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0D4D" w14:textId="77777777" w:rsidR="005C12C2" w:rsidRDefault="001477E3">
      <w:pPr>
        <w:pStyle w:val="Standard"/>
        <w:widowControl/>
        <w:jc w:val="center"/>
      </w:pPr>
      <w:r>
        <w:rPr>
          <w:rFonts w:ascii="標楷體" w:eastAsia="標楷體" w:hAnsi="標楷體"/>
          <w:b/>
          <w:sz w:val="40"/>
          <w:szCs w:val="28"/>
        </w:rPr>
        <w:t>附表</w:t>
      </w:r>
      <w:proofErr w:type="gramStart"/>
      <w:r>
        <w:rPr>
          <w:rFonts w:ascii="標楷體" w:eastAsia="標楷體" w:hAnsi="標楷體"/>
          <w:b/>
          <w:sz w:val="40"/>
          <w:szCs w:val="28"/>
        </w:rPr>
        <w:t>一</w:t>
      </w:r>
      <w:proofErr w:type="gramEnd"/>
      <w:r>
        <w:rPr>
          <w:rFonts w:ascii="標楷體" w:eastAsia="標楷體" w:hAnsi="標楷體"/>
          <w:b/>
          <w:sz w:val="40"/>
          <w:szCs w:val="28"/>
        </w:rPr>
        <w:t xml:space="preserve"> 申請案審核評分表（一般投資人）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96"/>
        <w:gridCol w:w="1811"/>
        <w:gridCol w:w="712"/>
        <w:gridCol w:w="850"/>
        <w:gridCol w:w="5386"/>
        <w:gridCol w:w="1417"/>
      </w:tblGrid>
      <w:tr w:rsidR="001D4C91" w14:paraId="788D0600" w14:textId="77777777" w:rsidTr="001D4C91">
        <w:trPr>
          <w:trHeight w:val="456"/>
        </w:trPr>
        <w:tc>
          <w:tcPr>
            <w:tcW w:w="909" w:type="dxa"/>
            <w:gridSpan w:val="2"/>
          </w:tcPr>
          <w:p w14:paraId="4171B2CA" w14:textId="77777777" w:rsidR="001D4C91" w:rsidRPr="00002C35" w:rsidRDefault="001D4C91">
            <w:pPr>
              <w:pStyle w:val="Standard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1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1EB0" w14:textId="1008ECD0" w:rsidR="001D4C91" w:rsidRDefault="001D4C91">
            <w:pPr>
              <w:pStyle w:val="Standard"/>
              <w:jc w:val="both"/>
            </w:pPr>
            <w:r w:rsidRPr="00002C35">
              <w:rPr>
                <w:rFonts w:ascii="標楷體" w:eastAsia="標楷體" w:hAnsi="標楷體"/>
                <w:b/>
                <w:sz w:val="28"/>
              </w:rPr>
              <w:t>企業名稱：</w:t>
            </w:r>
            <w:r>
              <w:t xml:space="preserve"> </w:t>
            </w:r>
          </w:p>
        </w:tc>
      </w:tr>
      <w:tr w:rsidR="001D4C91" w:rsidRPr="006001F9" w14:paraId="322F061D" w14:textId="77777777" w:rsidTr="001D4C91">
        <w:trPr>
          <w:trHeight w:val="1683"/>
        </w:trPr>
        <w:tc>
          <w:tcPr>
            <w:tcW w:w="909" w:type="dxa"/>
            <w:gridSpan w:val="2"/>
          </w:tcPr>
          <w:p w14:paraId="0324C912" w14:textId="77777777" w:rsidR="001D4C91" w:rsidRPr="001D4C91" w:rsidRDefault="001D4C91" w:rsidP="001D4C91">
            <w:pPr>
              <w:pStyle w:val="Standard"/>
              <w:spacing w:line="276" w:lineRule="auto"/>
              <w:ind w:leftChars="-3" w:hangingChars="3" w:hanging="7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1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623B" w14:textId="41E4D74F" w:rsidR="001D4C91" w:rsidRPr="001D4C91" w:rsidRDefault="001D4C91" w:rsidP="001D4C91">
            <w:pPr>
              <w:pStyle w:val="Standard"/>
              <w:spacing w:line="276" w:lineRule="auto"/>
              <w:ind w:leftChars="-3" w:hangingChars="3" w:hanging="7"/>
              <w:jc w:val="both"/>
              <w:rPr>
                <w:rFonts w:ascii="標楷體" w:eastAsia="標楷體" w:hAnsi="標楷體"/>
                <w:b/>
              </w:rPr>
            </w:pPr>
            <w:r w:rsidRPr="001D4C91">
              <w:rPr>
                <w:rFonts w:ascii="標楷體" w:eastAsia="標楷體" w:hAnsi="標楷體"/>
                <w:b/>
              </w:rPr>
              <w:t xml:space="preserve">說明：本審查將綜合四大項目之比例評分及本自治條例第20條之預算原則，酌予獎勵或補助。 </w:t>
            </w:r>
          </w:p>
          <w:p w14:paraId="6F739134" w14:textId="77777777" w:rsidR="001D4C91" w:rsidRPr="001D4C91" w:rsidRDefault="001D4C91" w:rsidP="001D4C91">
            <w:pPr>
              <w:pStyle w:val="Standard"/>
              <w:spacing w:line="276" w:lineRule="auto"/>
              <w:ind w:leftChars="-3" w:hangingChars="3" w:hanging="7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1D4C91">
              <w:rPr>
                <w:rFonts w:ascii="標楷體" w:eastAsia="標楷體" w:hAnsi="標楷體"/>
                <w:b/>
                <w:color w:val="FF0000"/>
              </w:rPr>
              <w:t>比例</w:t>
            </w:r>
            <w:proofErr w:type="gramStart"/>
            <w:r w:rsidRPr="001D4C91">
              <w:rPr>
                <w:rFonts w:ascii="標楷體" w:eastAsia="標楷體" w:hAnsi="標楷體"/>
                <w:b/>
                <w:color w:val="FF0000"/>
              </w:rPr>
              <w:t>一</w:t>
            </w:r>
            <w:proofErr w:type="gramEnd"/>
            <w:r w:rsidRPr="001D4C91">
              <w:rPr>
                <w:rFonts w:ascii="標楷體" w:eastAsia="標楷體" w:hAnsi="標楷體"/>
                <w:b/>
                <w:color w:val="FF0000"/>
              </w:rPr>
              <w:t xml:space="preserve">：適用非屬中小企業之一般投資人 </w:t>
            </w:r>
          </w:p>
          <w:p w14:paraId="0A4C74F1" w14:textId="10B4497A" w:rsidR="001D4C91" w:rsidRPr="001D4C91" w:rsidRDefault="001D4C91" w:rsidP="001D4C91">
            <w:pPr>
              <w:pStyle w:val="Standard"/>
              <w:spacing w:line="276" w:lineRule="auto"/>
              <w:ind w:leftChars="-3" w:hangingChars="3" w:hanging="7"/>
              <w:jc w:val="both"/>
              <w:rPr>
                <w:rFonts w:ascii="標楷體" w:eastAsia="標楷體" w:hAnsi="標楷體" w:hint="eastAsia"/>
                <w:b/>
              </w:rPr>
            </w:pPr>
            <w:r w:rsidRPr="001D4C91">
              <w:rPr>
                <w:rFonts w:ascii="標楷體" w:eastAsia="標楷體" w:hAnsi="標楷體"/>
                <w:b/>
                <w:color w:val="FF0000"/>
              </w:rPr>
              <w:t>比例二：適用屬中小企業之一般投資人。</w:t>
            </w:r>
          </w:p>
        </w:tc>
      </w:tr>
      <w:tr w:rsidR="001D4C91" w14:paraId="71DD7272" w14:textId="77777777" w:rsidTr="001D4C91">
        <w:trPr>
          <w:trHeight w:val="23"/>
        </w:trPr>
        <w:tc>
          <w:tcPr>
            <w:tcW w:w="7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41BA" w14:textId="67FD08A4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EAF8" w14:textId="251FD0F2" w:rsidR="001D4C91" w:rsidRDefault="001D4C91" w:rsidP="001D4C91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審查主項</w:t>
            </w:r>
            <w:proofErr w:type="gramEnd"/>
          </w:p>
        </w:tc>
        <w:tc>
          <w:tcPr>
            <w:tcW w:w="712" w:type="dxa"/>
            <w:shd w:val="clear" w:color="auto" w:fill="D9D9D9"/>
            <w:vAlign w:val="center"/>
          </w:tcPr>
          <w:p w14:paraId="4EDF97D6" w14:textId="4B6B255B" w:rsidR="001D4C91" w:rsidRPr="00002C35" w:rsidRDefault="001D4C91" w:rsidP="001D4C91">
            <w:pPr>
              <w:pStyle w:val="Standard"/>
              <w:jc w:val="center"/>
              <w:rPr>
                <w:rFonts w:ascii="標楷體" w:eastAsia="標楷體" w:hAnsi="標楷體" w:hint="eastAsia"/>
                <w:b/>
              </w:rPr>
            </w:pPr>
            <w:r w:rsidRPr="00002C35">
              <w:rPr>
                <w:rFonts w:ascii="標楷體" w:eastAsia="標楷體" w:hAnsi="標楷體" w:hint="eastAsia"/>
                <w:b/>
              </w:rPr>
              <w:t>比例</w:t>
            </w:r>
            <w:r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FA8C" w14:textId="35426313" w:rsidR="001D4C91" w:rsidRPr="00002C35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 w:rsidRPr="00002C35">
              <w:rPr>
                <w:rFonts w:ascii="標楷體" w:eastAsia="標楷體" w:hAnsi="標楷體" w:hint="eastAsia"/>
                <w:b/>
              </w:rPr>
              <w:t>比例2</w:t>
            </w:r>
          </w:p>
        </w:tc>
        <w:tc>
          <w:tcPr>
            <w:tcW w:w="53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8728" w14:textId="77777777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評分衡量項目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A96E" w14:textId="77777777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業務單位</w:t>
            </w:r>
          </w:p>
          <w:p w14:paraId="389CC925" w14:textId="58D917EC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評分</w:t>
            </w:r>
          </w:p>
        </w:tc>
      </w:tr>
      <w:tr w:rsidR="001D4C91" w14:paraId="5D3F6ABA" w14:textId="77777777" w:rsidTr="001D4C91">
        <w:trPr>
          <w:trHeight w:val="20"/>
        </w:trPr>
        <w:tc>
          <w:tcPr>
            <w:tcW w:w="7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6FBB" w14:textId="71416BF8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94FA" w14:textId="69B9B000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違規事項</w:t>
            </w: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</w:p>
        </w:tc>
        <w:tc>
          <w:tcPr>
            <w:tcW w:w="712" w:type="dxa"/>
            <w:shd w:val="clear" w:color="auto" w:fill="auto"/>
            <w:vAlign w:val="center"/>
          </w:tcPr>
          <w:p w14:paraId="4E39B57B" w14:textId="782AC82E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2898" w14:textId="72D0C59B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06BE" w14:textId="77777777" w:rsidR="001D4C91" w:rsidRDefault="001D4C91" w:rsidP="001D4C91">
            <w:pPr>
              <w:pStyle w:val="Standard"/>
              <w:jc w:val="both"/>
            </w:pPr>
            <w:r w:rsidRPr="00200B2E">
              <w:rPr>
                <w:rFonts w:ascii="標楷體" w:eastAsia="標楷體" w:hAnsi="標楷體"/>
                <w:color w:val="000000" w:themeColor="text1"/>
              </w:rPr>
              <w:t>申請人若違反環境保護、勞工、水利、食品安全衛生、消防、地政或都市計畫相關法令，並經各法令主管機關認定予以評分。</w:t>
            </w:r>
          </w:p>
        </w:tc>
        <w:tc>
          <w:tcPr>
            <w:tcW w:w="1417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715A" w14:textId="67CE478C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1D4C91" w14:paraId="6B3B7742" w14:textId="77777777" w:rsidTr="001D4C91">
        <w:trPr>
          <w:trHeight w:val="363"/>
        </w:trPr>
        <w:tc>
          <w:tcPr>
            <w:tcW w:w="7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4406" w14:textId="77777777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序</w:t>
            </w:r>
          </w:p>
        </w:tc>
        <w:tc>
          <w:tcPr>
            <w:tcW w:w="200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48BD" w14:textId="35E89976" w:rsidR="001D4C91" w:rsidRDefault="001D4C91" w:rsidP="001D4C91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審查主項</w:t>
            </w:r>
            <w:proofErr w:type="gramEnd"/>
          </w:p>
        </w:tc>
        <w:tc>
          <w:tcPr>
            <w:tcW w:w="712" w:type="dxa"/>
            <w:shd w:val="clear" w:color="auto" w:fill="D9D9D9"/>
            <w:vAlign w:val="center"/>
          </w:tcPr>
          <w:p w14:paraId="2D5751BF" w14:textId="4C6E3BD5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比例</w:t>
            </w:r>
            <w:r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73F8" w14:textId="16F4185C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比例2</w:t>
            </w:r>
          </w:p>
        </w:tc>
        <w:tc>
          <w:tcPr>
            <w:tcW w:w="53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CDDB" w14:textId="77777777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評分衡量項目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1F74" w14:textId="77777777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委員評分</w:t>
            </w:r>
          </w:p>
        </w:tc>
      </w:tr>
      <w:tr w:rsidR="001D4C91" w14:paraId="0801AFC5" w14:textId="77777777" w:rsidTr="001D4C91">
        <w:trPr>
          <w:trHeight w:val="20"/>
        </w:trPr>
        <w:tc>
          <w:tcPr>
            <w:tcW w:w="71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222D" w14:textId="77777777" w:rsidR="001D4C91" w:rsidRDefault="001D4C91" w:rsidP="001D4C91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</w:p>
        </w:tc>
        <w:tc>
          <w:tcPr>
            <w:tcW w:w="200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B980" w14:textId="7543020D" w:rsidR="001D4C91" w:rsidRDefault="001D4C91" w:rsidP="001D4C91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投資計畫之合理性、對桃園市產業發展貢獻度</w:t>
            </w:r>
          </w:p>
        </w:tc>
        <w:tc>
          <w:tcPr>
            <w:tcW w:w="712" w:type="dxa"/>
            <w:vMerge w:val="restart"/>
            <w:vAlign w:val="center"/>
          </w:tcPr>
          <w:p w14:paraId="1EDA235E" w14:textId="097AB61B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35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23C38" w14:textId="09E7DB71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45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FD38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1. 投資計畫之合理性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如：可行性、發展性、實現性等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417" w:type="dxa"/>
            <w:vMerge w:val="restar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351E" w14:textId="77777777" w:rsidR="001D4C91" w:rsidRDefault="001D4C91" w:rsidP="001D4C91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1D4C91" w14:paraId="5803B44D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0D34F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FFE8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5272ED89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337C" w14:textId="318B9229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EB79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補助項目與投資計畫之關聯合理性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491E" w14:textId="77777777" w:rsidR="001D4C91" w:rsidRDefault="001D4C91" w:rsidP="001D4C91"/>
        </w:tc>
      </w:tr>
      <w:tr w:rsidR="001D4C91" w14:paraId="4252266F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D4DA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F82A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52050E2C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25F3" w14:textId="1E0F74EB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81B6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增進稅收或具投資規模之程度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2A49" w14:textId="77777777" w:rsidR="001D4C91" w:rsidRDefault="001D4C91" w:rsidP="001D4C91"/>
        </w:tc>
      </w:tr>
      <w:tr w:rsidR="001D4C91" w14:paraId="0FCAA632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4A16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5FF6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6830B13C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2E38" w14:textId="26FD8DAB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E99E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促進產業升級轉型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32FB" w14:textId="77777777" w:rsidR="001D4C91" w:rsidRDefault="001D4C91" w:rsidP="001D4C91"/>
        </w:tc>
      </w:tr>
      <w:tr w:rsidR="001D4C91" w14:paraId="6EBB8754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8BED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AEDB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03672A8B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FACD" w14:textId="2F0C3C04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4BE3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5.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促進新興或具潛力產業之發展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0CE4" w14:textId="77777777" w:rsidR="001D4C91" w:rsidRDefault="001D4C91" w:rsidP="001D4C91"/>
        </w:tc>
      </w:tr>
      <w:tr w:rsidR="001D4C91" w14:paraId="09B76FD2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8F23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A955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19640A0D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DBCD" w14:textId="27D7B5BE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80A9D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6.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屬本市府年度推動之重點產業或符合重要政策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D2EC" w14:textId="77777777" w:rsidR="001D4C91" w:rsidRDefault="001D4C91" w:rsidP="001D4C91"/>
        </w:tc>
      </w:tr>
      <w:tr w:rsidR="001D4C91" w14:paraId="1DF714B1" w14:textId="77777777" w:rsidTr="001D4C91">
        <w:trPr>
          <w:trHeight w:val="20"/>
        </w:trPr>
        <w:tc>
          <w:tcPr>
            <w:tcW w:w="71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74B9" w14:textId="77777777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二</w:t>
            </w:r>
          </w:p>
        </w:tc>
        <w:tc>
          <w:tcPr>
            <w:tcW w:w="200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5B6B" w14:textId="3AF5BEDA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促進桃園市勞工就業、增進勞資關係</w:t>
            </w:r>
          </w:p>
        </w:tc>
        <w:tc>
          <w:tcPr>
            <w:tcW w:w="712" w:type="dxa"/>
            <w:vMerge w:val="restart"/>
            <w:vAlign w:val="center"/>
          </w:tcPr>
          <w:p w14:paraId="5CED1EB7" w14:textId="22BBA899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25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DA43" w14:textId="2DE247E6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25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ED44" w14:textId="77777777" w:rsidR="001D4C91" w:rsidRDefault="001D4C91" w:rsidP="001D4C91">
            <w:pPr>
              <w:pStyle w:val="Standard"/>
              <w:ind w:left="367" w:hanging="367"/>
              <w:jc w:val="both"/>
            </w:pPr>
            <w:r>
              <w:rPr>
                <w:rFonts w:ascii="標楷體" w:eastAsia="標楷體" w:hAnsi="標楷體"/>
              </w:rPr>
              <w:t>1. 增加就業機會（包含提供在地市民就業機會、提供學子根留本市就業發展）</w:t>
            </w:r>
          </w:p>
        </w:tc>
        <w:tc>
          <w:tcPr>
            <w:tcW w:w="1417" w:type="dxa"/>
            <w:vMerge w:val="restar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3AFF" w14:textId="77777777" w:rsidR="001D4C91" w:rsidRDefault="001D4C91" w:rsidP="001D4C91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1D4C91" w14:paraId="66955DA3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8BCA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92AD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5CD83BC9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BE68" w14:textId="0FC03C5B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6129" w14:textId="77777777" w:rsidR="001D4C91" w:rsidRDefault="001D4C91" w:rsidP="001D4C91">
            <w:pPr>
              <w:pStyle w:val="Standard"/>
              <w:ind w:left="367" w:hanging="367"/>
              <w:jc w:val="both"/>
            </w:pPr>
            <w:r>
              <w:rPr>
                <w:rFonts w:ascii="標楷體" w:eastAsia="標楷體" w:hAnsi="標楷體"/>
              </w:rPr>
              <w:t>2. 友善就業環境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如：提供完善的員工福利措施、優化工作環境及設施等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69BE" w14:textId="77777777" w:rsidR="001D4C91" w:rsidRDefault="001D4C91" w:rsidP="001D4C91"/>
        </w:tc>
      </w:tr>
      <w:tr w:rsidR="001D4C91" w14:paraId="1841CA74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1839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93F3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68EF3497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A1FA" w14:textId="6E7A67DB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BF59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人才培育制度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如：完善企業內訓措施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96C5" w14:textId="77777777" w:rsidR="001D4C91" w:rsidRDefault="001D4C91" w:rsidP="001D4C91"/>
        </w:tc>
      </w:tr>
      <w:tr w:rsidR="001D4C91" w14:paraId="582CA062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712D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8B54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0A0EE2A4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1041" w14:textId="3BC184C2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2EF6" w14:textId="77777777" w:rsidR="001D4C91" w:rsidRDefault="001D4C91" w:rsidP="001D4C91">
            <w:pPr>
              <w:pStyle w:val="Standard"/>
              <w:ind w:left="367" w:hanging="367"/>
              <w:jc w:val="both"/>
            </w:pPr>
            <w:r>
              <w:rPr>
                <w:rFonts w:ascii="標楷體" w:eastAsia="標楷體" w:hAnsi="標楷體"/>
              </w:rPr>
              <w:t>4. 特殊／專業人才之導入（包含有助在地身心障礙者就業、銀髮人力再運用、國際專業人才引入等）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4053" w14:textId="77777777" w:rsidR="001D4C91" w:rsidRDefault="001D4C91" w:rsidP="001D4C91"/>
        </w:tc>
      </w:tr>
      <w:tr w:rsidR="001D4C91" w14:paraId="44F23294" w14:textId="77777777" w:rsidTr="001D4C91">
        <w:trPr>
          <w:trHeight w:val="20"/>
        </w:trPr>
        <w:tc>
          <w:tcPr>
            <w:tcW w:w="71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C444" w14:textId="77777777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三</w:t>
            </w:r>
          </w:p>
        </w:tc>
        <w:tc>
          <w:tcPr>
            <w:tcW w:w="200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1874" w14:textId="4FC603AC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社會責任（教育及公益事項等）與回饋桃園市經濟發展之具體作法</w:t>
            </w:r>
          </w:p>
        </w:tc>
        <w:tc>
          <w:tcPr>
            <w:tcW w:w="712" w:type="dxa"/>
            <w:vMerge w:val="restart"/>
            <w:vAlign w:val="center"/>
          </w:tcPr>
          <w:p w14:paraId="03144C16" w14:textId="10925EA6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20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FB67" w14:textId="78197116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10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490D" w14:textId="77777777" w:rsidR="001D4C91" w:rsidRDefault="001D4C91" w:rsidP="001D4C91">
            <w:pPr>
              <w:pStyle w:val="Standard"/>
              <w:ind w:left="367" w:hanging="367"/>
              <w:jc w:val="both"/>
            </w:pPr>
            <w:r>
              <w:rPr>
                <w:rFonts w:ascii="標楷體" w:eastAsia="標楷體" w:hAnsi="標楷體"/>
              </w:rPr>
              <w:t>1.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是否善盡企業社會責任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如：提供清寒學生工讀機會、舉辦社會公益活動、捐贈社會福利物品等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417" w:type="dxa"/>
            <w:vMerge w:val="restar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5F21" w14:textId="77777777" w:rsidR="001D4C91" w:rsidRDefault="001D4C91" w:rsidP="001D4C91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1D4C91" w14:paraId="1C0E68CA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3D72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94D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6AD41C44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CBAA" w14:textId="3CB79B78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178A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是否將解決社會問題融入企業營運模式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00B7" w14:textId="77777777" w:rsidR="001D4C91" w:rsidRDefault="001D4C91" w:rsidP="001D4C91"/>
        </w:tc>
      </w:tr>
      <w:tr w:rsidR="001D4C91" w14:paraId="409AD047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CDF8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C88D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3E937D3E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9340" w14:textId="664D4D18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E9C5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未來投入社會公益活動之計畫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1D82" w14:textId="77777777" w:rsidR="001D4C91" w:rsidRDefault="001D4C91" w:rsidP="001D4C91"/>
        </w:tc>
      </w:tr>
      <w:tr w:rsidR="001D4C91" w14:paraId="3F6759F3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1BA6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34A0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0197315A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5AE" w14:textId="3B38801A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EFF6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前三點帶動之社會效益與桃園市之關連性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6B7C" w14:textId="77777777" w:rsidR="001D4C91" w:rsidRDefault="001D4C91" w:rsidP="001D4C91"/>
        </w:tc>
      </w:tr>
      <w:tr w:rsidR="001D4C91" w14:paraId="7D100D62" w14:textId="77777777" w:rsidTr="001D4C91">
        <w:trPr>
          <w:trHeight w:val="20"/>
        </w:trPr>
        <w:tc>
          <w:tcPr>
            <w:tcW w:w="71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9A50" w14:textId="77777777" w:rsidR="001D4C91" w:rsidRDefault="001D4C91" w:rsidP="001D4C91"/>
        </w:tc>
        <w:tc>
          <w:tcPr>
            <w:tcW w:w="200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89D5" w14:textId="77777777" w:rsidR="001D4C91" w:rsidRDefault="001D4C91" w:rsidP="001D4C91"/>
        </w:tc>
        <w:tc>
          <w:tcPr>
            <w:tcW w:w="712" w:type="dxa"/>
            <w:vMerge/>
            <w:vAlign w:val="center"/>
          </w:tcPr>
          <w:p w14:paraId="449C3287" w14:textId="77777777" w:rsidR="001D4C91" w:rsidRDefault="001D4C91" w:rsidP="001D4C91"/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6C2D" w14:textId="204CFD40" w:rsidR="001D4C91" w:rsidRDefault="001D4C91" w:rsidP="001D4C91"/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ABE0" w14:textId="77777777" w:rsidR="001D4C91" w:rsidRDefault="001D4C91" w:rsidP="001D4C9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5. 回饋本市經濟發展之具體規劃</w:t>
            </w:r>
          </w:p>
        </w:tc>
        <w:tc>
          <w:tcPr>
            <w:tcW w:w="1417" w:type="dxa"/>
            <w:vMerge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8CB1" w14:textId="77777777" w:rsidR="001D4C91" w:rsidRDefault="001D4C91" w:rsidP="001D4C91"/>
        </w:tc>
      </w:tr>
      <w:tr w:rsidR="001D4C91" w14:paraId="160EF566" w14:textId="77777777" w:rsidTr="001D4C91">
        <w:trPr>
          <w:trHeight w:val="670"/>
        </w:trPr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5372" w14:textId="77777777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C998" w14:textId="02675234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712" w:type="dxa"/>
            <w:vAlign w:val="center"/>
          </w:tcPr>
          <w:p w14:paraId="5DC219C6" w14:textId="6984B346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A17C" w14:textId="374B45D0" w:rsidR="001D4C91" w:rsidRDefault="001D4C91" w:rsidP="001D4C9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100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0703" w14:textId="77777777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C666" w14:textId="77777777" w:rsidR="001D4C91" w:rsidRDefault="001D4C91" w:rsidP="001D4C9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6E90253" w14:textId="77777777" w:rsidR="005C12C2" w:rsidRDefault="001477E3">
      <w:pPr>
        <w:pStyle w:val="Standard"/>
        <w:spacing w:before="180"/>
        <w:jc w:val="right"/>
      </w:pPr>
      <w:r>
        <w:rPr>
          <w:rFonts w:ascii="標楷體" w:eastAsia="標楷體" w:hAnsi="標楷體"/>
          <w:b/>
          <w:sz w:val="36"/>
        </w:rPr>
        <w:t xml:space="preserve">評分委員：            </w:t>
      </w:r>
      <w:r>
        <w:rPr>
          <w:rFonts w:ascii="標楷體" w:eastAsia="標楷體" w:hAnsi="標楷體"/>
          <w:b/>
          <w:color w:val="808080"/>
        </w:rPr>
        <w:t>（委員簽名或蓋章）</w:t>
      </w:r>
    </w:p>
    <w:p w14:paraId="440B13CD" w14:textId="77777777" w:rsidR="005C12C2" w:rsidRDefault="001477E3">
      <w:pPr>
        <w:pStyle w:val="Standard"/>
        <w:jc w:val="right"/>
      </w:pPr>
      <w:r>
        <w:rPr>
          <w:rFonts w:ascii="標楷體" w:eastAsia="標楷體" w:hAnsi="標楷體"/>
          <w:b/>
          <w:sz w:val="32"/>
        </w:rPr>
        <w:t>中華民國    年   月   日</w:t>
      </w:r>
    </w:p>
    <w:p w14:paraId="78037DA8" w14:textId="77777777" w:rsidR="005C12C2" w:rsidRDefault="005C12C2">
      <w:pPr>
        <w:pStyle w:val="Standard"/>
        <w:widowControl/>
        <w:jc w:val="center"/>
      </w:pPr>
    </w:p>
    <w:sectPr w:rsidR="005C12C2">
      <w:footerReference w:type="default" r:id="rId7"/>
      <w:pgSz w:w="11906" w:h="16838"/>
      <w:pgMar w:top="709" w:right="720" w:bottom="284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0AAF" w14:textId="77777777" w:rsidR="007D4456" w:rsidRDefault="007D4456">
      <w:r>
        <w:separator/>
      </w:r>
    </w:p>
  </w:endnote>
  <w:endnote w:type="continuationSeparator" w:id="0">
    <w:p w14:paraId="1FE70758" w14:textId="77777777" w:rsidR="007D4456" w:rsidRDefault="007D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644F" w14:textId="77777777" w:rsidR="006B42B2" w:rsidRDefault="001477E3">
    <w:pPr>
      <w:pStyle w:val="a7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</w:instrText>
    </w:r>
    <w:r>
      <w:rPr>
        <w:rFonts w:ascii="標楷體" w:eastAsia="標楷體" w:hAnsi="標楷體"/>
      </w:rPr>
      <w:fldChar w:fldCharType="separate"/>
    </w:r>
    <w:r>
      <w:rPr>
        <w:rFonts w:ascii="標楷體" w:eastAsia="標楷體" w:hAnsi="標楷體"/>
      </w:rPr>
      <w:t>1</w:t>
    </w:r>
    <w:r>
      <w:rPr>
        <w:rFonts w:ascii="標楷體" w:eastAsia="標楷體" w:hAnsi="標楷體"/>
      </w:rPr>
      <w:fldChar w:fldCharType="end"/>
    </w:r>
  </w:p>
  <w:p w14:paraId="7B592701" w14:textId="77777777" w:rsidR="006B42B2" w:rsidRDefault="007D44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9B8A" w14:textId="77777777" w:rsidR="007D4456" w:rsidRDefault="007D4456">
      <w:r>
        <w:rPr>
          <w:color w:val="000000"/>
        </w:rPr>
        <w:separator/>
      </w:r>
    </w:p>
  </w:footnote>
  <w:footnote w:type="continuationSeparator" w:id="0">
    <w:p w14:paraId="494B11D9" w14:textId="77777777" w:rsidR="007D4456" w:rsidRDefault="007D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E2"/>
    <w:multiLevelType w:val="hybridMultilevel"/>
    <w:tmpl w:val="192AA4C6"/>
    <w:lvl w:ilvl="0" w:tplc="EBF225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24303"/>
    <w:multiLevelType w:val="multilevel"/>
    <w:tmpl w:val="11C628E0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1598D"/>
    <w:multiLevelType w:val="multilevel"/>
    <w:tmpl w:val="698A59EC"/>
    <w:styleLink w:val="WWNum14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065828"/>
    <w:multiLevelType w:val="multilevel"/>
    <w:tmpl w:val="5E8CB2CA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04295"/>
    <w:multiLevelType w:val="multilevel"/>
    <w:tmpl w:val="FE64E1E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011F3"/>
    <w:multiLevelType w:val="multilevel"/>
    <w:tmpl w:val="BBE283DE"/>
    <w:styleLink w:val="WWNum8"/>
    <w:lvl w:ilvl="0">
      <w:start w:val="1"/>
      <w:numFmt w:val="japaneseCounting"/>
      <w:suff w:val="nothing"/>
      <w:lvlText w:val="%1、"/>
      <w:lvlJc w:val="left"/>
      <w:pPr>
        <w:ind w:left="59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29653343"/>
    <w:multiLevelType w:val="multilevel"/>
    <w:tmpl w:val="7FD80448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8066A"/>
    <w:multiLevelType w:val="multilevel"/>
    <w:tmpl w:val="932691A2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30648F"/>
    <w:multiLevelType w:val="multilevel"/>
    <w:tmpl w:val="3240453A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153D01"/>
    <w:multiLevelType w:val="multilevel"/>
    <w:tmpl w:val="3A7C23C4"/>
    <w:styleLink w:val="WWNum9"/>
    <w:lvl w:ilvl="0">
      <w:start w:val="1"/>
      <w:numFmt w:val="decimal"/>
      <w:suff w:val="nothing"/>
      <w:lvlText w:val="(%1) "/>
      <w:lvlJc w:val="left"/>
      <w:pPr>
        <w:ind w:left="480" w:hanging="480"/>
      </w:pPr>
      <w:rPr>
        <w:rFonts w:eastAsia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B598A"/>
    <w:multiLevelType w:val="multilevel"/>
    <w:tmpl w:val="A4141220"/>
    <w:styleLink w:val="WWNum11"/>
    <w:lvl w:ilvl="0">
      <w:start w:val="1"/>
      <w:numFmt w:val="japaneseCounting"/>
      <w:suff w:val="noth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E1BE7"/>
    <w:multiLevelType w:val="multilevel"/>
    <w:tmpl w:val="5900B220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F3864"/>
    <w:multiLevelType w:val="multilevel"/>
    <w:tmpl w:val="09A44D56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3C23AF"/>
    <w:multiLevelType w:val="multilevel"/>
    <w:tmpl w:val="522CF8C0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D2F4B"/>
    <w:multiLevelType w:val="multilevel"/>
    <w:tmpl w:val="2C947EE6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356DD2"/>
    <w:multiLevelType w:val="multilevel"/>
    <w:tmpl w:val="D8A24A7E"/>
    <w:styleLink w:val="WWNum13"/>
    <w:lvl w:ilvl="0">
      <w:start w:val="1"/>
      <w:numFmt w:val="decimal"/>
      <w:suff w:val="noth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7D44DE"/>
    <w:multiLevelType w:val="multilevel"/>
    <w:tmpl w:val="5212016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C2"/>
    <w:rsid w:val="00002C35"/>
    <w:rsid w:val="000D5A6C"/>
    <w:rsid w:val="001477E3"/>
    <w:rsid w:val="001D4C91"/>
    <w:rsid w:val="00200B2E"/>
    <w:rsid w:val="00230ABC"/>
    <w:rsid w:val="00274FE8"/>
    <w:rsid w:val="005C12C2"/>
    <w:rsid w:val="006001F9"/>
    <w:rsid w:val="00610DC6"/>
    <w:rsid w:val="00623A6A"/>
    <w:rsid w:val="00672450"/>
    <w:rsid w:val="00725B29"/>
    <w:rsid w:val="007D4456"/>
    <w:rsid w:val="00836252"/>
    <w:rsid w:val="00911EC2"/>
    <w:rsid w:val="00C22F31"/>
    <w:rsid w:val="00D7239B"/>
    <w:rsid w:val="00DC46C0"/>
    <w:rsid w:val="00DD51BD"/>
    <w:rsid w:val="00E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A4131"/>
  <w15:docId w15:val="{17B7C1FB-E19A-45B8-91F1-31C4EED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"/>
    <w:uiPriority w:val="9"/>
    <w:semiHidden/>
    <w:unhideWhenUsed/>
    <w:qFormat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eastAsia="標楷體"/>
      <w:color w:val="auto"/>
    </w:rPr>
  </w:style>
  <w:style w:type="character" w:customStyle="1" w:styleId="ListLabel3">
    <w:name w:val="ListLabel 3"/>
    <w:rPr>
      <w:rFonts w:eastAsia="標楷體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ya-hui</dc:creator>
  <cp:lastModifiedBy>簡雅惠</cp:lastModifiedBy>
  <cp:revision>2</cp:revision>
  <cp:lastPrinted>2021-11-15T10:52:00Z</cp:lastPrinted>
  <dcterms:created xsi:type="dcterms:W3CDTF">2022-12-07T05:19:00Z</dcterms:created>
  <dcterms:modified xsi:type="dcterms:W3CDTF">2022-12-07T05:19:00Z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