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F9" w:rsidRPr="0042536B" w:rsidRDefault="001A4EF9">
      <w:pPr>
        <w:rPr>
          <w:rFonts w:ascii="標楷體" w:eastAsia="標楷體" w:hAnsi="標楷體"/>
          <w:b/>
          <w:bdr w:val="single" w:sz="4" w:space="0" w:color="auto"/>
        </w:rPr>
      </w:pPr>
      <w:r w:rsidRPr="0042536B">
        <w:rPr>
          <w:rFonts w:ascii="標楷體" w:eastAsia="標楷體" w:hAnsi="標楷體" w:hint="eastAsia"/>
          <w:b/>
          <w:bdr w:val="single" w:sz="4" w:space="0" w:color="auto"/>
        </w:rPr>
        <w:t>附件3</w:t>
      </w:r>
    </w:p>
    <w:tbl>
      <w:tblPr>
        <w:tblStyle w:val="a3"/>
        <w:tblW w:w="14786" w:type="dxa"/>
        <w:tblLook w:val="04A0" w:firstRow="1" w:lastRow="0" w:firstColumn="1" w:lastColumn="0" w:noHBand="0" w:noVBand="1"/>
      </w:tblPr>
      <w:tblGrid>
        <w:gridCol w:w="2309"/>
        <w:gridCol w:w="1368"/>
        <w:gridCol w:w="2343"/>
        <w:gridCol w:w="3338"/>
        <w:gridCol w:w="2801"/>
        <w:gridCol w:w="2627"/>
      </w:tblGrid>
      <w:tr w:rsidR="0042536B" w:rsidRPr="0042536B" w:rsidTr="00CE05CA">
        <w:trPr>
          <w:tblHeader/>
        </w:trPr>
        <w:tc>
          <w:tcPr>
            <w:tcW w:w="14786" w:type="dxa"/>
            <w:gridSpan w:val="6"/>
            <w:tcBorders>
              <w:top w:val="single" w:sz="12" w:space="0" w:color="auto"/>
              <w:left w:val="single" w:sz="12" w:space="0" w:color="auto"/>
              <w:bottom w:val="single" w:sz="12" w:space="0" w:color="auto"/>
              <w:right w:val="single" w:sz="12" w:space="0" w:color="auto"/>
            </w:tcBorders>
          </w:tcPr>
          <w:p w:rsidR="00E826E7" w:rsidRPr="0042536B" w:rsidRDefault="00E826E7" w:rsidP="00214D6F">
            <w:pPr>
              <w:spacing w:line="400" w:lineRule="exact"/>
              <w:jc w:val="center"/>
              <w:rPr>
                <w:rFonts w:ascii="標楷體" w:eastAsia="標楷體" w:hAnsi="標楷體"/>
                <w:b/>
                <w:sz w:val="32"/>
                <w:szCs w:val="32"/>
              </w:rPr>
            </w:pPr>
            <w:r w:rsidRPr="0042536B">
              <w:rPr>
                <w:rFonts w:ascii="標楷體" w:eastAsia="標楷體" w:hAnsi="標楷體" w:hint="eastAsia"/>
                <w:b/>
                <w:sz w:val="32"/>
                <w:szCs w:val="32"/>
              </w:rPr>
              <w:t>桃</w:t>
            </w:r>
            <w:r w:rsidRPr="0042536B">
              <w:rPr>
                <w:rFonts w:ascii="標楷體" w:eastAsia="標楷體" w:hAnsi="標楷體"/>
                <w:b/>
                <w:sz w:val="32"/>
                <w:szCs w:val="32"/>
              </w:rPr>
              <w:t>園性別平權政策方針</w:t>
            </w:r>
            <w:r w:rsidRPr="0042536B">
              <w:rPr>
                <w:rFonts w:ascii="標楷體" w:eastAsia="標楷體" w:hAnsi="標楷體" w:hint="eastAsia"/>
                <w:b/>
                <w:sz w:val="32"/>
                <w:szCs w:val="32"/>
              </w:rPr>
              <w:t>(</w:t>
            </w:r>
            <w:r w:rsidRPr="0042536B">
              <w:rPr>
                <w:rFonts w:ascii="標楷體" w:eastAsia="標楷體" w:hAnsi="標楷體"/>
                <w:b/>
                <w:sz w:val="32"/>
                <w:szCs w:val="32"/>
              </w:rPr>
              <w:t>草案</w:t>
            </w:r>
            <w:r w:rsidRPr="0042536B">
              <w:rPr>
                <w:rFonts w:ascii="標楷體" w:eastAsia="標楷體" w:hAnsi="標楷體" w:hint="eastAsia"/>
                <w:b/>
                <w:sz w:val="32"/>
                <w:szCs w:val="32"/>
              </w:rPr>
              <w:t>)-就業、經濟與福利面向分工表</w:t>
            </w:r>
          </w:p>
        </w:tc>
      </w:tr>
      <w:tr w:rsidR="0042536B" w:rsidRPr="0042536B" w:rsidTr="007D0124">
        <w:trPr>
          <w:tblHeader/>
        </w:trPr>
        <w:tc>
          <w:tcPr>
            <w:tcW w:w="2309" w:type="dxa"/>
            <w:tcBorders>
              <w:top w:val="single" w:sz="12" w:space="0" w:color="auto"/>
              <w:left w:val="single" w:sz="12" w:space="0" w:color="auto"/>
              <w:bottom w:val="single" w:sz="12" w:space="0" w:color="auto"/>
            </w:tcBorders>
            <w:vAlign w:val="center"/>
          </w:tcPr>
          <w:p w:rsidR="00E826E7" w:rsidRPr="0042536B" w:rsidRDefault="00E826E7" w:rsidP="009A2D0D">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政策內涵</w:t>
            </w:r>
          </w:p>
        </w:tc>
        <w:tc>
          <w:tcPr>
            <w:tcW w:w="12477" w:type="dxa"/>
            <w:gridSpan w:val="5"/>
            <w:tcBorders>
              <w:top w:val="single" w:sz="12" w:space="0" w:color="auto"/>
              <w:bottom w:val="single" w:sz="12" w:space="0" w:color="auto"/>
              <w:right w:val="single" w:sz="12" w:space="0" w:color="auto"/>
            </w:tcBorders>
          </w:tcPr>
          <w:p w:rsidR="00E826E7" w:rsidRPr="0042536B" w:rsidRDefault="00E826E7" w:rsidP="009252F8">
            <w:pPr>
              <w:pStyle w:val="Web"/>
              <w:snapToGrid w:val="0"/>
              <w:spacing w:before="0" w:beforeAutospacing="0" w:after="0" w:afterAutospacing="0" w:line="400" w:lineRule="exact"/>
              <w:rPr>
                <w:rFonts w:ascii="標楷體" w:eastAsia="標楷體" w:hAnsi="標楷體"/>
              </w:rPr>
            </w:pPr>
            <w:r w:rsidRPr="0042536B">
              <w:rPr>
                <w:rFonts w:ascii="標楷體" w:eastAsia="標楷體" w:hAnsi="標楷體" w:hint="eastAsia"/>
              </w:rPr>
              <w:t>一、消除就業性別歧視，推動婦女友善職場環境；二、創造婦女參與經濟發展及就業促進之決策機制；三、厚植婦女人力資本，提升婦女職能發展，回應多元職訓需求，達成訓用合一，並促進二度就業婦女重回職場；四、提供就業與福利系統單一服務窗口，協助婦女排除多重就業障礙；五、結合照顧支持服務體系，促使婦女在工作與家庭間之平衡；六、推動新移民、原住民、青少女、中高齡婦女之就業支持服務。</w:t>
            </w:r>
          </w:p>
        </w:tc>
      </w:tr>
      <w:tr w:rsidR="0042536B" w:rsidRPr="0042536B" w:rsidTr="00E826E7">
        <w:trPr>
          <w:tblHeader/>
        </w:trPr>
        <w:tc>
          <w:tcPr>
            <w:tcW w:w="2309" w:type="dxa"/>
            <w:tcBorders>
              <w:top w:val="single" w:sz="12" w:space="0" w:color="auto"/>
              <w:left w:val="single" w:sz="12" w:space="0" w:color="auto"/>
            </w:tcBorders>
            <w:vAlign w:val="center"/>
          </w:tcPr>
          <w:p w:rsidR="00E826E7" w:rsidRPr="0042536B" w:rsidRDefault="00E826E7" w:rsidP="001748C3">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政策方針</w:t>
            </w:r>
          </w:p>
        </w:tc>
        <w:tc>
          <w:tcPr>
            <w:tcW w:w="1368" w:type="dxa"/>
            <w:tcBorders>
              <w:top w:val="single" w:sz="12" w:space="0" w:color="auto"/>
            </w:tcBorders>
            <w:vAlign w:val="center"/>
          </w:tcPr>
          <w:p w:rsidR="00E826E7" w:rsidRPr="0042536B" w:rsidRDefault="00E826E7" w:rsidP="001748C3">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辦理機關</w:t>
            </w:r>
          </w:p>
        </w:tc>
        <w:tc>
          <w:tcPr>
            <w:tcW w:w="2343" w:type="dxa"/>
            <w:tcBorders>
              <w:top w:val="single" w:sz="12" w:space="0" w:color="auto"/>
            </w:tcBorders>
            <w:vAlign w:val="center"/>
          </w:tcPr>
          <w:p w:rsidR="00E826E7" w:rsidRPr="0042536B" w:rsidRDefault="00E826E7" w:rsidP="001748C3">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參</w:t>
            </w:r>
            <w:proofErr w:type="gramStart"/>
            <w:r w:rsidRPr="0042536B">
              <w:rPr>
                <w:rFonts w:ascii="標楷體" w:eastAsia="標楷體" w:hAnsi="標楷體" w:hint="eastAsia"/>
                <w:b/>
                <w:sz w:val="28"/>
                <w:szCs w:val="28"/>
              </w:rPr>
              <w:t>採</w:t>
            </w:r>
            <w:proofErr w:type="gramEnd"/>
            <w:r w:rsidRPr="0042536B">
              <w:rPr>
                <w:rFonts w:ascii="標楷體" w:eastAsia="標楷體" w:hAnsi="標楷體" w:hint="eastAsia"/>
                <w:b/>
                <w:sz w:val="28"/>
                <w:szCs w:val="28"/>
              </w:rPr>
              <w:t>與否</w:t>
            </w:r>
            <w:r w:rsidRPr="0042536B">
              <w:rPr>
                <w:rFonts w:ascii="標楷體" w:eastAsia="標楷體" w:hAnsi="標楷體" w:hint="eastAsia"/>
                <w:b/>
                <w:szCs w:val="24"/>
              </w:rPr>
              <w:t>(含政策方針、方針重點、辦理機關)</w:t>
            </w:r>
          </w:p>
        </w:tc>
        <w:tc>
          <w:tcPr>
            <w:tcW w:w="3338" w:type="dxa"/>
            <w:tcBorders>
              <w:top w:val="single" w:sz="12" w:space="0" w:color="auto"/>
            </w:tcBorders>
            <w:vAlign w:val="center"/>
          </w:tcPr>
          <w:p w:rsidR="00E826E7" w:rsidRPr="0042536B" w:rsidRDefault="00E826E7" w:rsidP="001748C3">
            <w:pPr>
              <w:spacing w:line="400" w:lineRule="exact"/>
              <w:jc w:val="center"/>
              <w:rPr>
                <w:rFonts w:ascii="標楷體" w:eastAsia="標楷體" w:hAnsi="標楷體"/>
                <w:b/>
                <w:szCs w:val="24"/>
              </w:rPr>
            </w:pPr>
            <w:r w:rsidRPr="0042536B">
              <w:rPr>
                <w:rFonts w:ascii="標楷體" w:eastAsia="標楷體" w:hAnsi="標楷體" w:hint="eastAsia"/>
                <w:b/>
                <w:sz w:val="28"/>
                <w:szCs w:val="28"/>
              </w:rPr>
              <w:t>工作內</w:t>
            </w:r>
            <w:r w:rsidRPr="0042536B">
              <w:rPr>
                <w:rFonts w:ascii="標楷體" w:eastAsia="標楷體" w:hAnsi="標楷體"/>
                <w:b/>
                <w:sz w:val="28"/>
                <w:szCs w:val="28"/>
              </w:rPr>
              <w:t>容</w:t>
            </w:r>
            <w:r w:rsidRPr="0042536B">
              <w:rPr>
                <w:rFonts w:ascii="標楷體" w:eastAsia="標楷體" w:hAnsi="標楷體" w:hint="eastAsia"/>
                <w:b/>
                <w:szCs w:val="24"/>
              </w:rPr>
              <w:t>(含104年預算，單位：元)</w:t>
            </w:r>
          </w:p>
          <w:p w:rsidR="00E826E7" w:rsidRPr="0042536B" w:rsidRDefault="00E826E7" w:rsidP="00E826E7">
            <w:pPr>
              <w:spacing w:line="400" w:lineRule="exact"/>
              <w:jc w:val="center"/>
              <w:rPr>
                <w:rFonts w:ascii="標楷體" w:eastAsia="標楷體" w:hAnsi="標楷體"/>
                <w:sz w:val="28"/>
                <w:szCs w:val="28"/>
              </w:rPr>
            </w:pPr>
            <w:r w:rsidRPr="0042536B">
              <w:rPr>
                <w:rFonts w:ascii="標楷體" w:eastAsia="標楷體" w:hAnsi="標楷體" w:hint="eastAsia"/>
                <w:szCs w:val="24"/>
              </w:rPr>
              <w:t>(前次填報內容供參)</w:t>
            </w:r>
          </w:p>
        </w:tc>
        <w:tc>
          <w:tcPr>
            <w:tcW w:w="2801" w:type="dxa"/>
            <w:tcBorders>
              <w:top w:val="single" w:sz="12" w:space="0" w:color="auto"/>
              <w:right w:val="single" w:sz="12" w:space="0" w:color="auto"/>
            </w:tcBorders>
            <w:vAlign w:val="center"/>
          </w:tcPr>
          <w:p w:rsidR="00E826E7" w:rsidRPr="0042536B" w:rsidRDefault="00E826E7" w:rsidP="001748C3">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104年成果</w:t>
            </w:r>
            <w:r w:rsidRPr="0042536B">
              <w:rPr>
                <w:rFonts w:ascii="標楷體" w:eastAsia="標楷體" w:hAnsi="標楷體" w:hint="eastAsia"/>
                <w:szCs w:val="24"/>
              </w:rPr>
              <w:t>(半</w:t>
            </w:r>
            <w:r w:rsidRPr="0042536B">
              <w:rPr>
                <w:rFonts w:ascii="標楷體" w:eastAsia="標楷體" w:hAnsi="標楷體"/>
                <w:szCs w:val="24"/>
              </w:rPr>
              <w:t>年填報</w:t>
            </w:r>
            <w:r w:rsidRPr="0042536B">
              <w:rPr>
                <w:rFonts w:ascii="標楷體" w:eastAsia="標楷體" w:hAnsi="標楷體" w:hint="eastAsia"/>
                <w:szCs w:val="24"/>
              </w:rPr>
              <w:t>)</w:t>
            </w:r>
          </w:p>
          <w:p w:rsidR="00E826E7" w:rsidRPr="0042536B" w:rsidRDefault="00E826E7" w:rsidP="001748C3">
            <w:pPr>
              <w:spacing w:line="400" w:lineRule="exact"/>
              <w:jc w:val="center"/>
              <w:rPr>
                <w:rFonts w:ascii="標楷體" w:eastAsia="標楷體" w:hAnsi="標楷體"/>
                <w:sz w:val="28"/>
                <w:szCs w:val="28"/>
              </w:rPr>
            </w:pPr>
            <w:r w:rsidRPr="0042536B">
              <w:rPr>
                <w:rFonts w:ascii="標楷體" w:eastAsia="標楷體" w:hAnsi="標楷體" w:hint="eastAsia"/>
                <w:b/>
                <w:szCs w:val="24"/>
              </w:rPr>
              <w:t>(含104年執行數/率)</w:t>
            </w:r>
          </w:p>
        </w:tc>
        <w:tc>
          <w:tcPr>
            <w:tcW w:w="2627" w:type="dxa"/>
            <w:tcBorders>
              <w:top w:val="single" w:sz="12" w:space="0" w:color="auto"/>
              <w:right w:val="single" w:sz="12" w:space="0" w:color="auto"/>
            </w:tcBorders>
            <w:vAlign w:val="center"/>
          </w:tcPr>
          <w:p w:rsidR="00E826E7" w:rsidRPr="0042536B" w:rsidRDefault="00E826E7" w:rsidP="00E826E7">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105年預定</w:t>
            </w:r>
          </w:p>
          <w:p w:rsidR="00E826E7" w:rsidRPr="0042536B" w:rsidRDefault="00E826E7" w:rsidP="00E826E7">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工作內容</w:t>
            </w:r>
          </w:p>
        </w:tc>
      </w:tr>
      <w:tr w:rsidR="0042536B" w:rsidRPr="0042536B" w:rsidTr="00E826E7">
        <w:tc>
          <w:tcPr>
            <w:tcW w:w="2309" w:type="dxa"/>
            <w:tcBorders>
              <w:left w:val="single" w:sz="12" w:space="0" w:color="auto"/>
            </w:tcBorders>
          </w:tcPr>
          <w:p w:rsidR="00E826E7" w:rsidRPr="0042536B" w:rsidRDefault="00E826E7" w:rsidP="009A2D0D">
            <w:pPr>
              <w:spacing w:line="400" w:lineRule="exact"/>
              <w:ind w:left="280" w:hangingChars="100" w:hanging="280"/>
              <w:jc w:val="both"/>
              <w:rPr>
                <w:rFonts w:ascii="標楷體" w:eastAsia="標楷體" w:hAnsi="標楷體"/>
                <w:sz w:val="28"/>
                <w:szCs w:val="28"/>
              </w:rPr>
            </w:pPr>
            <w:r w:rsidRPr="0042536B">
              <w:rPr>
                <w:rFonts w:ascii="標楷體" w:eastAsia="標楷體" w:hAnsi="標楷體" w:hint="eastAsia"/>
                <w:sz w:val="28"/>
                <w:szCs w:val="28"/>
              </w:rPr>
              <w:t>1.促進不同婦女族群，諸如：青少女、原住民婦女、新移民婦女等，參與政府就業促進或經濟發展相關委員會，政策規劃納入婦女需求。</w:t>
            </w:r>
          </w:p>
          <w:p w:rsidR="00E826E7" w:rsidRPr="0042536B" w:rsidRDefault="00E826E7" w:rsidP="009A2D0D">
            <w:pPr>
              <w:spacing w:line="400" w:lineRule="exact"/>
              <w:jc w:val="both"/>
              <w:rPr>
                <w:rFonts w:ascii="標楷體" w:eastAsia="標楷體" w:hAnsi="標楷體"/>
                <w:szCs w:val="24"/>
              </w:rPr>
            </w:pPr>
            <w:r w:rsidRPr="0042536B">
              <w:rPr>
                <w:rFonts w:ascii="標楷體" w:eastAsia="標楷體" w:hAnsi="標楷體" w:hint="eastAsia"/>
                <w:szCs w:val="24"/>
                <w:u w:val="single"/>
              </w:rPr>
              <w:t>方針重點</w:t>
            </w:r>
            <w:r w:rsidRPr="0042536B">
              <w:rPr>
                <w:rFonts w:ascii="標楷體" w:eastAsia="標楷體" w:hAnsi="標楷體" w:hint="eastAsia"/>
                <w:szCs w:val="24"/>
              </w:rPr>
              <w:t>：</w:t>
            </w:r>
            <w:r w:rsidRPr="0042536B">
              <w:rPr>
                <w:rFonts w:ascii="標楷體" w:eastAsia="標楷體" w:hAnsi="標楷體" w:hint="eastAsia"/>
              </w:rPr>
              <w:t>建議機關有關就業、發展等決策委員會性別</w:t>
            </w:r>
            <w:proofErr w:type="gramStart"/>
            <w:r w:rsidRPr="0042536B">
              <w:rPr>
                <w:rFonts w:ascii="標楷體" w:eastAsia="標楷體" w:hAnsi="標楷體" w:hint="eastAsia"/>
              </w:rPr>
              <w:t>組成均應符合</w:t>
            </w:r>
            <w:proofErr w:type="gramEnd"/>
            <w:r w:rsidRPr="0042536B">
              <w:rPr>
                <w:rFonts w:ascii="標楷體" w:eastAsia="標楷體" w:hAnsi="標楷體" w:hint="eastAsia"/>
              </w:rPr>
              <w:t>任</w:t>
            </w:r>
            <w:proofErr w:type="gramStart"/>
            <w:r w:rsidRPr="0042536B">
              <w:rPr>
                <w:rFonts w:ascii="標楷體" w:eastAsia="標楷體" w:hAnsi="標楷體" w:hint="eastAsia"/>
              </w:rPr>
              <w:t>一</w:t>
            </w:r>
            <w:proofErr w:type="gramEnd"/>
            <w:r w:rsidRPr="0042536B">
              <w:rPr>
                <w:rFonts w:ascii="標楷體" w:eastAsia="標楷體" w:hAnsi="標楷體" w:hint="eastAsia"/>
              </w:rPr>
              <w:t>性別</w:t>
            </w:r>
            <w:r w:rsidRPr="0042536B">
              <w:rPr>
                <w:rFonts w:ascii="標楷體" w:eastAsia="標楷體" w:hAnsi="標楷體" w:hint="eastAsia"/>
              </w:rPr>
              <w:lastRenderedPageBreak/>
              <w:t>不得少於三分之一外，另應考量不同族群、偏遠地區等因素，可以列席方式邀請參與決策外，亦可輔以相關性別調查研究為政策規劃之依據。</w:t>
            </w:r>
          </w:p>
        </w:tc>
        <w:tc>
          <w:tcPr>
            <w:tcW w:w="1368" w:type="dxa"/>
          </w:tcPr>
          <w:p w:rsidR="00E826E7" w:rsidRPr="0042536B" w:rsidRDefault="00E826E7" w:rsidP="00FC342F">
            <w:pPr>
              <w:spacing w:line="400" w:lineRule="exact"/>
              <w:jc w:val="both"/>
              <w:rPr>
                <w:rFonts w:ascii="標楷體" w:eastAsia="標楷體" w:hAnsi="標楷體"/>
                <w:sz w:val="28"/>
                <w:szCs w:val="28"/>
              </w:rPr>
            </w:pPr>
            <w:r w:rsidRPr="0042536B">
              <w:rPr>
                <w:rFonts w:ascii="標楷體" w:eastAsia="標楷體" w:hAnsi="標楷體" w:hint="eastAsia"/>
                <w:sz w:val="28"/>
                <w:szCs w:val="28"/>
              </w:rPr>
              <w:lastRenderedPageBreak/>
              <w:t>勞動局、</w:t>
            </w:r>
          </w:p>
          <w:p w:rsidR="00E826E7" w:rsidRPr="0042536B" w:rsidRDefault="00E826E7" w:rsidP="00FC342F">
            <w:pPr>
              <w:spacing w:line="400" w:lineRule="exact"/>
              <w:jc w:val="both"/>
              <w:rPr>
                <w:rFonts w:ascii="標楷體" w:eastAsia="標楷體" w:hAnsi="標楷體"/>
                <w:sz w:val="28"/>
                <w:szCs w:val="28"/>
              </w:rPr>
            </w:pPr>
            <w:r w:rsidRPr="0042536B">
              <w:rPr>
                <w:rFonts w:ascii="標楷體" w:eastAsia="標楷體" w:hAnsi="標楷體" w:hint="eastAsia"/>
                <w:sz w:val="28"/>
                <w:szCs w:val="28"/>
              </w:rPr>
              <w:t>經</w:t>
            </w:r>
            <w:r w:rsidRPr="0042536B">
              <w:rPr>
                <w:rFonts w:ascii="標楷體" w:eastAsia="標楷體" w:hAnsi="標楷體"/>
                <w:sz w:val="28"/>
                <w:szCs w:val="28"/>
              </w:rPr>
              <w:t>濟發展局</w:t>
            </w:r>
            <w:r w:rsidRPr="0042536B">
              <w:rPr>
                <w:rFonts w:ascii="標楷體" w:eastAsia="標楷體" w:hAnsi="標楷體" w:hint="eastAsia"/>
                <w:sz w:val="28"/>
                <w:szCs w:val="28"/>
              </w:rPr>
              <w:t>、</w:t>
            </w:r>
          </w:p>
          <w:p w:rsidR="00E826E7" w:rsidRPr="0042536B" w:rsidRDefault="00E826E7" w:rsidP="00FC342F">
            <w:pPr>
              <w:spacing w:line="400" w:lineRule="exact"/>
              <w:jc w:val="both"/>
              <w:rPr>
                <w:rFonts w:ascii="標楷體" w:eastAsia="標楷體" w:hAnsi="標楷體"/>
                <w:sz w:val="28"/>
                <w:szCs w:val="28"/>
              </w:rPr>
            </w:pPr>
            <w:r w:rsidRPr="0042536B">
              <w:rPr>
                <w:rFonts w:ascii="標楷體" w:eastAsia="標楷體" w:hAnsi="標楷體" w:hint="eastAsia"/>
                <w:sz w:val="28"/>
                <w:szCs w:val="28"/>
              </w:rPr>
              <w:t>青年事務局、</w:t>
            </w:r>
          </w:p>
          <w:p w:rsidR="00E826E7" w:rsidRPr="0042536B" w:rsidRDefault="00E826E7" w:rsidP="00FC342F">
            <w:pPr>
              <w:spacing w:line="400" w:lineRule="exact"/>
              <w:jc w:val="both"/>
              <w:rPr>
                <w:rFonts w:ascii="標楷體" w:eastAsia="標楷體" w:hAnsi="標楷體"/>
                <w:sz w:val="28"/>
                <w:szCs w:val="28"/>
              </w:rPr>
            </w:pPr>
            <w:r w:rsidRPr="0042536B">
              <w:rPr>
                <w:rFonts w:ascii="標楷體" w:eastAsia="標楷體" w:hAnsi="標楷體" w:hint="eastAsia"/>
                <w:sz w:val="28"/>
                <w:szCs w:val="28"/>
              </w:rPr>
              <w:t>原住</w:t>
            </w:r>
            <w:r w:rsidRPr="0042536B">
              <w:rPr>
                <w:rFonts w:ascii="標楷體" w:eastAsia="標楷體" w:hAnsi="標楷體"/>
                <w:sz w:val="28"/>
                <w:szCs w:val="28"/>
              </w:rPr>
              <w:t>民族行政局</w:t>
            </w:r>
            <w:r w:rsidRPr="0042536B">
              <w:rPr>
                <w:rFonts w:ascii="標楷體" w:eastAsia="標楷體" w:hAnsi="標楷體" w:hint="eastAsia"/>
                <w:sz w:val="28"/>
                <w:szCs w:val="28"/>
              </w:rPr>
              <w:t>、</w:t>
            </w:r>
          </w:p>
          <w:p w:rsidR="00E826E7" w:rsidRPr="0042536B" w:rsidRDefault="00E826E7" w:rsidP="00FC342F">
            <w:pPr>
              <w:spacing w:line="400" w:lineRule="exact"/>
              <w:jc w:val="both"/>
              <w:rPr>
                <w:rFonts w:ascii="標楷體" w:eastAsia="標楷體" w:hAnsi="標楷體"/>
                <w:szCs w:val="24"/>
              </w:rPr>
            </w:pPr>
            <w:r w:rsidRPr="0042536B">
              <w:rPr>
                <w:rFonts w:ascii="標楷體" w:eastAsia="標楷體" w:hAnsi="標楷體"/>
                <w:sz w:val="28"/>
                <w:szCs w:val="28"/>
              </w:rPr>
              <w:t>社會局</w:t>
            </w:r>
          </w:p>
        </w:tc>
        <w:tc>
          <w:tcPr>
            <w:tcW w:w="2343" w:type="dxa"/>
          </w:tcPr>
          <w:p w:rsidR="00E826E7" w:rsidRPr="0042536B" w:rsidRDefault="00E826E7" w:rsidP="00310EA1">
            <w:pPr>
              <w:spacing w:line="400" w:lineRule="exact"/>
              <w:rPr>
                <w:rFonts w:ascii="標楷體" w:eastAsia="標楷體" w:hAnsi="標楷體"/>
                <w:b/>
                <w:szCs w:val="24"/>
              </w:rPr>
            </w:pPr>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217FA6">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1.期程：</w:t>
            </w:r>
          </w:p>
          <w:p w:rsidR="00E826E7" w:rsidRPr="0042536B" w:rsidRDefault="00E826E7" w:rsidP="00217FA6">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■短程計畫(1-2年)。</w:t>
            </w:r>
          </w:p>
          <w:p w:rsidR="00E826E7" w:rsidRPr="0042536B" w:rsidRDefault="00E826E7" w:rsidP="00217FA6">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□中程計畫(2-4年)。</w:t>
            </w:r>
          </w:p>
          <w:p w:rsidR="00E826E7" w:rsidRPr="0042536B" w:rsidRDefault="00E826E7" w:rsidP="00217FA6">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2.修正結果：</w:t>
            </w:r>
          </w:p>
          <w:p w:rsidR="00E826E7" w:rsidRPr="0042536B" w:rsidRDefault="00E826E7" w:rsidP="00310EA1">
            <w:pPr>
              <w:spacing w:line="400" w:lineRule="exact"/>
              <w:rPr>
                <w:rFonts w:ascii="標楷體" w:eastAsia="標楷體" w:hAnsi="標楷體"/>
                <w:b/>
                <w:szCs w:val="24"/>
              </w:rPr>
            </w:pPr>
          </w:p>
          <w:p w:rsidR="00E826E7" w:rsidRPr="0042536B" w:rsidRDefault="00E826E7" w:rsidP="00310EA1">
            <w:pPr>
              <w:spacing w:line="400" w:lineRule="exact"/>
              <w:rPr>
                <w:rFonts w:ascii="標楷體" w:eastAsia="標楷體" w:hAnsi="標楷體"/>
                <w:b/>
                <w:szCs w:val="24"/>
              </w:rPr>
            </w:pPr>
            <w:r w:rsidRPr="0042536B">
              <w:rPr>
                <w:rFonts w:ascii="標楷體" w:eastAsia="標楷體" w:hAnsi="標楷體" w:hint="eastAsia"/>
                <w:b/>
                <w:szCs w:val="24"/>
              </w:rPr>
              <w:t>□</w:t>
            </w:r>
            <w:proofErr w:type="gramStart"/>
            <w:r w:rsidRPr="0042536B">
              <w:rPr>
                <w:rFonts w:ascii="標楷體" w:eastAsia="標楷體" w:hAnsi="標楷體" w:hint="eastAsia"/>
                <w:b/>
                <w:szCs w:val="24"/>
              </w:rPr>
              <w:t>不</w:t>
            </w:r>
            <w:proofErr w:type="gramEnd"/>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CE5D64">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緣由：</w:t>
            </w:r>
          </w:p>
        </w:tc>
        <w:tc>
          <w:tcPr>
            <w:tcW w:w="3338" w:type="dxa"/>
          </w:tcPr>
          <w:p w:rsidR="00E826E7" w:rsidRPr="0042536B" w:rsidRDefault="00E826E7" w:rsidP="009A2D0D">
            <w:pPr>
              <w:spacing w:line="400" w:lineRule="exact"/>
              <w:rPr>
                <w:rFonts w:ascii="標楷體" w:eastAsia="標楷體" w:hAnsi="標楷體"/>
                <w:szCs w:val="24"/>
              </w:rPr>
            </w:pPr>
            <w:r w:rsidRPr="0042536B">
              <w:rPr>
                <w:rFonts w:ascii="標楷體" w:eastAsia="標楷體" w:hAnsi="標楷體" w:hint="eastAsia"/>
                <w:szCs w:val="24"/>
              </w:rPr>
              <w:t>《經</w:t>
            </w:r>
            <w:r w:rsidRPr="0042536B">
              <w:rPr>
                <w:rFonts w:ascii="標楷體" w:eastAsia="標楷體" w:hAnsi="標楷體"/>
                <w:szCs w:val="24"/>
              </w:rPr>
              <w:t>濟發展局》(104</w:t>
            </w:r>
            <w:r w:rsidRPr="0042536B">
              <w:rPr>
                <w:rFonts w:ascii="標楷體" w:eastAsia="標楷體" w:hAnsi="標楷體" w:hint="eastAsia"/>
                <w:szCs w:val="24"/>
              </w:rPr>
              <w:t>年</w:t>
            </w:r>
            <w:r w:rsidRPr="0042536B">
              <w:rPr>
                <w:rFonts w:ascii="標楷體" w:eastAsia="標楷體" w:hAnsi="標楷體"/>
                <w:szCs w:val="24"/>
              </w:rPr>
              <w:t>預算</w:t>
            </w:r>
            <w:r w:rsidRPr="0042536B">
              <w:rPr>
                <w:rFonts w:ascii="標楷體" w:eastAsia="標楷體" w:hAnsi="標楷體" w:hint="eastAsia"/>
                <w:szCs w:val="24"/>
              </w:rPr>
              <w:t>：0元，)</w:t>
            </w:r>
          </w:p>
          <w:p w:rsidR="00E826E7" w:rsidRPr="0042536B" w:rsidRDefault="00E826E7" w:rsidP="001A4EF9">
            <w:pPr>
              <w:spacing w:line="400" w:lineRule="exact"/>
              <w:rPr>
                <w:rFonts w:ascii="標楷體" w:eastAsia="標楷體" w:hAnsi="標楷體"/>
                <w:szCs w:val="24"/>
              </w:rPr>
            </w:pPr>
            <w:r w:rsidRPr="0042536B">
              <w:rPr>
                <w:rFonts w:ascii="標楷體" w:eastAsia="標楷體" w:hAnsi="標楷體" w:hint="eastAsia"/>
                <w:szCs w:val="24"/>
              </w:rPr>
              <w:t>重新檢視本局經濟發展相關委員會組織成員之性別比例，於修訂相關組織要點時，參考其他局處作法，委員不限定為機關首長，亦選擇該機關之簡任級以上女性主管擔任委員，以達任一性別三分之一以上之目標。</w:t>
            </w:r>
          </w:p>
          <w:p w:rsidR="00E826E7" w:rsidRPr="0042536B" w:rsidRDefault="00E826E7" w:rsidP="009A2D0D">
            <w:pPr>
              <w:spacing w:line="400" w:lineRule="exact"/>
              <w:rPr>
                <w:rFonts w:ascii="標楷體" w:eastAsia="標楷體" w:hAnsi="標楷體"/>
                <w:szCs w:val="24"/>
              </w:rPr>
            </w:pPr>
            <w:r w:rsidRPr="0042536B">
              <w:rPr>
                <w:rFonts w:ascii="標楷體" w:eastAsia="標楷體" w:hAnsi="標楷體" w:hint="eastAsia"/>
                <w:szCs w:val="24"/>
              </w:rPr>
              <w:t>《青年事務局</w:t>
            </w:r>
            <w:r w:rsidRPr="0042536B">
              <w:rPr>
                <w:rFonts w:ascii="標楷體" w:eastAsia="標楷體" w:hAnsi="標楷體"/>
                <w:szCs w:val="24"/>
              </w:rPr>
              <w:t>》</w:t>
            </w:r>
            <w:r w:rsidRPr="0042536B">
              <w:rPr>
                <w:rFonts w:ascii="標楷體" w:eastAsia="標楷體" w:hAnsi="標楷體" w:hint="eastAsia"/>
                <w:szCs w:val="24"/>
              </w:rPr>
              <w:t>(104年預算：)</w:t>
            </w:r>
          </w:p>
          <w:p w:rsidR="00E826E7" w:rsidRPr="0042536B" w:rsidRDefault="00E826E7" w:rsidP="00F60A31">
            <w:pPr>
              <w:spacing w:line="400" w:lineRule="exact"/>
              <w:rPr>
                <w:rFonts w:ascii="標楷體" w:eastAsia="標楷體" w:hAnsi="標楷體"/>
                <w:szCs w:val="24"/>
              </w:rPr>
            </w:pPr>
          </w:p>
          <w:p w:rsidR="00E826E7" w:rsidRPr="0042536B" w:rsidRDefault="00E826E7" w:rsidP="001A4EF9">
            <w:pPr>
              <w:spacing w:line="400" w:lineRule="exact"/>
              <w:rPr>
                <w:rFonts w:ascii="標楷體" w:eastAsia="標楷體" w:hAnsi="標楷體"/>
                <w:szCs w:val="24"/>
              </w:rPr>
            </w:pPr>
          </w:p>
        </w:tc>
        <w:tc>
          <w:tcPr>
            <w:tcW w:w="2801" w:type="dxa"/>
            <w:tcBorders>
              <w:right w:val="single" w:sz="12" w:space="0" w:color="auto"/>
            </w:tcBorders>
          </w:tcPr>
          <w:p w:rsidR="00E826E7" w:rsidRPr="0042536B" w:rsidRDefault="00E826E7" w:rsidP="007B1F4B">
            <w:pPr>
              <w:spacing w:line="400" w:lineRule="exact"/>
              <w:rPr>
                <w:rFonts w:ascii="標楷體" w:eastAsia="標楷體" w:hAnsi="標楷體"/>
                <w:szCs w:val="24"/>
              </w:rPr>
            </w:pPr>
            <w:r w:rsidRPr="0042536B">
              <w:rPr>
                <w:rFonts w:ascii="標楷體" w:eastAsia="標楷體" w:hAnsi="標楷體" w:hint="eastAsia"/>
                <w:szCs w:val="24"/>
              </w:rPr>
              <w:t>《經</w:t>
            </w:r>
            <w:r w:rsidRPr="0042536B">
              <w:rPr>
                <w:rFonts w:ascii="標楷體" w:eastAsia="標楷體" w:hAnsi="標楷體"/>
                <w:szCs w:val="24"/>
              </w:rPr>
              <w:t>濟發展局》</w:t>
            </w:r>
            <w:r w:rsidRPr="0042536B">
              <w:rPr>
                <w:rFonts w:ascii="標楷體" w:eastAsia="標楷體" w:hAnsi="標楷體" w:hint="eastAsia"/>
                <w:szCs w:val="24"/>
              </w:rPr>
              <w:t>(104年執行數</w:t>
            </w:r>
            <w:r w:rsidR="00380661" w:rsidRPr="0042536B">
              <w:rPr>
                <w:rFonts w:ascii="標楷體" w:eastAsia="標楷體" w:hAnsi="標楷體" w:hint="eastAsia"/>
                <w:szCs w:val="24"/>
              </w:rPr>
              <w:t>0</w:t>
            </w:r>
            <w:r w:rsidRPr="0042536B">
              <w:rPr>
                <w:rFonts w:ascii="標楷體" w:eastAsia="標楷體" w:hAnsi="標楷體" w:hint="eastAsia"/>
                <w:szCs w:val="24"/>
              </w:rPr>
              <w:t>/執行率</w:t>
            </w:r>
            <w:r w:rsidR="00380661" w:rsidRPr="0042536B">
              <w:rPr>
                <w:rFonts w:ascii="標楷體" w:eastAsia="標楷體" w:hAnsi="標楷體" w:hint="eastAsia"/>
                <w:szCs w:val="24"/>
              </w:rPr>
              <w:t>0</w:t>
            </w:r>
            <w:r w:rsidRPr="0042536B">
              <w:rPr>
                <w:rFonts w:ascii="標楷體" w:eastAsia="標楷體" w:hAnsi="標楷體" w:hint="eastAsia"/>
                <w:szCs w:val="24"/>
              </w:rPr>
              <w:t>)</w:t>
            </w:r>
          </w:p>
          <w:p w:rsidR="00380661" w:rsidRPr="0042536B" w:rsidRDefault="00380661" w:rsidP="00380661">
            <w:pPr>
              <w:pStyle w:val="a4"/>
              <w:numPr>
                <w:ilvl w:val="0"/>
                <w:numId w:val="11"/>
              </w:numPr>
              <w:spacing w:line="400" w:lineRule="exact"/>
              <w:ind w:leftChars="0"/>
              <w:rPr>
                <w:rFonts w:ascii="標楷體" w:eastAsia="標楷體" w:hAnsi="標楷體"/>
                <w:szCs w:val="24"/>
              </w:rPr>
            </w:pPr>
            <w:r w:rsidRPr="0042536B">
              <w:rPr>
                <w:rFonts w:ascii="標楷體" w:eastAsia="標楷體" w:hAnsi="標楷體" w:hint="eastAsia"/>
                <w:szCs w:val="24"/>
              </w:rPr>
              <w:t>桃園市產業園區開發管理基金保管運用委員會設置要點刻正依性別比例建議重新訂定中。</w:t>
            </w:r>
          </w:p>
          <w:p w:rsidR="00E826E7" w:rsidRDefault="00380661" w:rsidP="001A4EF9">
            <w:pPr>
              <w:pStyle w:val="a4"/>
              <w:numPr>
                <w:ilvl w:val="0"/>
                <w:numId w:val="11"/>
              </w:numPr>
              <w:spacing w:line="400" w:lineRule="exact"/>
              <w:ind w:leftChars="0"/>
              <w:rPr>
                <w:rFonts w:ascii="標楷體" w:eastAsia="標楷體" w:hAnsi="標楷體" w:hint="eastAsia"/>
                <w:szCs w:val="24"/>
              </w:rPr>
            </w:pPr>
            <w:r w:rsidRPr="0042536B">
              <w:rPr>
                <w:rFonts w:ascii="標楷體" w:eastAsia="標楷體" w:hAnsi="標楷體" w:hint="eastAsia"/>
                <w:szCs w:val="24"/>
              </w:rPr>
              <w:t>桃園</w:t>
            </w:r>
            <w:r w:rsidR="00E14682" w:rsidRPr="0042536B">
              <w:rPr>
                <w:rFonts w:ascii="標楷體" w:eastAsia="標楷體" w:hAnsi="標楷體" w:hint="eastAsia"/>
                <w:szCs w:val="24"/>
              </w:rPr>
              <w:t>市</w:t>
            </w:r>
            <w:r w:rsidRPr="0042536B">
              <w:rPr>
                <w:rFonts w:ascii="標楷體" w:eastAsia="標楷體" w:hAnsi="標楷體" w:hint="eastAsia"/>
                <w:szCs w:val="24"/>
              </w:rPr>
              <w:t>獎勵民間投資審議委員會持續適用中，無須修訂，共計11名委員，當然委員已有3名女性(含主計處、法務局及財政局首長)，另4</w:t>
            </w:r>
            <w:r w:rsidRPr="0042536B">
              <w:rPr>
                <w:rFonts w:ascii="標楷體" w:eastAsia="標楷體" w:hAnsi="標楷體" w:hint="eastAsia"/>
                <w:szCs w:val="24"/>
              </w:rPr>
              <w:lastRenderedPageBreak/>
              <w:t>名外聘民間委員，於簽報外聘委員時陳請長官圈選至少1名女性，以達性別比例規定。</w:t>
            </w:r>
          </w:p>
          <w:p w:rsidR="00280392" w:rsidRDefault="00280392" w:rsidP="00280392">
            <w:pPr>
              <w:pStyle w:val="a4"/>
              <w:numPr>
                <w:ilvl w:val="0"/>
                <w:numId w:val="11"/>
              </w:numPr>
              <w:spacing w:line="400" w:lineRule="exact"/>
              <w:ind w:leftChars="0"/>
              <w:rPr>
                <w:rFonts w:ascii="標楷體" w:eastAsia="標楷體" w:hAnsi="標楷體" w:hint="eastAsia"/>
                <w:szCs w:val="24"/>
              </w:rPr>
            </w:pPr>
            <w:r w:rsidRPr="00280392">
              <w:rPr>
                <w:rFonts w:ascii="標楷體" w:eastAsia="標楷體" w:hAnsi="標楷體" w:hint="eastAsia"/>
                <w:szCs w:val="24"/>
              </w:rPr>
              <w:t>桃園市蘆竹區</w:t>
            </w:r>
            <w:r>
              <w:rPr>
                <w:rFonts w:ascii="標楷體" w:eastAsia="標楷體" w:hAnsi="標楷體" w:hint="eastAsia"/>
                <w:szCs w:val="24"/>
              </w:rPr>
              <w:t>、龜山區、中壢區及大園區</w:t>
            </w:r>
            <w:r w:rsidRPr="00280392">
              <w:rPr>
                <w:rFonts w:ascii="標楷體" w:eastAsia="標楷體" w:hAnsi="標楷體" w:hint="eastAsia"/>
                <w:szCs w:val="24"/>
              </w:rPr>
              <w:t>海湖發電廠營運回饋金應用管理</w:t>
            </w:r>
            <w:proofErr w:type="gramStart"/>
            <w:r w:rsidRPr="00280392">
              <w:rPr>
                <w:rFonts w:ascii="標楷體" w:eastAsia="標楷體" w:hAnsi="標楷體" w:hint="eastAsia"/>
                <w:szCs w:val="24"/>
              </w:rPr>
              <w:t>委員會</w:t>
            </w:r>
            <w:r>
              <w:rPr>
                <w:rFonts w:ascii="標楷體" w:eastAsia="標楷體" w:hAnsi="標楷體" w:hint="eastAsia"/>
                <w:szCs w:val="24"/>
              </w:rPr>
              <w:t>均未達任一</w:t>
            </w:r>
            <w:proofErr w:type="gramEnd"/>
            <w:r>
              <w:rPr>
                <w:rFonts w:ascii="標楷體" w:eastAsia="標楷體" w:hAnsi="標楷體" w:hint="eastAsia"/>
                <w:szCs w:val="24"/>
              </w:rPr>
              <w:t>性別比例不得少於三分之一目標，原因為前述</w:t>
            </w:r>
            <w:r w:rsidRPr="00280392">
              <w:rPr>
                <w:rFonts w:ascii="標楷體" w:eastAsia="標楷體" w:hAnsi="標楷體" w:hint="eastAsia"/>
                <w:szCs w:val="24"/>
              </w:rPr>
              <w:t>委員會外聘委員皆為所在當地里</w:t>
            </w:r>
            <w:r w:rsidRPr="00280392">
              <w:rPr>
                <w:rFonts w:ascii="標楷體" w:eastAsia="標楷體" w:hAnsi="標楷體" w:hint="eastAsia"/>
                <w:szCs w:val="24"/>
              </w:rPr>
              <w:lastRenderedPageBreak/>
              <w:t>長，無法依性別比例辦理</w:t>
            </w:r>
            <w:r>
              <w:rPr>
                <w:rFonts w:ascii="標楷體" w:eastAsia="標楷體" w:hAnsi="標楷體" w:hint="eastAsia"/>
                <w:szCs w:val="24"/>
              </w:rPr>
              <w:t>或改進。</w:t>
            </w:r>
          </w:p>
          <w:p w:rsidR="005931BA" w:rsidRPr="0042536B" w:rsidRDefault="005931BA" w:rsidP="00280392">
            <w:pPr>
              <w:pStyle w:val="a4"/>
              <w:numPr>
                <w:ilvl w:val="0"/>
                <w:numId w:val="11"/>
              </w:numPr>
              <w:spacing w:line="400" w:lineRule="exact"/>
              <w:ind w:leftChars="0"/>
              <w:rPr>
                <w:rFonts w:ascii="標楷體" w:eastAsia="標楷體" w:hAnsi="標楷體"/>
                <w:szCs w:val="24"/>
              </w:rPr>
            </w:pPr>
            <w:r>
              <w:rPr>
                <w:rFonts w:ascii="標楷體" w:eastAsia="標楷體" w:hAnsi="標楷體" w:hint="eastAsia"/>
                <w:szCs w:val="24"/>
              </w:rPr>
              <w:t>性別平等專責小組共計12名委員，男性6人(50%)，女性6人(50%</w:t>
            </w:r>
            <w:bookmarkStart w:id="0" w:name="_GoBack"/>
            <w:bookmarkEnd w:id="0"/>
            <w:r>
              <w:rPr>
                <w:rFonts w:ascii="標楷體" w:eastAsia="標楷體" w:hAnsi="標楷體" w:hint="eastAsia"/>
                <w:szCs w:val="24"/>
              </w:rPr>
              <w:t>)，已達任一性別三分之一以上。</w:t>
            </w:r>
          </w:p>
        </w:tc>
        <w:tc>
          <w:tcPr>
            <w:tcW w:w="2627" w:type="dxa"/>
            <w:tcBorders>
              <w:right w:val="single" w:sz="12" w:space="0" w:color="auto"/>
            </w:tcBorders>
          </w:tcPr>
          <w:p w:rsidR="00E826E7" w:rsidRPr="0042536B" w:rsidRDefault="00E826E7" w:rsidP="007B1F4B">
            <w:pPr>
              <w:spacing w:line="400" w:lineRule="exact"/>
              <w:rPr>
                <w:rFonts w:ascii="標楷體" w:eastAsia="標楷體" w:hAnsi="標楷體"/>
                <w:szCs w:val="24"/>
              </w:rPr>
            </w:pPr>
            <w:r w:rsidRPr="0042536B">
              <w:rPr>
                <w:rFonts w:ascii="標楷體" w:eastAsia="標楷體" w:hAnsi="標楷體" w:hint="eastAsia"/>
                <w:szCs w:val="24"/>
              </w:rPr>
              <w:lastRenderedPageBreak/>
              <w:t>本局持續將相關委員會組織成員之性別比例達成任一性別三分之一以上目標。</w:t>
            </w:r>
          </w:p>
        </w:tc>
      </w:tr>
      <w:tr w:rsidR="0042536B" w:rsidRPr="0042536B" w:rsidTr="00E826E7">
        <w:tc>
          <w:tcPr>
            <w:tcW w:w="2309" w:type="dxa"/>
            <w:tcBorders>
              <w:left w:val="single" w:sz="12" w:space="0" w:color="auto"/>
            </w:tcBorders>
          </w:tcPr>
          <w:p w:rsidR="00E826E7" w:rsidRPr="0042536B" w:rsidRDefault="00E826E7" w:rsidP="009A2D0D">
            <w:pPr>
              <w:spacing w:line="400" w:lineRule="exact"/>
              <w:ind w:left="280" w:hangingChars="100" w:hanging="280"/>
              <w:jc w:val="both"/>
              <w:rPr>
                <w:rFonts w:ascii="標楷體" w:eastAsia="標楷體" w:hAnsi="標楷體"/>
                <w:sz w:val="28"/>
                <w:szCs w:val="28"/>
              </w:rPr>
            </w:pPr>
            <w:r w:rsidRPr="0042536B">
              <w:rPr>
                <w:rFonts w:ascii="標楷體" w:eastAsia="標楷體" w:hAnsi="標楷體" w:hint="eastAsia"/>
                <w:sz w:val="28"/>
                <w:szCs w:val="28"/>
              </w:rPr>
              <w:lastRenderedPageBreak/>
              <w:t>2.定期建置完整之婦女勞動及就業數據，</w:t>
            </w:r>
            <w:proofErr w:type="gramStart"/>
            <w:r w:rsidRPr="0042536B">
              <w:rPr>
                <w:rFonts w:ascii="標楷體" w:eastAsia="標楷體" w:hAnsi="標楷體" w:hint="eastAsia"/>
                <w:sz w:val="28"/>
                <w:szCs w:val="28"/>
              </w:rPr>
              <w:t>暸</w:t>
            </w:r>
            <w:proofErr w:type="gramEnd"/>
            <w:r w:rsidRPr="0042536B">
              <w:rPr>
                <w:rFonts w:ascii="標楷體" w:eastAsia="標楷體" w:hAnsi="標楷體" w:hint="eastAsia"/>
                <w:sz w:val="28"/>
                <w:szCs w:val="28"/>
              </w:rPr>
              <w:t>解婦女就業趨勢變化，作為</w:t>
            </w:r>
            <w:proofErr w:type="gramStart"/>
            <w:r w:rsidRPr="0042536B">
              <w:rPr>
                <w:rFonts w:ascii="標楷體" w:eastAsia="標楷體" w:hAnsi="標楷體" w:hint="eastAsia"/>
                <w:sz w:val="28"/>
                <w:szCs w:val="28"/>
              </w:rPr>
              <w:t>研</w:t>
            </w:r>
            <w:proofErr w:type="gramEnd"/>
            <w:r w:rsidRPr="0042536B">
              <w:rPr>
                <w:rFonts w:ascii="標楷體" w:eastAsia="標楷體" w:hAnsi="標楷體" w:hint="eastAsia"/>
                <w:sz w:val="28"/>
                <w:szCs w:val="28"/>
              </w:rPr>
              <w:t>擬婦女就業政策</w:t>
            </w:r>
            <w:proofErr w:type="gramStart"/>
            <w:r w:rsidRPr="0042536B">
              <w:rPr>
                <w:rFonts w:ascii="標楷體" w:eastAsia="標楷體" w:hAnsi="標楷體" w:hint="eastAsia"/>
                <w:sz w:val="28"/>
                <w:szCs w:val="28"/>
              </w:rPr>
              <w:t>之參據</w:t>
            </w:r>
            <w:proofErr w:type="gramEnd"/>
            <w:r w:rsidRPr="0042536B">
              <w:rPr>
                <w:rFonts w:ascii="標楷體" w:eastAsia="標楷體" w:hAnsi="標楷體" w:hint="eastAsia"/>
                <w:sz w:val="28"/>
                <w:szCs w:val="28"/>
              </w:rPr>
              <w:t>。</w:t>
            </w:r>
          </w:p>
          <w:p w:rsidR="00E826E7" w:rsidRPr="0042536B" w:rsidRDefault="00E826E7" w:rsidP="00C70A37">
            <w:pPr>
              <w:spacing w:line="400" w:lineRule="exact"/>
              <w:jc w:val="both"/>
              <w:rPr>
                <w:rFonts w:ascii="標楷體" w:eastAsia="標楷體" w:hAnsi="標楷體"/>
                <w:szCs w:val="24"/>
              </w:rPr>
            </w:pPr>
            <w:r w:rsidRPr="0042536B">
              <w:rPr>
                <w:rFonts w:ascii="標楷體" w:eastAsia="標楷體" w:hAnsi="標楷體" w:hint="eastAsia"/>
                <w:szCs w:val="24"/>
                <w:u w:val="single"/>
              </w:rPr>
              <w:lastRenderedPageBreak/>
              <w:t>方針重點</w:t>
            </w:r>
            <w:r w:rsidRPr="0042536B">
              <w:rPr>
                <w:rFonts w:ascii="標楷體" w:eastAsia="標楷體" w:hAnsi="標楷體" w:hint="eastAsia"/>
                <w:szCs w:val="24"/>
              </w:rPr>
              <w:t>：</w:t>
            </w:r>
            <w:r w:rsidRPr="0042536B">
              <w:rPr>
                <w:rFonts w:ascii="標楷體" w:eastAsia="標楷體" w:hAnsi="標楷體" w:hint="eastAsia"/>
              </w:rPr>
              <w:t>建議持續擴充相關就業之性別統計，並做為未來就業及產業政策之參酌依據。</w:t>
            </w:r>
          </w:p>
        </w:tc>
        <w:tc>
          <w:tcPr>
            <w:tcW w:w="1368" w:type="dxa"/>
          </w:tcPr>
          <w:p w:rsidR="00E826E7" w:rsidRPr="0042536B" w:rsidRDefault="00E826E7" w:rsidP="001864DD">
            <w:pPr>
              <w:spacing w:line="400" w:lineRule="exact"/>
              <w:rPr>
                <w:rFonts w:ascii="標楷體" w:eastAsia="標楷體" w:hAnsi="標楷體"/>
                <w:sz w:val="28"/>
                <w:szCs w:val="28"/>
              </w:rPr>
            </w:pPr>
            <w:r w:rsidRPr="0042536B">
              <w:rPr>
                <w:rFonts w:ascii="標楷體" w:eastAsia="標楷體" w:hAnsi="標楷體" w:hint="eastAsia"/>
                <w:sz w:val="28"/>
                <w:szCs w:val="28"/>
              </w:rPr>
              <w:lastRenderedPageBreak/>
              <w:t>勞動局</w:t>
            </w:r>
          </w:p>
          <w:p w:rsidR="00E826E7" w:rsidRPr="0042536B" w:rsidRDefault="00E826E7" w:rsidP="001864DD">
            <w:pPr>
              <w:spacing w:line="400" w:lineRule="exact"/>
              <w:rPr>
                <w:rFonts w:ascii="標楷體" w:eastAsia="標楷體" w:hAnsi="標楷體"/>
                <w:szCs w:val="24"/>
              </w:rPr>
            </w:pPr>
            <w:r w:rsidRPr="0042536B">
              <w:rPr>
                <w:rFonts w:ascii="標楷體" w:eastAsia="標楷體" w:hAnsi="標楷體" w:hint="eastAsia"/>
                <w:sz w:val="28"/>
                <w:szCs w:val="28"/>
              </w:rPr>
              <w:t>經發局</w:t>
            </w:r>
          </w:p>
        </w:tc>
        <w:tc>
          <w:tcPr>
            <w:tcW w:w="2343" w:type="dxa"/>
          </w:tcPr>
          <w:p w:rsidR="00E826E7" w:rsidRPr="0042536B" w:rsidRDefault="00E826E7" w:rsidP="009A2D0D">
            <w:pPr>
              <w:spacing w:line="400" w:lineRule="exact"/>
              <w:rPr>
                <w:rFonts w:ascii="標楷體" w:eastAsia="標楷體" w:hAnsi="標楷體"/>
                <w:b/>
                <w:szCs w:val="24"/>
              </w:rPr>
            </w:pPr>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9A2D0D">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1.期程：</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■短程計畫(1-2年)。</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□中程計畫(2-4年)。</w:t>
            </w:r>
          </w:p>
          <w:p w:rsidR="00E826E7" w:rsidRPr="0042536B" w:rsidRDefault="00E826E7" w:rsidP="009A2D0D">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2.修正結果：</w:t>
            </w:r>
          </w:p>
          <w:p w:rsidR="00E826E7" w:rsidRPr="0042536B" w:rsidRDefault="00E826E7" w:rsidP="009A2D0D">
            <w:pPr>
              <w:spacing w:line="400" w:lineRule="exact"/>
              <w:rPr>
                <w:rFonts w:ascii="標楷體" w:eastAsia="標楷體" w:hAnsi="標楷體"/>
                <w:b/>
                <w:szCs w:val="24"/>
              </w:rPr>
            </w:pPr>
          </w:p>
          <w:p w:rsidR="00E826E7" w:rsidRPr="0042536B" w:rsidRDefault="00E826E7" w:rsidP="009A2D0D">
            <w:pPr>
              <w:spacing w:line="400" w:lineRule="exact"/>
              <w:rPr>
                <w:rFonts w:ascii="標楷體" w:eastAsia="標楷體" w:hAnsi="標楷體"/>
                <w:b/>
                <w:szCs w:val="24"/>
              </w:rPr>
            </w:pPr>
            <w:r w:rsidRPr="0042536B">
              <w:rPr>
                <w:rFonts w:ascii="標楷體" w:eastAsia="標楷體" w:hAnsi="標楷體" w:hint="eastAsia"/>
                <w:b/>
                <w:szCs w:val="24"/>
              </w:rPr>
              <w:t>□</w:t>
            </w:r>
            <w:proofErr w:type="gramStart"/>
            <w:r w:rsidRPr="0042536B">
              <w:rPr>
                <w:rFonts w:ascii="標楷體" w:eastAsia="標楷體" w:hAnsi="標楷體" w:hint="eastAsia"/>
                <w:b/>
                <w:szCs w:val="24"/>
              </w:rPr>
              <w:t>不</w:t>
            </w:r>
            <w:proofErr w:type="gramEnd"/>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緣由：</w:t>
            </w:r>
          </w:p>
        </w:tc>
        <w:tc>
          <w:tcPr>
            <w:tcW w:w="3338" w:type="dxa"/>
          </w:tcPr>
          <w:p w:rsidR="00E826E7" w:rsidRPr="0042536B" w:rsidRDefault="00E826E7" w:rsidP="009A2D0D">
            <w:pPr>
              <w:spacing w:line="400" w:lineRule="exact"/>
              <w:rPr>
                <w:rFonts w:ascii="標楷體" w:eastAsia="標楷體" w:hAnsi="標楷體"/>
                <w:szCs w:val="24"/>
              </w:rPr>
            </w:pPr>
            <w:r w:rsidRPr="0042536B">
              <w:rPr>
                <w:rFonts w:ascii="標楷體" w:eastAsia="標楷體" w:hAnsi="標楷體" w:hint="eastAsia"/>
                <w:szCs w:val="24"/>
              </w:rPr>
              <w:lastRenderedPageBreak/>
              <w:t>《經發局</w:t>
            </w:r>
            <w:r w:rsidRPr="0042536B">
              <w:rPr>
                <w:rFonts w:ascii="標楷體" w:eastAsia="標楷體" w:hAnsi="標楷體"/>
                <w:szCs w:val="24"/>
              </w:rPr>
              <w:t>》</w:t>
            </w:r>
            <w:r w:rsidRPr="0042536B">
              <w:rPr>
                <w:rFonts w:ascii="標楷體" w:eastAsia="標楷體" w:hAnsi="標楷體" w:hint="eastAsia"/>
                <w:szCs w:val="24"/>
              </w:rPr>
              <w:t>(104年預算：0元)</w:t>
            </w:r>
          </w:p>
          <w:p w:rsidR="00E826E7" w:rsidRPr="0042536B" w:rsidRDefault="00E826E7" w:rsidP="001A4EF9">
            <w:pPr>
              <w:spacing w:line="400" w:lineRule="exact"/>
              <w:rPr>
                <w:rFonts w:ascii="標楷體" w:eastAsia="標楷體" w:hAnsi="標楷體"/>
                <w:szCs w:val="24"/>
              </w:rPr>
            </w:pPr>
            <w:r w:rsidRPr="0042536B">
              <w:rPr>
                <w:rFonts w:ascii="標楷體" w:eastAsia="標楷體" w:hAnsi="標楷體" w:hint="eastAsia"/>
                <w:szCs w:val="24"/>
              </w:rPr>
              <w:t>本局網站之性別主流化專區目前已放置本局現有職員人數-按性別、年齡、學歷、職等分及營利事業家數及比率-按負責人、代表人或管理人性別分</w:t>
            </w:r>
            <w:r w:rsidR="001A4EF9" w:rsidRPr="0042536B">
              <w:rPr>
                <w:rFonts w:ascii="標楷體" w:eastAsia="標楷體" w:hAnsi="標楷體" w:hint="eastAsia"/>
                <w:szCs w:val="24"/>
              </w:rPr>
              <w:t>、工廠登記及商業登記家數-</w:t>
            </w:r>
            <w:r w:rsidR="001A4EF9" w:rsidRPr="0042536B">
              <w:rPr>
                <w:rFonts w:ascii="標楷體" w:eastAsia="標楷體" w:hAnsi="標楷體" w:hint="eastAsia"/>
                <w:szCs w:val="24"/>
              </w:rPr>
              <w:lastRenderedPageBreak/>
              <w:t>按負責人性別分</w:t>
            </w:r>
            <w:r w:rsidRPr="0042536B">
              <w:rPr>
                <w:rFonts w:ascii="標楷體" w:eastAsia="標楷體" w:hAnsi="標楷體" w:hint="eastAsia"/>
                <w:szCs w:val="24"/>
              </w:rPr>
              <w:t>統計資料共</w:t>
            </w:r>
            <w:r w:rsidR="001A4EF9" w:rsidRPr="0042536B">
              <w:rPr>
                <w:rFonts w:ascii="標楷體" w:eastAsia="標楷體" w:hAnsi="標楷體" w:hint="eastAsia"/>
                <w:szCs w:val="24"/>
              </w:rPr>
              <w:t>10</w:t>
            </w:r>
            <w:r w:rsidRPr="0042536B">
              <w:rPr>
                <w:rFonts w:ascii="標楷體" w:eastAsia="標楷體" w:hAnsi="標楷體" w:hint="eastAsia"/>
                <w:szCs w:val="24"/>
              </w:rPr>
              <w:t>項。</w:t>
            </w:r>
          </w:p>
        </w:tc>
        <w:tc>
          <w:tcPr>
            <w:tcW w:w="2801" w:type="dxa"/>
            <w:tcBorders>
              <w:right w:val="single" w:sz="12" w:space="0" w:color="auto"/>
            </w:tcBorders>
          </w:tcPr>
          <w:p w:rsidR="001A4EF9" w:rsidRPr="0042536B" w:rsidRDefault="001A4EF9" w:rsidP="00D66DB1">
            <w:pPr>
              <w:spacing w:line="400" w:lineRule="exact"/>
              <w:rPr>
                <w:rFonts w:ascii="標楷體" w:eastAsia="標楷體" w:hAnsi="標楷體"/>
                <w:szCs w:val="24"/>
              </w:rPr>
            </w:pPr>
            <w:r w:rsidRPr="0042536B">
              <w:rPr>
                <w:rFonts w:ascii="標楷體" w:eastAsia="標楷體" w:hAnsi="標楷體" w:hint="eastAsia"/>
                <w:szCs w:val="24"/>
              </w:rPr>
              <w:lastRenderedPageBreak/>
              <w:t>《經濟發展局》(104年執行數0/執行率0)</w:t>
            </w:r>
          </w:p>
          <w:p w:rsidR="00E826E7" w:rsidRPr="0042536B" w:rsidRDefault="00D66DB1" w:rsidP="00D66DB1">
            <w:pPr>
              <w:spacing w:line="400" w:lineRule="exact"/>
              <w:rPr>
                <w:rFonts w:ascii="標楷體" w:eastAsia="標楷體" w:hAnsi="標楷體"/>
                <w:szCs w:val="24"/>
              </w:rPr>
            </w:pPr>
            <w:r w:rsidRPr="0042536B">
              <w:rPr>
                <w:rFonts w:ascii="標楷體" w:eastAsia="標楷體" w:hAnsi="標楷體" w:hint="eastAsia"/>
                <w:szCs w:val="24"/>
              </w:rPr>
              <w:t>本局104年</w:t>
            </w:r>
            <w:r w:rsidR="001A4EF9" w:rsidRPr="0042536B">
              <w:rPr>
                <w:rFonts w:ascii="標楷體" w:eastAsia="標楷體" w:hAnsi="標楷體" w:hint="eastAsia"/>
                <w:szCs w:val="24"/>
              </w:rPr>
              <w:t>已</w:t>
            </w:r>
            <w:r w:rsidRPr="0042536B">
              <w:rPr>
                <w:rFonts w:ascii="標楷體" w:eastAsia="標楷體" w:hAnsi="標楷體" w:hint="eastAsia"/>
                <w:szCs w:val="24"/>
              </w:rPr>
              <w:t>新增工廠登記及商業登記家數-按負責人性別分資料2項，並逐步擴建工廠登記及商業登記家數為按資本額</w:t>
            </w:r>
            <w:r w:rsidRPr="0042536B">
              <w:rPr>
                <w:rFonts w:ascii="標楷體" w:eastAsia="標楷體" w:hAnsi="標楷體" w:hint="eastAsia"/>
                <w:szCs w:val="24"/>
              </w:rPr>
              <w:lastRenderedPageBreak/>
              <w:t>及行業別區分。</w:t>
            </w:r>
          </w:p>
        </w:tc>
        <w:tc>
          <w:tcPr>
            <w:tcW w:w="2627" w:type="dxa"/>
            <w:tcBorders>
              <w:right w:val="single" w:sz="12" w:space="0" w:color="auto"/>
            </w:tcBorders>
          </w:tcPr>
          <w:p w:rsidR="00E826E7" w:rsidRPr="0042536B" w:rsidRDefault="00E826E7" w:rsidP="00310EA1">
            <w:pPr>
              <w:spacing w:line="400" w:lineRule="exact"/>
              <w:rPr>
                <w:rFonts w:ascii="標楷體" w:eastAsia="標楷體" w:hAnsi="標楷體"/>
                <w:szCs w:val="24"/>
              </w:rPr>
            </w:pPr>
            <w:r w:rsidRPr="0042536B">
              <w:rPr>
                <w:rFonts w:ascii="標楷體" w:eastAsia="標楷體" w:hAnsi="標楷體" w:hint="eastAsia"/>
                <w:szCs w:val="24"/>
              </w:rPr>
              <w:lastRenderedPageBreak/>
              <w:t>本局持續建置相關性別統計數據。</w:t>
            </w:r>
          </w:p>
        </w:tc>
      </w:tr>
      <w:tr w:rsidR="0042536B" w:rsidRPr="0042536B" w:rsidTr="00E826E7">
        <w:tc>
          <w:tcPr>
            <w:tcW w:w="2309" w:type="dxa"/>
            <w:tcBorders>
              <w:left w:val="single" w:sz="12" w:space="0" w:color="auto"/>
            </w:tcBorders>
          </w:tcPr>
          <w:p w:rsidR="00E826E7" w:rsidRPr="0042536B" w:rsidRDefault="00E826E7" w:rsidP="00052B5C">
            <w:pPr>
              <w:spacing w:line="400" w:lineRule="exact"/>
              <w:ind w:left="280" w:hangingChars="100" w:hanging="280"/>
              <w:jc w:val="both"/>
              <w:rPr>
                <w:rFonts w:ascii="標楷體" w:eastAsia="標楷體" w:hAnsi="標楷體"/>
                <w:szCs w:val="24"/>
              </w:rPr>
            </w:pPr>
            <w:r w:rsidRPr="0042536B">
              <w:rPr>
                <w:rFonts w:ascii="標楷體" w:eastAsia="標楷體" w:hAnsi="標楷體" w:hint="eastAsia"/>
                <w:sz w:val="28"/>
                <w:szCs w:val="28"/>
              </w:rPr>
              <w:lastRenderedPageBreak/>
              <w:t>5.鼓勵企業提供托兒設施與措施服務，提供獎勵機制，並且加強宣導。</w:t>
            </w:r>
          </w:p>
        </w:tc>
        <w:tc>
          <w:tcPr>
            <w:tcW w:w="1368" w:type="dxa"/>
          </w:tcPr>
          <w:p w:rsidR="00E826E7" w:rsidRPr="0042536B" w:rsidRDefault="00E826E7" w:rsidP="00187BF4">
            <w:pPr>
              <w:spacing w:line="400" w:lineRule="exact"/>
              <w:rPr>
                <w:rFonts w:ascii="標楷體" w:eastAsia="標楷體" w:hAnsi="標楷體"/>
                <w:sz w:val="28"/>
                <w:szCs w:val="28"/>
              </w:rPr>
            </w:pPr>
            <w:r w:rsidRPr="0042536B">
              <w:rPr>
                <w:rFonts w:ascii="標楷體" w:eastAsia="標楷體" w:hAnsi="標楷體" w:hint="eastAsia"/>
                <w:sz w:val="28"/>
                <w:szCs w:val="28"/>
              </w:rPr>
              <w:t>勞動局</w:t>
            </w:r>
          </w:p>
          <w:p w:rsidR="00E826E7" w:rsidRPr="0042536B" w:rsidRDefault="00E826E7" w:rsidP="00187BF4">
            <w:pPr>
              <w:spacing w:line="400" w:lineRule="exact"/>
              <w:rPr>
                <w:rFonts w:ascii="標楷體" w:eastAsia="標楷體" w:hAnsi="標楷體"/>
                <w:szCs w:val="24"/>
              </w:rPr>
            </w:pPr>
            <w:r w:rsidRPr="0042536B">
              <w:rPr>
                <w:rFonts w:ascii="標楷體" w:eastAsia="標楷體" w:hAnsi="標楷體" w:hint="eastAsia"/>
                <w:sz w:val="28"/>
                <w:szCs w:val="28"/>
              </w:rPr>
              <w:t>經發局</w:t>
            </w:r>
          </w:p>
        </w:tc>
        <w:tc>
          <w:tcPr>
            <w:tcW w:w="2343" w:type="dxa"/>
          </w:tcPr>
          <w:p w:rsidR="00E826E7" w:rsidRPr="0042536B" w:rsidRDefault="00E826E7" w:rsidP="009A2D0D">
            <w:pPr>
              <w:spacing w:line="400" w:lineRule="exact"/>
              <w:rPr>
                <w:rFonts w:ascii="標楷體" w:eastAsia="標楷體" w:hAnsi="標楷體"/>
                <w:b/>
                <w:szCs w:val="24"/>
              </w:rPr>
            </w:pPr>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9A2D0D">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1.期程：</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■短程計畫(1-2年)。</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□中程計畫(2-4年)。</w:t>
            </w:r>
          </w:p>
          <w:p w:rsidR="00E826E7" w:rsidRPr="0042536B" w:rsidRDefault="00E826E7" w:rsidP="009A2D0D">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2.修正結果：</w:t>
            </w:r>
          </w:p>
          <w:p w:rsidR="00E826E7" w:rsidRPr="0042536B" w:rsidRDefault="00E826E7" w:rsidP="009A2D0D">
            <w:pPr>
              <w:spacing w:line="400" w:lineRule="exact"/>
              <w:rPr>
                <w:rFonts w:ascii="標楷體" w:eastAsia="標楷體" w:hAnsi="標楷體"/>
                <w:b/>
                <w:szCs w:val="24"/>
              </w:rPr>
            </w:pPr>
          </w:p>
          <w:p w:rsidR="00E826E7" w:rsidRPr="0042536B" w:rsidRDefault="00E826E7" w:rsidP="009A2D0D">
            <w:pPr>
              <w:spacing w:line="400" w:lineRule="exact"/>
              <w:rPr>
                <w:rFonts w:ascii="標楷體" w:eastAsia="標楷體" w:hAnsi="標楷體"/>
                <w:b/>
                <w:szCs w:val="24"/>
              </w:rPr>
            </w:pPr>
            <w:r w:rsidRPr="0042536B">
              <w:rPr>
                <w:rFonts w:ascii="標楷體" w:eastAsia="標楷體" w:hAnsi="標楷體" w:hint="eastAsia"/>
                <w:b/>
                <w:szCs w:val="24"/>
              </w:rPr>
              <w:t>□</w:t>
            </w:r>
            <w:proofErr w:type="gramStart"/>
            <w:r w:rsidRPr="0042536B">
              <w:rPr>
                <w:rFonts w:ascii="標楷體" w:eastAsia="標楷體" w:hAnsi="標楷體" w:hint="eastAsia"/>
                <w:b/>
                <w:szCs w:val="24"/>
              </w:rPr>
              <w:t>不</w:t>
            </w:r>
            <w:proofErr w:type="gramEnd"/>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lastRenderedPageBreak/>
              <w:t>緣由：</w:t>
            </w:r>
          </w:p>
        </w:tc>
        <w:tc>
          <w:tcPr>
            <w:tcW w:w="3338" w:type="dxa"/>
          </w:tcPr>
          <w:p w:rsidR="00E826E7" w:rsidRPr="0042536B" w:rsidRDefault="00E826E7" w:rsidP="009A2D0D">
            <w:pPr>
              <w:spacing w:line="400" w:lineRule="exact"/>
              <w:rPr>
                <w:rFonts w:ascii="標楷體" w:eastAsia="標楷體" w:hAnsi="標楷體"/>
                <w:szCs w:val="24"/>
              </w:rPr>
            </w:pPr>
            <w:r w:rsidRPr="0042536B">
              <w:rPr>
                <w:rFonts w:ascii="標楷體" w:eastAsia="標楷體" w:hAnsi="標楷體" w:hint="eastAsia"/>
                <w:szCs w:val="24"/>
              </w:rPr>
              <w:lastRenderedPageBreak/>
              <w:t>《經發局</w:t>
            </w:r>
            <w:r w:rsidRPr="0042536B">
              <w:rPr>
                <w:rFonts w:ascii="標楷體" w:eastAsia="標楷體" w:hAnsi="標楷體"/>
                <w:szCs w:val="24"/>
              </w:rPr>
              <w:t>》</w:t>
            </w:r>
            <w:r w:rsidRPr="0042536B">
              <w:rPr>
                <w:rFonts w:ascii="標楷體" w:eastAsia="標楷體" w:hAnsi="標楷體" w:hint="eastAsia"/>
                <w:szCs w:val="24"/>
              </w:rPr>
              <w:t>(104年預算：元)</w:t>
            </w:r>
          </w:p>
          <w:p w:rsidR="00E826E7" w:rsidRPr="0042536B" w:rsidRDefault="00E826E7" w:rsidP="009A1D05">
            <w:pPr>
              <w:spacing w:line="400" w:lineRule="exact"/>
              <w:rPr>
                <w:rFonts w:ascii="標楷體" w:eastAsia="標楷體" w:hAnsi="標楷體"/>
                <w:szCs w:val="24"/>
              </w:rPr>
            </w:pPr>
            <w:r w:rsidRPr="0042536B">
              <w:rPr>
                <w:rFonts w:ascii="標楷體" w:eastAsia="標楷體" w:hAnsi="標楷體" w:hint="eastAsia"/>
                <w:szCs w:val="24"/>
              </w:rPr>
              <w:t>本局協助於各產業發展座談會及聯繫會報邀請相關局處(勞動局、社會局及教育局)宣導托兒設施與措施服務。</w:t>
            </w:r>
          </w:p>
        </w:tc>
        <w:tc>
          <w:tcPr>
            <w:tcW w:w="2801" w:type="dxa"/>
            <w:tcBorders>
              <w:right w:val="single" w:sz="12" w:space="0" w:color="auto"/>
            </w:tcBorders>
          </w:tcPr>
          <w:p w:rsidR="00380661" w:rsidRPr="0042536B" w:rsidRDefault="00380661" w:rsidP="00310EA1">
            <w:pPr>
              <w:spacing w:line="400" w:lineRule="exact"/>
              <w:rPr>
                <w:rFonts w:ascii="標楷體" w:eastAsia="標楷體" w:hAnsi="標楷體"/>
                <w:szCs w:val="24"/>
              </w:rPr>
            </w:pPr>
            <w:r w:rsidRPr="0042536B">
              <w:rPr>
                <w:rFonts w:ascii="標楷體" w:eastAsia="標楷體" w:hAnsi="標楷體" w:hint="eastAsia"/>
                <w:szCs w:val="24"/>
              </w:rPr>
              <w:t>《經濟發展局》(104年執行數0/執行率0)</w:t>
            </w:r>
          </w:p>
          <w:p w:rsidR="00E826E7" w:rsidRPr="0042536B" w:rsidRDefault="00380661" w:rsidP="00310EA1">
            <w:pPr>
              <w:spacing w:line="400" w:lineRule="exact"/>
              <w:rPr>
                <w:rFonts w:ascii="標楷體" w:eastAsia="標楷體" w:hAnsi="標楷體"/>
                <w:szCs w:val="24"/>
              </w:rPr>
            </w:pPr>
            <w:r w:rsidRPr="0042536B">
              <w:rPr>
                <w:rFonts w:ascii="標楷體" w:eastAsia="標楷體" w:hAnsi="標楷體" w:hint="eastAsia"/>
                <w:szCs w:val="24"/>
              </w:rPr>
              <w:t>104年5月起改</w:t>
            </w:r>
            <w:proofErr w:type="gramStart"/>
            <w:r w:rsidRPr="0042536B">
              <w:rPr>
                <w:rFonts w:ascii="標楷體" w:eastAsia="標楷體" w:hAnsi="標楷體" w:hint="eastAsia"/>
                <w:szCs w:val="24"/>
              </w:rPr>
              <w:t>採</w:t>
            </w:r>
            <w:proofErr w:type="gramEnd"/>
            <w:r w:rsidRPr="0042536B">
              <w:rPr>
                <w:rFonts w:ascii="標楷體" w:eastAsia="標楷體" w:hAnsi="標楷體" w:hint="eastAsia"/>
                <w:szCs w:val="24"/>
              </w:rPr>
              <w:t>邀集各工業區服務中心、廠商協進會、管理委員會、工業會及中華民國工業區廠商聯合總會每月召開「桃園市工業區業務聯繫會報」，截至9月底共辦理5</w:t>
            </w:r>
            <w:r w:rsidRPr="0042536B">
              <w:rPr>
                <w:rFonts w:ascii="標楷體" w:eastAsia="標楷體" w:hAnsi="標楷體" w:hint="eastAsia"/>
                <w:szCs w:val="24"/>
              </w:rPr>
              <w:lastRenderedPageBreak/>
              <w:t>場次，每場均配合發送托兒設施與措施服務文宣，以達宣傳之效。</w:t>
            </w:r>
          </w:p>
        </w:tc>
        <w:tc>
          <w:tcPr>
            <w:tcW w:w="2627" w:type="dxa"/>
            <w:tcBorders>
              <w:right w:val="single" w:sz="12" w:space="0" w:color="auto"/>
            </w:tcBorders>
          </w:tcPr>
          <w:p w:rsidR="00E826E7" w:rsidRPr="0042536B" w:rsidRDefault="00E826E7" w:rsidP="00310EA1">
            <w:pPr>
              <w:spacing w:line="400" w:lineRule="exact"/>
              <w:rPr>
                <w:rFonts w:ascii="標楷體" w:eastAsia="標楷體" w:hAnsi="標楷體"/>
                <w:szCs w:val="24"/>
              </w:rPr>
            </w:pPr>
            <w:r w:rsidRPr="0042536B">
              <w:rPr>
                <w:rFonts w:ascii="標楷體" w:eastAsia="標楷體" w:hAnsi="標楷體" w:hint="eastAsia"/>
                <w:szCs w:val="24"/>
              </w:rPr>
              <w:lastRenderedPageBreak/>
              <w:t>本局持續協助於各產業發展座談會及聯繫會報邀請相關局處(勞動局、社會局及教育局)宣導托兒設施與措施服務，建議於新訂之產業發展自治條例中增訂鼓勵廠商設置經濟安全措施。</w:t>
            </w:r>
          </w:p>
        </w:tc>
      </w:tr>
      <w:tr w:rsidR="00E826E7" w:rsidRPr="0042536B" w:rsidTr="00E826E7">
        <w:tc>
          <w:tcPr>
            <w:tcW w:w="2309" w:type="dxa"/>
            <w:tcBorders>
              <w:left w:val="single" w:sz="12" w:space="0" w:color="auto"/>
            </w:tcBorders>
          </w:tcPr>
          <w:p w:rsidR="00E826E7" w:rsidRPr="0042536B" w:rsidRDefault="00E826E7" w:rsidP="00561FCA">
            <w:pPr>
              <w:spacing w:line="400" w:lineRule="exact"/>
              <w:ind w:left="420" w:hangingChars="150" w:hanging="420"/>
              <w:jc w:val="both"/>
              <w:rPr>
                <w:rFonts w:ascii="標楷體" w:eastAsia="標楷體" w:hAnsi="標楷體"/>
                <w:szCs w:val="24"/>
              </w:rPr>
            </w:pPr>
            <w:r w:rsidRPr="0042536B">
              <w:rPr>
                <w:rFonts w:ascii="標楷體" w:eastAsia="標楷體" w:hAnsi="標楷體" w:hint="eastAsia"/>
                <w:sz w:val="28"/>
                <w:szCs w:val="28"/>
              </w:rPr>
              <w:lastRenderedPageBreak/>
              <w:t>15.加強輔導申請微型創業貸款方案，並建置女性創業服務平台和高階</w:t>
            </w:r>
            <w:proofErr w:type="gramStart"/>
            <w:r w:rsidRPr="0042536B">
              <w:rPr>
                <w:rFonts w:ascii="標楷體" w:eastAsia="標楷體" w:hAnsi="標楷體" w:hint="eastAsia"/>
                <w:sz w:val="28"/>
                <w:szCs w:val="28"/>
              </w:rPr>
              <w:t>管理者網絡</w:t>
            </w:r>
            <w:proofErr w:type="gramEnd"/>
            <w:r w:rsidRPr="0042536B">
              <w:rPr>
                <w:rFonts w:ascii="標楷體" w:eastAsia="標楷體" w:hAnsi="標楷體" w:hint="eastAsia"/>
                <w:sz w:val="28"/>
                <w:szCs w:val="28"/>
              </w:rPr>
              <w:t>組織，強化女性社會網絡聯結，促進女性就業經濟。</w:t>
            </w:r>
          </w:p>
        </w:tc>
        <w:tc>
          <w:tcPr>
            <w:tcW w:w="1368" w:type="dxa"/>
          </w:tcPr>
          <w:p w:rsidR="00E826E7" w:rsidRPr="0042536B" w:rsidRDefault="00E826E7" w:rsidP="009A2D0D">
            <w:pPr>
              <w:spacing w:line="400" w:lineRule="exact"/>
              <w:rPr>
                <w:rFonts w:ascii="標楷體" w:eastAsia="標楷體" w:hAnsi="標楷體"/>
                <w:sz w:val="28"/>
                <w:szCs w:val="28"/>
              </w:rPr>
            </w:pPr>
            <w:r w:rsidRPr="0042536B">
              <w:rPr>
                <w:rFonts w:ascii="標楷體" w:eastAsia="標楷體" w:hAnsi="標楷體" w:hint="eastAsia"/>
                <w:sz w:val="28"/>
                <w:szCs w:val="28"/>
              </w:rPr>
              <w:t>經發局</w:t>
            </w:r>
          </w:p>
          <w:p w:rsidR="00E826E7" w:rsidRPr="0042536B" w:rsidRDefault="00E826E7" w:rsidP="009A2D0D">
            <w:pPr>
              <w:spacing w:line="400" w:lineRule="exact"/>
              <w:rPr>
                <w:rFonts w:ascii="標楷體" w:eastAsia="標楷體" w:hAnsi="標楷體"/>
                <w:szCs w:val="24"/>
              </w:rPr>
            </w:pPr>
            <w:r w:rsidRPr="0042536B">
              <w:rPr>
                <w:rFonts w:ascii="標楷體" w:eastAsia="標楷體" w:hAnsi="標楷體" w:hint="eastAsia"/>
                <w:sz w:val="28"/>
                <w:szCs w:val="28"/>
              </w:rPr>
              <w:t>社</w:t>
            </w:r>
            <w:r w:rsidRPr="0042536B">
              <w:rPr>
                <w:rFonts w:ascii="標楷體" w:eastAsia="標楷體" w:hAnsi="標楷體"/>
                <w:sz w:val="28"/>
                <w:szCs w:val="28"/>
              </w:rPr>
              <w:t>會局</w:t>
            </w:r>
          </w:p>
        </w:tc>
        <w:tc>
          <w:tcPr>
            <w:tcW w:w="2343" w:type="dxa"/>
          </w:tcPr>
          <w:p w:rsidR="00E826E7" w:rsidRPr="0042536B" w:rsidRDefault="00E826E7" w:rsidP="009A2D0D">
            <w:pPr>
              <w:spacing w:line="400" w:lineRule="exact"/>
              <w:rPr>
                <w:rFonts w:ascii="標楷體" w:eastAsia="標楷體" w:hAnsi="標楷體"/>
                <w:b/>
                <w:szCs w:val="24"/>
              </w:rPr>
            </w:pPr>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9A2D0D">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1.期程：</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■短程計畫(1-2年)。</w:t>
            </w:r>
          </w:p>
          <w:p w:rsidR="00E826E7" w:rsidRPr="0042536B" w:rsidRDefault="00E826E7" w:rsidP="009A2D0D">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□中程計畫(2-4年)。</w:t>
            </w:r>
          </w:p>
          <w:p w:rsidR="00E826E7" w:rsidRPr="0042536B" w:rsidRDefault="00E826E7" w:rsidP="009A2D0D">
            <w:pPr>
              <w:spacing w:line="400" w:lineRule="exact"/>
              <w:ind w:firstLineChars="50" w:firstLine="120"/>
              <w:rPr>
                <w:rFonts w:ascii="標楷體" w:eastAsia="標楷體" w:hAnsi="標楷體"/>
                <w:szCs w:val="24"/>
              </w:rPr>
            </w:pPr>
            <w:r w:rsidRPr="0042536B">
              <w:rPr>
                <w:rFonts w:ascii="標楷體" w:eastAsia="標楷體" w:hAnsi="標楷體" w:hint="eastAsia"/>
                <w:szCs w:val="24"/>
              </w:rPr>
              <w:t>2.修正結果：</w:t>
            </w:r>
          </w:p>
          <w:p w:rsidR="00E826E7" w:rsidRPr="0042536B" w:rsidRDefault="00E826E7" w:rsidP="009A2D0D">
            <w:pPr>
              <w:spacing w:line="400" w:lineRule="exact"/>
              <w:rPr>
                <w:rFonts w:ascii="標楷體" w:eastAsia="標楷體" w:hAnsi="標楷體"/>
                <w:b/>
                <w:szCs w:val="24"/>
              </w:rPr>
            </w:pPr>
          </w:p>
          <w:p w:rsidR="00E826E7" w:rsidRPr="0042536B" w:rsidRDefault="00E826E7" w:rsidP="009A2D0D">
            <w:pPr>
              <w:spacing w:line="400" w:lineRule="exact"/>
              <w:rPr>
                <w:rFonts w:ascii="標楷體" w:eastAsia="標楷體" w:hAnsi="標楷體"/>
                <w:b/>
                <w:szCs w:val="24"/>
              </w:rPr>
            </w:pPr>
            <w:r w:rsidRPr="0042536B">
              <w:rPr>
                <w:rFonts w:ascii="標楷體" w:eastAsia="標楷體" w:hAnsi="標楷體" w:hint="eastAsia"/>
                <w:b/>
                <w:szCs w:val="24"/>
              </w:rPr>
              <w:t>□</w:t>
            </w:r>
            <w:proofErr w:type="gramStart"/>
            <w:r w:rsidRPr="0042536B">
              <w:rPr>
                <w:rFonts w:ascii="標楷體" w:eastAsia="標楷體" w:hAnsi="標楷體" w:hint="eastAsia"/>
                <w:b/>
                <w:szCs w:val="24"/>
              </w:rPr>
              <w:t>不</w:t>
            </w:r>
            <w:proofErr w:type="gramEnd"/>
            <w:r w:rsidRPr="0042536B">
              <w:rPr>
                <w:rFonts w:ascii="標楷體" w:eastAsia="標楷體" w:hAnsi="標楷體" w:hint="eastAsia"/>
                <w:b/>
                <w:szCs w:val="24"/>
              </w:rPr>
              <w:t>參</w:t>
            </w:r>
            <w:proofErr w:type="gramStart"/>
            <w:r w:rsidRPr="0042536B">
              <w:rPr>
                <w:rFonts w:ascii="標楷體" w:eastAsia="標楷體" w:hAnsi="標楷體" w:hint="eastAsia"/>
                <w:b/>
                <w:szCs w:val="24"/>
              </w:rPr>
              <w:t>採</w:t>
            </w:r>
            <w:proofErr w:type="gramEnd"/>
            <w:r w:rsidRPr="0042536B">
              <w:rPr>
                <w:rFonts w:ascii="標楷體" w:eastAsia="標楷體" w:hAnsi="標楷體" w:hint="eastAsia"/>
                <w:b/>
                <w:szCs w:val="24"/>
              </w:rPr>
              <w:t>。</w:t>
            </w:r>
          </w:p>
          <w:p w:rsidR="00E826E7" w:rsidRPr="0042536B" w:rsidRDefault="00E826E7" w:rsidP="00220DE4">
            <w:pPr>
              <w:spacing w:line="400" w:lineRule="exact"/>
              <w:ind w:firstLineChars="100" w:firstLine="240"/>
              <w:rPr>
                <w:rFonts w:ascii="標楷體" w:eastAsia="標楷體" w:hAnsi="標楷體"/>
                <w:szCs w:val="24"/>
              </w:rPr>
            </w:pPr>
            <w:r w:rsidRPr="0042536B">
              <w:rPr>
                <w:rFonts w:ascii="標楷體" w:eastAsia="標楷體" w:hAnsi="標楷體" w:hint="eastAsia"/>
                <w:szCs w:val="24"/>
              </w:rPr>
              <w:t>緣由：</w:t>
            </w:r>
          </w:p>
        </w:tc>
        <w:tc>
          <w:tcPr>
            <w:tcW w:w="3338" w:type="dxa"/>
          </w:tcPr>
          <w:p w:rsidR="00E826E7" w:rsidRPr="0042536B" w:rsidRDefault="00E826E7" w:rsidP="004475E8">
            <w:pPr>
              <w:spacing w:line="400" w:lineRule="exact"/>
              <w:rPr>
                <w:rFonts w:ascii="標楷體" w:eastAsia="標楷體" w:hAnsi="標楷體"/>
                <w:szCs w:val="24"/>
              </w:rPr>
            </w:pPr>
            <w:r w:rsidRPr="0042536B">
              <w:rPr>
                <w:rFonts w:ascii="標楷體" w:eastAsia="標楷體" w:hAnsi="標楷體" w:hint="eastAsia"/>
                <w:szCs w:val="24"/>
              </w:rPr>
              <w:t>《經發局》(104年預算：元)</w:t>
            </w:r>
          </w:p>
          <w:p w:rsidR="00E826E7" w:rsidRPr="0042536B" w:rsidRDefault="00E826E7" w:rsidP="00E826E7">
            <w:pPr>
              <w:pStyle w:val="a4"/>
              <w:numPr>
                <w:ilvl w:val="0"/>
                <w:numId w:val="10"/>
              </w:numPr>
              <w:spacing w:line="400" w:lineRule="exact"/>
              <w:ind w:leftChars="0" w:left="567" w:hanging="567"/>
              <w:rPr>
                <w:rFonts w:ascii="標楷體" w:eastAsia="標楷體" w:hAnsi="標楷體"/>
                <w:szCs w:val="24"/>
              </w:rPr>
            </w:pPr>
            <w:r w:rsidRPr="0042536B">
              <w:rPr>
                <w:rFonts w:ascii="標楷體" w:eastAsia="標楷體" w:hAnsi="標楷體" w:hint="eastAsia"/>
                <w:szCs w:val="24"/>
              </w:rPr>
              <w:t>為提高女性職場能見度及影響力，本局輔導本市觀光工廠業者於103年11月21日成立觀光工廠發展促進協會，協助召開理監事會議。</w:t>
            </w:r>
          </w:p>
          <w:p w:rsidR="00E826E7" w:rsidRPr="0042536B" w:rsidRDefault="00E826E7" w:rsidP="00E826E7">
            <w:pPr>
              <w:pStyle w:val="a4"/>
              <w:numPr>
                <w:ilvl w:val="0"/>
                <w:numId w:val="10"/>
              </w:numPr>
              <w:spacing w:line="400" w:lineRule="exact"/>
              <w:ind w:leftChars="0" w:left="567" w:hanging="567"/>
              <w:rPr>
                <w:rFonts w:ascii="標楷體" w:eastAsia="標楷體" w:hAnsi="標楷體"/>
                <w:szCs w:val="24"/>
              </w:rPr>
            </w:pPr>
            <w:r w:rsidRPr="0042536B">
              <w:rPr>
                <w:rFonts w:ascii="標楷體" w:eastAsia="標楷體" w:hAnsi="標楷體" w:hint="eastAsia"/>
                <w:szCs w:val="24"/>
              </w:rPr>
              <w:t>桃園觀光工廠促進發展協會</w:t>
            </w:r>
            <w:proofErr w:type="gramStart"/>
            <w:r w:rsidRPr="0042536B">
              <w:rPr>
                <w:rFonts w:ascii="標楷體" w:eastAsia="標楷體" w:hAnsi="標楷體" w:hint="eastAsia"/>
                <w:szCs w:val="24"/>
              </w:rPr>
              <w:t>成員均為觀光</w:t>
            </w:r>
            <w:proofErr w:type="gramEnd"/>
            <w:r w:rsidRPr="0042536B">
              <w:rPr>
                <w:rFonts w:ascii="標楷體" w:eastAsia="標楷體" w:hAnsi="標楷體" w:hint="eastAsia"/>
                <w:szCs w:val="24"/>
              </w:rPr>
              <w:t>工廠負責人，屬於企業家或高階主管，其中男性20人</w:t>
            </w:r>
            <w:r w:rsidRPr="0042536B">
              <w:rPr>
                <w:rFonts w:ascii="標楷體" w:eastAsia="標楷體" w:hAnsi="標楷體" w:hint="eastAsia"/>
                <w:szCs w:val="24"/>
              </w:rPr>
              <w:lastRenderedPageBreak/>
              <w:t>(46.51%)，女性23人(53.49%)，以女性居多且任</w:t>
            </w:r>
            <w:proofErr w:type="gramStart"/>
            <w:r w:rsidRPr="0042536B">
              <w:rPr>
                <w:rFonts w:ascii="標楷體" w:eastAsia="標楷體" w:hAnsi="標楷體" w:hint="eastAsia"/>
                <w:szCs w:val="24"/>
              </w:rPr>
              <w:t>一性別均已達</w:t>
            </w:r>
            <w:proofErr w:type="gramEnd"/>
            <w:r w:rsidRPr="0042536B">
              <w:rPr>
                <w:rFonts w:ascii="標楷體" w:eastAsia="標楷體" w:hAnsi="標楷體" w:hint="eastAsia"/>
                <w:szCs w:val="24"/>
              </w:rPr>
              <w:t>三分之一以上，符合輔導成立女性企業家或高階主管聯誼組織目標。</w:t>
            </w:r>
          </w:p>
          <w:p w:rsidR="00E826E7" w:rsidRPr="0042536B" w:rsidRDefault="00E826E7" w:rsidP="00AB6FF6">
            <w:pPr>
              <w:pStyle w:val="a4"/>
              <w:numPr>
                <w:ilvl w:val="0"/>
                <w:numId w:val="10"/>
              </w:numPr>
              <w:ind w:leftChars="0" w:left="567" w:hanging="567"/>
              <w:rPr>
                <w:rFonts w:ascii="標楷體" w:eastAsia="標楷體" w:hAnsi="標楷體"/>
                <w:szCs w:val="24"/>
              </w:rPr>
            </w:pPr>
            <w:r w:rsidRPr="0042536B">
              <w:rPr>
                <w:rFonts w:ascii="標楷體" w:eastAsia="標楷體" w:hAnsi="標楷體" w:hint="eastAsia"/>
                <w:szCs w:val="24"/>
              </w:rPr>
              <w:t>本局今年設定輔導8家工廠轉型成為觀光工廠或產業文化館為目標；另本局為輔導觀光工廠，於104年4月1日邀請本市觀光工廠及產業文化館業者召開座談會及政府資源輔導說明會；未來亦將持續辦理相關座談會</w:t>
            </w:r>
            <w:r w:rsidRPr="0042536B">
              <w:rPr>
                <w:rFonts w:ascii="標楷體" w:eastAsia="標楷體" w:hAnsi="標楷體" w:hint="eastAsia"/>
                <w:szCs w:val="24"/>
              </w:rPr>
              <w:lastRenderedPageBreak/>
              <w:t>及輔導說明會，以輔導工廠轉型為觀光工廠並增進女性企業家或高階主管之經驗分享與交流，</w:t>
            </w:r>
            <w:proofErr w:type="gramStart"/>
            <w:r w:rsidRPr="0042536B">
              <w:rPr>
                <w:rFonts w:ascii="標楷體" w:eastAsia="標楷體" w:hAnsi="標楷體" w:hint="eastAsia"/>
                <w:szCs w:val="24"/>
              </w:rPr>
              <w:t>俾</w:t>
            </w:r>
            <w:proofErr w:type="gramEnd"/>
            <w:r w:rsidRPr="0042536B">
              <w:rPr>
                <w:rFonts w:ascii="標楷體" w:eastAsia="標楷體" w:hAnsi="標楷體" w:hint="eastAsia"/>
                <w:szCs w:val="24"/>
              </w:rPr>
              <w:t>鼓勵更多女性擔任企業家或高階主管，提高女性職場能見度及影響力。</w:t>
            </w:r>
          </w:p>
        </w:tc>
        <w:tc>
          <w:tcPr>
            <w:tcW w:w="2801" w:type="dxa"/>
            <w:tcBorders>
              <w:right w:val="single" w:sz="12" w:space="0" w:color="auto"/>
            </w:tcBorders>
          </w:tcPr>
          <w:p w:rsidR="001A4EF9" w:rsidRPr="0042536B" w:rsidRDefault="001A4EF9" w:rsidP="00380661">
            <w:pPr>
              <w:spacing w:line="400" w:lineRule="exact"/>
              <w:ind w:left="386" w:hanging="386"/>
              <w:rPr>
                <w:rFonts w:ascii="標楷體" w:eastAsia="標楷體" w:hAnsi="標楷體"/>
                <w:szCs w:val="24"/>
              </w:rPr>
            </w:pPr>
            <w:r w:rsidRPr="0042536B">
              <w:rPr>
                <w:rFonts w:ascii="標楷體" w:eastAsia="標楷體" w:hAnsi="標楷體" w:hint="eastAsia"/>
                <w:szCs w:val="24"/>
              </w:rPr>
              <w:lastRenderedPageBreak/>
              <w:t>《經濟發展局》(104年執行數0/執行率0)</w:t>
            </w:r>
          </w:p>
          <w:p w:rsidR="00E15861" w:rsidRPr="0042536B" w:rsidRDefault="00E15861" w:rsidP="00E15861">
            <w:pPr>
              <w:spacing w:line="400" w:lineRule="exact"/>
              <w:ind w:left="386" w:hanging="386"/>
              <w:rPr>
                <w:rFonts w:ascii="標楷體" w:eastAsia="標楷體" w:hAnsi="標楷體"/>
                <w:szCs w:val="24"/>
              </w:rPr>
            </w:pPr>
            <w:r w:rsidRPr="0042536B">
              <w:rPr>
                <w:rFonts w:ascii="標楷體" w:eastAsia="標楷體" w:hAnsi="標楷體" w:hint="eastAsia"/>
                <w:szCs w:val="24"/>
              </w:rPr>
              <w:t>一、本局103年11月21日輔導本市觀光工廠業者高階主管擔任觀光工廠發展促進協會成員，其中男性20人(46.51%)，女性23人(53.49%)，以女性居多且任</w:t>
            </w:r>
            <w:proofErr w:type="gramStart"/>
            <w:r w:rsidRPr="0042536B">
              <w:rPr>
                <w:rFonts w:ascii="標楷體" w:eastAsia="標楷體" w:hAnsi="標楷體" w:hint="eastAsia"/>
                <w:szCs w:val="24"/>
              </w:rPr>
              <w:t>一性別均已達</w:t>
            </w:r>
            <w:proofErr w:type="gramEnd"/>
            <w:r w:rsidRPr="0042536B">
              <w:rPr>
                <w:rFonts w:ascii="標楷體" w:eastAsia="標楷體" w:hAnsi="標楷體" w:hint="eastAsia"/>
                <w:szCs w:val="24"/>
              </w:rPr>
              <w:t>三分之一以上，符合</w:t>
            </w:r>
            <w:r w:rsidRPr="0042536B">
              <w:rPr>
                <w:rFonts w:ascii="標楷體" w:eastAsia="標楷體" w:hAnsi="標楷體" w:hint="eastAsia"/>
                <w:szCs w:val="24"/>
              </w:rPr>
              <w:lastRenderedPageBreak/>
              <w:t>輔導成立女性企業家或高階主管聯誼組織目標。</w:t>
            </w:r>
          </w:p>
          <w:p w:rsidR="00E826E7" w:rsidRPr="0042536B" w:rsidRDefault="00E15861" w:rsidP="00E15861">
            <w:pPr>
              <w:spacing w:line="400" w:lineRule="exact"/>
              <w:ind w:left="386" w:hanging="386"/>
              <w:rPr>
                <w:rFonts w:ascii="標楷體" w:eastAsia="標楷體" w:hAnsi="標楷體"/>
                <w:szCs w:val="24"/>
              </w:rPr>
            </w:pPr>
            <w:r w:rsidRPr="0042536B">
              <w:rPr>
                <w:rFonts w:ascii="標楷體" w:eastAsia="標楷體" w:hAnsi="標楷體" w:hint="eastAsia"/>
                <w:szCs w:val="24"/>
              </w:rPr>
              <w:t>二、104年7月28日辦理「桃園領航觀光工廠國際論壇」，邀請超過150位全國觀光工廠業者與會，增進女性企業家或高階主管之經驗分享與交流，提高女性職場能見度及影響力。</w:t>
            </w:r>
          </w:p>
        </w:tc>
        <w:tc>
          <w:tcPr>
            <w:tcW w:w="2627" w:type="dxa"/>
            <w:tcBorders>
              <w:right w:val="single" w:sz="12" w:space="0" w:color="auto"/>
            </w:tcBorders>
          </w:tcPr>
          <w:p w:rsidR="00E826E7" w:rsidRPr="0042536B" w:rsidRDefault="00E826E7" w:rsidP="00310EA1">
            <w:pPr>
              <w:spacing w:line="400" w:lineRule="exact"/>
              <w:rPr>
                <w:rFonts w:ascii="標楷體" w:eastAsia="標楷體" w:hAnsi="標楷體"/>
                <w:szCs w:val="24"/>
              </w:rPr>
            </w:pPr>
            <w:r w:rsidRPr="0042536B">
              <w:rPr>
                <w:rFonts w:ascii="標楷體" w:eastAsia="標楷體" w:hAnsi="標楷體" w:hint="eastAsia"/>
                <w:szCs w:val="24"/>
              </w:rPr>
              <w:lastRenderedPageBreak/>
              <w:t>本局已成立觀光工廠發展促進協會，將持續輔導觀光工廠廠商並促進其交流，</w:t>
            </w:r>
            <w:proofErr w:type="gramStart"/>
            <w:r w:rsidRPr="0042536B">
              <w:rPr>
                <w:rFonts w:ascii="標楷體" w:eastAsia="標楷體" w:hAnsi="標楷體" w:hint="eastAsia"/>
                <w:szCs w:val="24"/>
              </w:rPr>
              <w:t>俾</w:t>
            </w:r>
            <w:proofErr w:type="gramEnd"/>
            <w:r w:rsidRPr="0042536B">
              <w:rPr>
                <w:rFonts w:ascii="標楷體" w:eastAsia="標楷體" w:hAnsi="標楷體" w:hint="eastAsia"/>
                <w:szCs w:val="24"/>
              </w:rPr>
              <w:t>提升女性就業經濟。</w:t>
            </w:r>
          </w:p>
        </w:tc>
      </w:tr>
    </w:tbl>
    <w:p w:rsidR="00380661" w:rsidRPr="0042536B" w:rsidRDefault="00380661" w:rsidP="00310EA1">
      <w:pPr>
        <w:spacing w:line="400" w:lineRule="exact"/>
      </w:pPr>
    </w:p>
    <w:p w:rsidR="00380661" w:rsidRPr="0042536B" w:rsidRDefault="00380661">
      <w:pPr>
        <w:widowControl/>
      </w:pPr>
      <w:r w:rsidRPr="0042536B">
        <w:br w:type="page"/>
      </w:r>
    </w:p>
    <w:tbl>
      <w:tblPr>
        <w:tblStyle w:val="1"/>
        <w:tblW w:w="0" w:type="auto"/>
        <w:tblInd w:w="0" w:type="dxa"/>
        <w:tblLook w:val="04A0" w:firstRow="1" w:lastRow="0" w:firstColumn="1" w:lastColumn="0" w:noHBand="0" w:noVBand="1"/>
      </w:tblPr>
      <w:tblGrid>
        <w:gridCol w:w="2652"/>
        <w:gridCol w:w="1408"/>
        <w:gridCol w:w="1435"/>
        <w:gridCol w:w="3685"/>
        <w:gridCol w:w="2127"/>
        <w:gridCol w:w="3233"/>
      </w:tblGrid>
      <w:tr w:rsidR="0042536B" w:rsidRPr="0042536B" w:rsidTr="00380661">
        <w:trPr>
          <w:tblHeader/>
        </w:trPr>
        <w:tc>
          <w:tcPr>
            <w:tcW w:w="14540" w:type="dxa"/>
            <w:gridSpan w:val="6"/>
            <w:tcBorders>
              <w:top w:val="single" w:sz="12" w:space="0" w:color="auto"/>
              <w:left w:val="single" w:sz="12" w:space="0" w:color="auto"/>
              <w:bottom w:val="single" w:sz="12" w:space="0" w:color="auto"/>
              <w:right w:val="single" w:sz="12" w:space="0" w:color="auto"/>
            </w:tcBorders>
            <w:hideMark/>
          </w:tcPr>
          <w:p w:rsidR="00380661" w:rsidRPr="0042536B" w:rsidRDefault="00380661" w:rsidP="00380661">
            <w:pPr>
              <w:spacing w:line="400" w:lineRule="exact"/>
              <w:jc w:val="center"/>
            </w:pPr>
            <w:r w:rsidRPr="0042536B">
              <w:rPr>
                <w:rFonts w:ascii="標楷體" w:eastAsia="標楷體" w:hAnsi="標楷體" w:hint="eastAsia"/>
                <w:b/>
                <w:sz w:val="32"/>
                <w:szCs w:val="32"/>
              </w:rPr>
              <w:lastRenderedPageBreak/>
              <w:t>四、桃園市性別平權政策方針-人身安全與司法面向分工表</w:t>
            </w:r>
          </w:p>
        </w:tc>
      </w:tr>
      <w:tr w:rsidR="0042536B" w:rsidRPr="0042536B" w:rsidTr="00380661">
        <w:trPr>
          <w:tblHeader/>
        </w:trPr>
        <w:tc>
          <w:tcPr>
            <w:tcW w:w="2652" w:type="dxa"/>
            <w:tcBorders>
              <w:top w:val="single" w:sz="12" w:space="0" w:color="auto"/>
              <w:left w:val="single" w:sz="12" w:space="0" w:color="auto"/>
              <w:bottom w:val="single" w:sz="12" w:space="0" w:color="auto"/>
              <w:right w:val="single" w:sz="4" w:space="0" w:color="auto"/>
            </w:tcBorders>
            <w:vAlign w:val="center"/>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政策內涵</w:t>
            </w:r>
          </w:p>
        </w:tc>
        <w:tc>
          <w:tcPr>
            <w:tcW w:w="11888" w:type="dxa"/>
            <w:gridSpan w:val="5"/>
            <w:tcBorders>
              <w:top w:val="single" w:sz="12" w:space="0" w:color="auto"/>
              <w:left w:val="single" w:sz="4" w:space="0" w:color="auto"/>
              <w:bottom w:val="single" w:sz="12" w:space="0" w:color="auto"/>
              <w:right w:val="single" w:sz="12" w:space="0" w:color="auto"/>
            </w:tcBorders>
            <w:vAlign w:val="center"/>
            <w:hideMark/>
          </w:tcPr>
          <w:p w:rsidR="00380661" w:rsidRPr="0042536B" w:rsidRDefault="00380661" w:rsidP="00380661">
            <w:pPr>
              <w:widowControl/>
              <w:suppressAutoHyphens/>
              <w:spacing w:before="100" w:after="100" w:line="400" w:lineRule="exact"/>
              <w:rPr>
                <w:rFonts w:ascii="標楷體" w:eastAsia="標楷體" w:hAnsi="標楷體" w:cs="新細明體"/>
                <w:b/>
                <w:szCs w:val="24"/>
                <w:lang w:eastAsia="hi-IN" w:bidi="hi-IN"/>
              </w:rPr>
            </w:pPr>
            <w:r w:rsidRPr="0042536B">
              <w:rPr>
                <w:rFonts w:ascii="標楷體" w:eastAsia="標楷體" w:hAnsi="標楷體" w:cs="Mangal"/>
                <w:cs/>
                <w:lang w:eastAsia="hi-IN" w:bidi="hi-IN"/>
              </w:rPr>
              <w:t>1.</w:t>
            </w:r>
            <w:r w:rsidRPr="0042536B">
              <w:rPr>
                <w:rFonts w:ascii="標楷體" w:eastAsia="標楷體" w:hAnsi="標楷體" w:cs="標楷體" w:hint="eastAsia"/>
                <w:lang w:eastAsia="hi-IN" w:bidi="hi-IN"/>
              </w:rPr>
              <w:t>消除對女性暴力行為與歧視，建構友善尊嚴的性別平等環境。</w:t>
            </w:r>
            <w:r w:rsidRPr="0042536B">
              <w:rPr>
                <w:rFonts w:ascii="標楷體" w:eastAsia="標楷體" w:hAnsi="標楷體" w:cs="Mangal"/>
                <w:cs/>
                <w:lang w:eastAsia="hi-IN" w:bidi="hi-IN"/>
              </w:rPr>
              <w:t>2.</w:t>
            </w:r>
            <w:r w:rsidRPr="0042536B">
              <w:rPr>
                <w:rFonts w:ascii="標楷體" w:eastAsia="標楷體" w:hAnsi="標楷體" w:cs="標楷體" w:hint="eastAsia"/>
                <w:lang w:eastAsia="hi-IN" w:bidi="hi-IN"/>
              </w:rPr>
              <w:t>禁止任何形式之國內外人口販運，積極維護及倡導人權議題。</w:t>
            </w:r>
          </w:p>
        </w:tc>
      </w:tr>
      <w:tr w:rsidR="0042536B" w:rsidRPr="0042536B" w:rsidTr="00A179F6">
        <w:trPr>
          <w:tblHeader/>
        </w:trPr>
        <w:tc>
          <w:tcPr>
            <w:tcW w:w="2652" w:type="dxa"/>
            <w:tcBorders>
              <w:top w:val="single" w:sz="12" w:space="0" w:color="auto"/>
              <w:left w:val="single" w:sz="12" w:space="0" w:color="auto"/>
              <w:bottom w:val="single" w:sz="4" w:space="0" w:color="auto"/>
              <w:right w:val="single" w:sz="4" w:space="0" w:color="auto"/>
            </w:tcBorders>
            <w:vAlign w:val="center"/>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政策方針</w:t>
            </w:r>
          </w:p>
        </w:tc>
        <w:tc>
          <w:tcPr>
            <w:tcW w:w="1408" w:type="dxa"/>
            <w:tcBorders>
              <w:top w:val="single" w:sz="12" w:space="0" w:color="auto"/>
              <w:left w:val="single" w:sz="4" w:space="0" w:color="auto"/>
              <w:bottom w:val="single" w:sz="4" w:space="0" w:color="auto"/>
              <w:right w:val="single" w:sz="4" w:space="0" w:color="auto"/>
            </w:tcBorders>
            <w:vAlign w:val="center"/>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辦理機關</w:t>
            </w:r>
          </w:p>
        </w:tc>
        <w:tc>
          <w:tcPr>
            <w:tcW w:w="1435" w:type="dxa"/>
            <w:tcBorders>
              <w:top w:val="single" w:sz="12" w:space="0" w:color="auto"/>
              <w:left w:val="single" w:sz="4" w:space="0" w:color="auto"/>
              <w:bottom w:val="single" w:sz="4" w:space="0" w:color="auto"/>
              <w:right w:val="single" w:sz="4" w:space="0" w:color="auto"/>
            </w:tcBorders>
            <w:vAlign w:val="center"/>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期程</w:t>
            </w:r>
          </w:p>
        </w:tc>
        <w:tc>
          <w:tcPr>
            <w:tcW w:w="3685" w:type="dxa"/>
            <w:tcBorders>
              <w:top w:val="single" w:sz="12" w:space="0" w:color="auto"/>
              <w:left w:val="single" w:sz="4" w:space="0" w:color="auto"/>
              <w:bottom w:val="single" w:sz="4" w:space="0" w:color="auto"/>
              <w:right w:val="single" w:sz="4" w:space="0" w:color="auto"/>
            </w:tcBorders>
            <w:vAlign w:val="center"/>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104年工作內容</w:t>
            </w:r>
          </w:p>
          <w:p w:rsidR="00380661" w:rsidRPr="0042536B" w:rsidRDefault="00380661" w:rsidP="00380661">
            <w:pPr>
              <w:spacing w:line="400" w:lineRule="exact"/>
              <w:jc w:val="center"/>
              <w:rPr>
                <w:rFonts w:ascii="標楷體" w:eastAsia="標楷體" w:hAnsi="標楷體"/>
                <w:sz w:val="28"/>
                <w:szCs w:val="28"/>
              </w:rPr>
            </w:pPr>
            <w:r w:rsidRPr="0042536B">
              <w:rPr>
                <w:rFonts w:ascii="標楷體" w:eastAsia="標楷體" w:hAnsi="標楷體" w:hint="eastAsia"/>
                <w:b/>
                <w:szCs w:val="24"/>
              </w:rPr>
              <w:t>(含預算，單位：元)</w:t>
            </w:r>
          </w:p>
        </w:tc>
        <w:tc>
          <w:tcPr>
            <w:tcW w:w="2127" w:type="dxa"/>
            <w:tcBorders>
              <w:top w:val="single" w:sz="12" w:space="0" w:color="auto"/>
              <w:left w:val="single" w:sz="4" w:space="0" w:color="auto"/>
              <w:bottom w:val="single" w:sz="4" w:space="0" w:color="auto"/>
              <w:right w:val="single" w:sz="4" w:space="0" w:color="auto"/>
            </w:tcBorders>
            <w:vAlign w:val="center"/>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104年成果</w:t>
            </w:r>
          </w:p>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Cs w:val="24"/>
              </w:rPr>
              <w:t>(含預算執行率%)</w:t>
            </w:r>
          </w:p>
        </w:tc>
        <w:tc>
          <w:tcPr>
            <w:tcW w:w="3233" w:type="dxa"/>
            <w:tcBorders>
              <w:top w:val="single" w:sz="12" w:space="0" w:color="auto"/>
              <w:left w:val="single" w:sz="4" w:space="0" w:color="auto"/>
              <w:bottom w:val="single" w:sz="4" w:space="0" w:color="auto"/>
              <w:right w:val="single" w:sz="12" w:space="0" w:color="auto"/>
            </w:tcBorders>
            <w:hideMark/>
          </w:tcPr>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 w:val="28"/>
                <w:szCs w:val="28"/>
              </w:rPr>
              <w:t>105年工作內容</w:t>
            </w:r>
          </w:p>
          <w:p w:rsidR="00380661" w:rsidRPr="0042536B" w:rsidRDefault="00380661" w:rsidP="00380661">
            <w:pPr>
              <w:spacing w:line="400" w:lineRule="exact"/>
              <w:jc w:val="center"/>
              <w:rPr>
                <w:rFonts w:ascii="標楷體" w:eastAsia="標楷體" w:hAnsi="標楷體"/>
                <w:b/>
                <w:sz w:val="28"/>
                <w:szCs w:val="28"/>
              </w:rPr>
            </w:pPr>
            <w:r w:rsidRPr="0042536B">
              <w:rPr>
                <w:rFonts w:ascii="標楷體" w:eastAsia="標楷體" w:hAnsi="標楷體" w:hint="eastAsia"/>
                <w:b/>
                <w:szCs w:val="24"/>
              </w:rPr>
              <w:t>(含預算，單位：元)</w:t>
            </w:r>
          </w:p>
        </w:tc>
      </w:tr>
      <w:tr w:rsidR="00AB6FF6" w:rsidRPr="0042536B" w:rsidTr="00A179F6">
        <w:tc>
          <w:tcPr>
            <w:tcW w:w="2652" w:type="dxa"/>
            <w:tcBorders>
              <w:top w:val="single" w:sz="4" w:space="0" w:color="auto"/>
              <w:left w:val="single" w:sz="12" w:space="0" w:color="auto"/>
              <w:bottom w:val="single" w:sz="4" w:space="0" w:color="auto"/>
              <w:right w:val="single" w:sz="4" w:space="0" w:color="auto"/>
            </w:tcBorders>
            <w:hideMark/>
          </w:tcPr>
          <w:p w:rsidR="00AB6FF6" w:rsidRPr="0042536B" w:rsidRDefault="00AB6FF6" w:rsidP="00380661">
            <w:pPr>
              <w:spacing w:line="400" w:lineRule="exact"/>
              <w:ind w:left="420" w:hangingChars="150" w:hanging="420"/>
              <w:jc w:val="both"/>
              <w:rPr>
                <w:rFonts w:ascii="標楷體" w:eastAsia="標楷體" w:hAnsi="標楷體"/>
                <w:sz w:val="28"/>
                <w:szCs w:val="28"/>
              </w:rPr>
            </w:pPr>
            <w:r w:rsidRPr="0042536B">
              <w:rPr>
                <w:rFonts w:ascii="標楷體" w:eastAsia="標楷體" w:hAnsi="標楷體" w:hint="eastAsia"/>
                <w:sz w:val="28"/>
                <w:szCs w:val="28"/>
              </w:rPr>
              <w:t>12.針對高風險的相關產業，</w:t>
            </w:r>
            <w:r w:rsidRPr="0042536B">
              <w:rPr>
                <w:rFonts w:ascii="標楷體" w:eastAsia="標楷體" w:hAnsi="標楷體" w:cs="標楷體" w:hint="eastAsia"/>
                <w:sz w:val="28"/>
                <w:szCs w:val="28"/>
              </w:rPr>
              <w:t>進行相關之宣導及依法查緝及重罰，以</w:t>
            </w:r>
            <w:proofErr w:type="gramStart"/>
            <w:r w:rsidRPr="0042536B">
              <w:rPr>
                <w:rFonts w:ascii="標楷體" w:eastAsia="標楷體" w:hAnsi="標楷體" w:cs="標楷體" w:hint="eastAsia"/>
                <w:sz w:val="28"/>
                <w:szCs w:val="28"/>
              </w:rPr>
              <w:t>消彌</w:t>
            </w:r>
            <w:proofErr w:type="gramEnd"/>
            <w:r w:rsidRPr="0042536B">
              <w:rPr>
                <w:rFonts w:ascii="標楷體" w:eastAsia="標楷體" w:hAnsi="標楷體" w:cs="標楷體" w:hint="eastAsia"/>
                <w:sz w:val="28"/>
                <w:szCs w:val="28"/>
              </w:rPr>
              <w:t>兒童及少年性交易及人口販賣。</w:t>
            </w:r>
          </w:p>
        </w:tc>
        <w:tc>
          <w:tcPr>
            <w:tcW w:w="1408" w:type="dxa"/>
            <w:tcBorders>
              <w:top w:val="single" w:sz="4" w:space="0" w:color="auto"/>
              <w:left w:val="single" w:sz="4" w:space="0" w:color="auto"/>
              <w:bottom w:val="single" w:sz="4" w:space="0" w:color="auto"/>
              <w:right w:val="single" w:sz="4" w:space="0" w:color="auto"/>
            </w:tcBorders>
          </w:tcPr>
          <w:p w:rsidR="00AB6FF6" w:rsidRPr="0042536B" w:rsidRDefault="00AB6FF6" w:rsidP="00C349DB">
            <w:pPr>
              <w:spacing w:line="400" w:lineRule="exact"/>
              <w:rPr>
                <w:rFonts w:ascii="標楷體" w:eastAsia="標楷體" w:hAnsi="標楷體"/>
                <w:sz w:val="28"/>
                <w:szCs w:val="28"/>
              </w:rPr>
            </w:pPr>
            <w:r w:rsidRPr="0042536B">
              <w:rPr>
                <w:rFonts w:ascii="標楷體" w:eastAsia="標楷體" w:hAnsi="標楷體" w:hint="eastAsia"/>
                <w:sz w:val="28"/>
                <w:szCs w:val="28"/>
              </w:rPr>
              <w:t>經發局</w:t>
            </w:r>
          </w:p>
        </w:tc>
        <w:tc>
          <w:tcPr>
            <w:tcW w:w="1435" w:type="dxa"/>
            <w:tcBorders>
              <w:top w:val="single" w:sz="4" w:space="0" w:color="auto"/>
              <w:left w:val="single" w:sz="4" w:space="0" w:color="auto"/>
              <w:bottom w:val="single" w:sz="4" w:space="0" w:color="auto"/>
              <w:right w:val="single" w:sz="4" w:space="0" w:color="auto"/>
            </w:tcBorders>
          </w:tcPr>
          <w:p w:rsidR="00AB6FF6" w:rsidRPr="0042536B" w:rsidRDefault="00AB6FF6" w:rsidP="00C349DB">
            <w:pPr>
              <w:spacing w:line="400" w:lineRule="exact"/>
              <w:rPr>
                <w:rFonts w:ascii="標楷體" w:eastAsia="標楷體" w:hAnsi="標楷體"/>
                <w:sz w:val="24"/>
                <w:szCs w:val="24"/>
              </w:rPr>
            </w:pPr>
            <w:r w:rsidRPr="0042536B">
              <w:rPr>
                <w:rFonts w:ascii="標楷體" w:eastAsia="標楷體" w:hAnsi="標楷體" w:hint="eastAsia"/>
                <w:sz w:val="24"/>
                <w:szCs w:val="24"/>
              </w:rPr>
              <w:t>短程計畫</w:t>
            </w:r>
          </w:p>
          <w:p w:rsidR="00AB6FF6" w:rsidRPr="0042536B" w:rsidRDefault="00AB6FF6" w:rsidP="00C349DB">
            <w:pPr>
              <w:spacing w:line="400" w:lineRule="exact"/>
              <w:rPr>
                <w:rFonts w:ascii="標楷體" w:eastAsia="標楷體" w:hAnsi="標楷體"/>
                <w:sz w:val="24"/>
                <w:szCs w:val="24"/>
              </w:rPr>
            </w:pPr>
            <w:r w:rsidRPr="0042536B">
              <w:rPr>
                <w:rFonts w:ascii="標楷體" w:eastAsia="標楷體" w:hAnsi="標楷體" w:hint="eastAsia"/>
                <w:sz w:val="24"/>
                <w:szCs w:val="24"/>
              </w:rPr>
              <w:t>(1-2年)</w:t>
            </w:r>
          </w:p>
        </w:tc>
        <w:tc>
          <w:tcPr>
            <w:tcW w:w="3685" w:type="dxa"/>
            <w:tcBorders>
              <w:top w:val="single" w:sz="4" w:space="0" w:color="auto"/>
              <w:left w:val="single" w:sz="4" w:space="0" w:color="auto"/>
              <w:bottom w:val="single" w:sz="4" w:space="0" w:color="auto"/>
              <w:right w:val="single" w:sz="4" w:space="0" w:color="auto"/>
            </w:tcBorders>
          </w:tcPr>
          <w:p w:rsidR="00AB6FF6" w:rsidRPr="0042536B" w:rsidRDefault="00AB6FF6" w:rsidP="00C349DB">
            <w:pPr>
              <w:snapToGrid w:val="0"/>
              <w:spacing w:line="400" w:lineRule="exact"/>
              <w:jc w:val="both"/>
              <w:rPr>
                <w:rFonts w:ascii="標楷體" w:eastAsia="標楷體" w:hAnsi="標楷體"/>
                <w:sz w:val="24"/>
                <w:szCs w:val="24"/>
              </w:rPr>
            </w:pPr>
            <w:r w:rsidRPr="0042536B">
              <w:rPr>
                <w:rFonts w:ascii="標楷體" w:eastAsia="標楷體" w:hAnsi="標楷體" w:hint="eastAsia"/>
                <w:sz w:val="24"/>
                <w:szCs w:val="24"/>
              </w:rPr>
              <w:t>(104年預算：0元)</w:t>
            </w:r>
          </w:p>
          <w:p w:rsidR="00AB6FF6" w:rsidRPr="0042536B" w:rsidRDefault="00AB6FF6" w:rsidP="00C349DB">
            <w:pPr>
              <w:spacing w:line="400" w:lineRule="exact"/>
              <w:jc w:val="both"/>
              <w:rPr>
                <w:rFonts w:ascii="標楷體" w:eastAsia="標楷體" w:hAnsi="標楷體"/>
                <w:sz w:val="24"/>
                <w:szCs w:val="24"/>
              </w:rPr>
            </w:pPr>
            <w:r w:rsidRPr="0042536B">
              <w:rPr>
                <w:rFonts w:ascii="標楷體" w:eastAsia="標楷體" w:hAnsi="標楷體" w:hint="eastAsia"/>
                <w:sz w:val="24"/>
                <w:szCs w:val="24"/>
              </w:rPr>
              <w:t>本府聯合稽查小組係由商業、建築、消防及警察等目的事業主管機關組成，針對</w:t>
            </w:r>
            <w:proofErr w:type="gramStart"/>
            <w:r w:rsidRPr="0042536B">
              <w:rPr>
                <w:rFonts w:ascii="標楷體" w:eastAsia="標楷體" w:hAnsi="標楷體" w:hint="eastAsia"/>
                <w:sz w:val="24"/>
                <w:szCs w:val="24"/>
              </w:rPr>
              <w:t>夜店業</w:t>
            </w:r>
            <w:proofErr w:type="gramEnd"/>
            <w:r w:rsidRPr="0042536B">
              <w:rPr>
                <w:rFonts w:ascii="標楷體" w:eastAsia="標楷體" w:hAnsi="標楷體" w:hint="eastAsia"/>
                <w:sz w:val="24"/>
                <w:szCs w:val="24"/>
              </w:rPr>
              <w:t>(PUB)、錄影節目帶播映業(MTV)、視聽歌唱業(KTV)、資訊休閒業(網</w:t>
            </w:r>
            <w:proofErr w:type="gramStart"/>
            <w:r w:rsidRPr="0042536B">
              <w:rPr>
                <w:rFonts w:ascii="標楷體" w:eastAsia="標楷體" w:hAnsi="標楷體" w:hint="eastAsia"/>
                <w:sz w:val="24"/>
                <w:szCs w:val="24"/>
              </w:rPr>
              <w:t>咖</w:t>
            </w:r>
            <w:proofErr w:type="gramEnd"/>
            <w:r w:rsidRPr="0042536B">
              <w:rPr>
                <w:rFonts w:ascii="標楷體" w:eastAsia="標楷體" w:hAnsi="標楷體" w:hint="eastAsia"/>
                <w:sz w:val="24"/>
                <w:szCs w:val="24"/>
              </w:rPr>
              <w:t>)、電子遊戲場業及舞廳業等可能涉有色情妨害風化(俗)行為之高風險產業，將於聯合稽查時由警察局進行相關之宣導、依法查緝並移送各目的事業主管機關依法重罰。</w:t>
            </w:r>
          </w:p>
        </w:tc>
        <w:tc>
          <w:tcPr>
            <w:tcW w:w="2127" w:type="dxa"/>
            <w:tcBorders>
              <w:top w:val="single" w:sz="4" w:space="0" w:color="auto"/>
              <w:left w:val="single" w:sz="4" w:space="0" w:color="auto"/>
              <w:bottom w:val="single" w:sz="4" w:space="0" w:color="auto"/>
              <w:right w:val="single" w:sz="4" w:space="0" w:color="auto"/>
            </w:tcBorders>
          </w:tcPr>
          <w:p w:rsidR="00AB6FF6" w:rsidRPr="0042536B" w:rsidRDefault="00AB6FF6" w:rsidP="00C349DB">
            <w:pPr>
              <w:spacing w:line="400" w:lineRule="exact"/>
              <w:rPr>
                <w:rFonts w:ascii="標楷體" w:eastAsia="標楷體" w:hAnsi="標楷體"/>
                <w:sz w:val="24"/>
                <w:szCs w:val="24"/>
              </w:rPr>
            </w:pPr>
            <w:r w:rsidRPr="0042536B">
              <w:rPr>
                <w:rFonts w:ascii="標楷體" w:eastAsia="標楷體" w:hAnsi="標楷體" w:hint="eastAsia"/>
                <w:sz w:val="24"/>
                <w:szCs w:val="24"/>
              </w:rPr>
              <w:t>(104年預算：100%)</w:t>
            </w:r>
          </w:p>
          <w:p w:rsidR="00AB6FF6" w:rsidRPr="0042536B" w:rsidRDefault="00AB6FF6" w:rsidP="00C349DB">
            <w:pPr>
              <w:spacing w:line="400" w:lineRule="exact"/>
              <w:rPr>
                <w:rFonts w:ascii="標楷體" w:eastAsia="標楷體" w:hAnsi="標楷體"/>
                <w:sz w:val="24"/>
                <w:szCs w:val="24"/>
              </w:rPr>
            </w:pPr>
            <w:proofErr w:type="gramStart"/>
            <w:r w:rsidRPr="0042536B">
              <w:rPr>
                <w:rFonts w:ascii="標楷體" w:eastAsia="標楷體" w:hAnsi="標楷體" w:hint="eastAsia"/>
                <w:sz w:val="24"/>
                <w:szCs w:val="24"/>
              </w:rPr>
              <w:t>104</w:t>
            </w:r>
            <w:proofErr w:type="gramEnd"/>
            <w:r w:rsidRPr="0042536B">
              <w:rPr>
                <w:rFonts w:ascii="標楷體" w:eastAsia="標楷體" w:hAnsi="標楷體" w:hint="eastAsia"/>
                <w:sz w:val="24"/>
                <w:szCs w:val="24"/>
              </w:rPr>
              <w:t>年度至9月底止，本府聯合稽查小組針對可能涉有色情妨害風化(俗)行為之高風險產業，共稽查1</w:t>
            </w:r>
            <w:r w:rsidR="00E14682" w:rsidRPr="0042536B">
              <w:rPr>
                <w:rFonts w:ascii="標楷體" w:eastAsia="標楷體" w:hAnsi="標楷體" w:hint="eastAsia"/>
                <w:sz w:val="24"/>
                <w:szCs w:val="24"/>
              </w:rPr>
              <w:t>,</w:t>
            </w:r>
            <w:r w:rsidRPr="0042536B">
              <w:rPr>
                <w:rFonts w:ascii="標楷體" w:eastAsia="標楷體" w:hAnsi="標楷體" w:hint="eastAsia"/>
                <w:sz w:val="24"/>
                <w:szCs w:val="24"/>
              </w:rPr>
              <w:t>916家次，經違反</w:t>
            </w:r>
            <w:proofErr w:type="gramStart"/>
            <w:r w:rsidRPr="0042536B">
              <w:rPr>
                <w:rFonts w:ascii="標楷體" w:eastAsia="標楷體" w:hAnsi="標楷體" w:hint="eastAsia"/>
                <w:sz w:val="24"/>
                <w:szCs w:val="24"/>
              </w:rPr>
              <w:t>本局權管</w:t>
            </w:r>
            <w:proofErr w:type="gramEnd"/>
            <w:r w:rsidRPr="0042536B">
              <w:rPr>
                <w:rFonts w:ascii="標楷體" w:eastAsia="標楷體" w:hAnsi="標楷體" w:hint="eastAsia"/>
                <w:sz w:val="24"/>
                <w:szCs w:val="24"/>
              </w:rPr>
              <w:t>法規計裁處126家次。</w:t>
            </w:r>
          </w:p>
        </w:tc>
        <w:tc>
          <w:tcPr>
            <w:tcW w:w="3233" w:type="dxa"/>
            <w:tcBorders>
              <w:top w:val="single" w:sz="4" w:space="0" w:color="auto"/>
              <w:left w:val="single" w:sz="4" w:space="0" w:color="auto"/>
              <w:bottom w:val="single" w:sz="4" w:space="0" w:color="auto"/>
              <w:right w:val="single" w:sz="12" w:space="0" w:color="auto"/>
            </w:tcBorders>
          </w:tcPr>
          <w:p w:rsidR="00AB6FF6" w:rsidRPr="0042536B" w:rsidRDefault="00AB6FF6" w:rsidP="00C349DB">
            <w:pPr>
              <w:snapToGrid w:val="0"/>
              <w:spacing w:line="400" w:lineRule="exact"/>
              <w:jc w:val="both"/>
              <w:rPr>
                <w:rFonts w:ascii="標楷體" w:eastAsia="標楷體" w:hAnsi="標楷體"/>
                <w:sz w:val="24"/>
                <w:szCs w:val="24"/>
              </w:rPr>
            </w:pPr>
            <w:r w:rsidRPr="0042536B">
              <w:rPr>
                <w:rFonts w:ascii="標楷體" w:eastAsia="標楷體" w:hAnsi="標楷體" w:hint="eastAsia"/>
                <w:sz w:val="24"/>
                <w:szCs w:val="24"/>
              </w:rPr>
              <w:t>(105年預算：0元)</w:t>
            </w:r>
          </w:p>
          <w:p w:rsidR="00AB6FF6" w:rsidRPr="0042536B" w:rsidRDefault="00AB6FF6" w:rsidP="00C349DB">
            <w:pPr>
              <w:spacing w:line="400" w:lineRule="exact"/>
              <w:rPr>
                <w:rFonts w:ascii="標楷體" w:eastAsia="標楷體" w:hAnsi="標楷體"/>
                <w:sz w:val="24"/>
                <w:szCs w:val="24"/>
              </w:rPr>
            </w:pPr>
            <w:r w:rsidRPr="0042536B">
              <w:rPr>
                <w:rFonts w:ascii="標楷體" w:eastAsia="標楷體" w:hAnsi="標楷體" w:hint="eastAsia"/>
                <w:sz w:val="24"/>
                <w:szCs w:val="24"/>
              </w:rPr>
              <w:t>本府聯合稽查小組係由商業、建築、消防及警察等目的事業主管機關組成，針對</w:t>
            </w:r>
            <w:proofErr w:type="gramStart"/>
            <w:r w:rsidRPr="0042536B">
              <w:rPr>
                <w:rFonts w:ascii="標楷體" w:eastAsia="標楷體" w:hAnsi="標楷體" w:hint="eastAsia"/>
                <w:sz w:val="24"/>
                <w:szCs w:val="24"/>
              </w:rPr>
              <w:t>夜店業</w:t>
            </w:r>
            <w:proofErr w:type="gramEnd"/>
            <w:r w:rsidRPr="0042536B">
              <w:rPr>
                <w:rFonts w:ascii="標楷體" w:eastAsia="標楷體" w:hAnsi="標楷體" w:hint="eastAsia"/>
                <w:sz w:val="24"/>
                <w:szCs w:val="24"/>
              </w:rPr>
              <w:t>(PUB)、錄影節目帶播映業(MTV)、視聽歌唱業(KTV)、資訊休閒業(網</w:t>
            </w:r>
            <w:proofErr w:type="gramStart"/>
            <w:r w:rsidRPr="0042536B">
              <w:rPr>
                <w:rFonts w:ascii="標楷體" w:eastAsia="標楷體" w:hAnsi="標楷體" w:hint="eastAsia"/>
                <w:sz w:val="24"/>
                <w:szCs w:val="24"/>
              </w:rPr>
              <w:t>咖</w:t>
            </w:r>
            <w:proofErr w:type="gramEnd"/>
            <w:r w:rsidRPr="0042536B">
              <w:rPr>
                <w:rFonts w:ascii="標楷體" w:eastAsia="標楷體" w:hAnsi="標楷體" w:hint="eastAsia"/>
                <w:sz w:val="24"/>
                <w:szCs w:val="24"/>
              </w:rPr>
              <w:t>)、電子遊戲場業及舞廳業等可能涉有色情妨害風化(俗)行為之高風險產業，將</w:t>
            </w:r>
            <w:r w:rsidR="00E14682" w:rsidRPr="0042536B">
              <w:rPr>
                <w:rFonts w:ascii="標楷體" w:eastAsia="標楷體" w:hAnsi="標楷體" w:hint="eastAsia"/>
                <w:sz w:val="24"/>
                <w:szCs w:val="24"/>
              </w:rPr>
              <w:t>持續</w:t>
            </w:r>
            <w:r w:rsidRPr="0042536B">
              <w:rPr>
                <w:rFonts w:ascii="標楷體" w:eastAsia="標楷體" w:hAnsi="標楷體" w:hint="eastAsia"/>
                <w:sz w:val="24"/>
                <w:szCs w:val="24"/>
              </w:rPr>
              <w:t>於聯合稽查時由警察局進行相關之宣導、依法查緝並移送各目的事業主管機關依法重罰。</w:t>
            </w:r>
          </w:p>
        </w:tc>
      </w:tr>
    </w:tbl>
    <w:p w:rsidR="00380661" w:rsidRPr="0042536B" w:rsidRDefault="00380661" w:rsidP="00310EA1">
      <w:pPr>
        <w:spacing w:line="400" w:lineRule="exact"/>
      </w:pPr>
    </w:p>
    <w:sectPr w:rsidR="00380661" w:rsidRPr="0042536B" w:rsidSect="00310EA1">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95" w:rsidRDefault="00931195" w:rsidP="00382B38">
      <w:r>
        <w:separator/>
      </w:r>
    </w:p>
  </w:endnote>
  <w:endnote w:type="continuationSeparator" w:id="0">
    <w:p w:rsidR="00931195" w:rsidRDefault="00931195" w:rsidP="0038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378"/>
      <w:docPartObj>
        <w:docPartGallery w:val="Page Numbers (Bottom of Page)"/>
        <w:docPartUnique/>
      </w:docPartObj>
    </w:sdtPr>
    <w:sdtEndPr/>
    <w:sdtContent>
      <w:p w:rsidR="008B73C4" w:rsidRDefault="00FC2894">
        <w:pPr>
          <w:pStyle w:val="a7"/>
          <w:jc w:val="center"/>
        </w:pPr>
        <w:r>
          <w:fldChar w:fldCharType="begin"/>
        </w:r>
        <w:r>
          <w:instrText xml:space="preserve"> PAGE   \* MERGEFORMAT </w:instrText>
        </w:r>
        <w:r>
          <w:fldChar w:fldCharType="separate"/>
        </w:r>
        <w:r w:rsidR="005931BA" w:rsidRPr="005931BA">
          <w:rPr>
            <w:noProof/>
            <w:lang w:val="zh-TW"/>
          </w:rPr>
          <w:t>1</w:t>
        </w:r>
        <w:r>
          <w:rPr>
            <w:noProof/>
            <w:lang w:val="zh-TW"/>
          </w:rPr>
          <w:fldChar w:fldCharType="end"/>
        </w:r>
      </w:p>
    </w:sdtContent>
  </w:sdt>
  <w:p w:rsidR="00382B38" w:rsidRDefault="00382B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95" w:rsidRDefault="00931195" w:rsidP="00382B38">
      <w:r>
        <w:separator/>
      </w:r>
    </w:p>
  </w:footnote>
  <w:footnote w:type="continuationSeparator" w:id="0">
    <w:p w:rsidR="00931195" w:rsidRDefault="00931195" w:rsidP="00382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D89"/>
    <w:multiLevelType w:val="hybridMultilevel"/>
    <w:tmpl w:val="2F7C3352"/>
    <w:lvl w:ilvl="0" w:tplc="872AC94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1D9A6692"/>
    <w:multiLevelType w:val="hybridMultilevel"/>
    <w:tmpl w:val="645CA18A"/>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6B29DB"/>
    <w:multiLevelType w:val="hybridMultilevel"/>
    <w:tmpl w:val="5D4211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F80393"/>
    <w:multiLevelType w:val="hybridMultilevel"/>
    <w:tmpl w:val="AD120732"/>
    <w:lvl w:ilvl="0" w:tplc="DD6AED06">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313E437E"/>
    <w:multiLevelType w:val="hybridMultilevel"/>
    <w:tmpl w:val="137273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F86D52"/>
    <w:multiLevelType w:val="hybridMultilevel"/>
    <w:tmpl w:val="098CB7B8"/>
    <w:lvl w:ilvl="0" w:tplc="89F26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B7529F"/>
    <w:multiLevelType w:val="hybridMultilevel"/>
    <w:tmpl w:val="118C8CB6"/>
    <w:lvl w:ilvl="0" w:tplc="D568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CF4126"/>
    <w:multiLevelType w:val="hybridMultilevel"/>
    <w:tmpl w:val="F8D224DE"/>
    <w:lvl w:ilvl="0" w:tplc="E57A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BD1D70"/>
    <w:multiLevelType w:val="hybridMultilevel"/>
    <w:tmpl w:val="FA7C065E"/>
    <w:lvl w:ilvl="0" w:tplc="0BE49EF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147938"/>
    <w:multiLevelType w:val="hybridMultilevel"/>
    <w:tmpl w:val="A30EDFE8"/>
    <w:lvl w:ilvl="0" w:tplc="DAC8BC2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6C327F62"/>
    <w:multiLevelType w:val="hybridMultilevel"/>
    <w:tmpl w:val="41B2BE5E"/>
    <w:lvl w:ilvl="0" w:tplc="8854A38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3"/>
  </w:num>
  <w:num w:numId="4">
    <w:abstractNumId w:val="5"/>
  </w:num>
  <w:num w:numId="5">
    <w:abstractNumId w:val="8"/>
  </w:num>
  <w:num w:numId="6">
    <w:abstractNumId w:val="6"/>
  </w:num>
  <w:num w:numId="7">
    <w:abstractNumId w:val="7"/>
  </w:num>
  <w:num w:numId="8">
    <w:abstractNumId w:val="2"/>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A1"/>
    <w:rsid w:val="000067F1"/>
    <w:rsid w:val="00030A2C"/>
    <w:rsid w:val="00052B5C"/>
    <w:rsid w:val="00067C8E"/>
    <w:rsid w:val="000714EE"/>
    <w:rsid w:val="00082D7C"/>
    <w:rsid w:val="00090D7B"/>
    <w:rsid w:val="00117318"/>
    <w:rsid w:val="00171F89"/>
    <w:rsid w:val="001748C3"/>
    <w:rsid w:val="001864DD"/>
    <w:rsid w:val="0018673F"/>
    <w:rsid w:val="00187BF4"/>
    <w:rsid w:val="00194317"/>
    <w:rsid w:val="001A19C9"/>
    <w:rsid w:val="001A4EF9"/>
    <w:rsid w:val="001A7049"/>
    <w:rsid w:val="001C28F9"/>
    <w:rsid w:val="001D1DB5"/>
    <w:rsid w:val="002029BB"/>
    <w:rsid w:val="00206830"/>
    <w:rsid w:val="00212845"/>
    <w:rsid w:val="0021332C"/>
    <w:rsid w:val="00214D6F"/>
    <w:rsid w:val="00217390"/>
    <w:rsid w:val="00217FA6"/>
    <w:rsid w:val="00220DE4"/>
    <w:rsid w:val="002249CC"/>
    <w:rsid w:val="0024419B"/>
    <w:rsid w:val="00245745"/>
    <w:rsid w:val="00264241"/>
    <w:rsid w:val="00276AD6"/>
    <w:rsid w:val="00280392"/>
    <w:rsid w:val="002A0E56"/>
    <w:rsid w:val="002C4255"/>
    <w:rsid w:val="002E0B39"/>
    <w:rsid w:val="00310EA1"/>
    <w:rsid w:val="00321EA7"/>
    <w:rsid w:val="0036084A"/>
    <w:rsid w:val="00380661"/>
    <w:rsid w:val="00382B38"/>
    <w:rsid w:val="003B50FE"/>
    <w:rsid w:val="003B6AE8"/>
    <w:rsid w:val="00422314"/>
    <w:rsid w:val="0042536B"/>
    <w:rsid w:val="004475E8"/>
    <w:rsid w:val="00452EB6"/>
    <w:rsid w:val="004B21FF"/>
    <w:rsid w:val="004B5680"/>
    <w:rsid w:val="004C5DEF"/>
    <w:rsid w:val="004D2847"/>
    <w:rsid w:val="004E3454"/>
    <w:rsid w:val="004E70CA"/>
    <w:rsid w:val="00515A59"/>
    <w:rsid w:val="00543D14"/>
    <w:rsid w:val="0055364C"/>
    <w:rsid w:val="00555AA5"/>
    <w:rsid w:val="0056113D"/>
    <w:rsid w:val="00561FCA"/>
    <w:rsid w:val="005931BA"/>
    <w:rsid w:val="00595E21"/>
    <w:rsid w:val="005C17C5"/>
    <w:rsid w:val="005D6935"/>
    <w:rsid w:val="005E456E"/>
    <w:rsid w:val="00660529"/>
    <w:rsid w:val="0066712F"/>
    <w:rsid w:val="006915B7"/>
    <w:rsid w:val="006D7285"/>
    <w:rsid w:val="006F3BE3"/>
    <w:rsid w:val="0070547B"/>
    <w:rsid w:val="007073CE"/>
    <w:rsid w:val="00720BC2"/>
    <w:rsid w:val="0072649C"/>
    <w:rsid w:val="00726FC5"/>
    <w:rsid w:val="007413A0"/>
    <w:rsid w:val="007515E5"/>
    <w:rsid w:val="00781BC2"/>
    <w:rsid w:val="00783303"/>
    <w:rsid w:val="007977E2"/>
    <w:rsid w:val="007B1F4B"/>
    <w:rsid w:val="007C49C7"/>
    <w:rsid w:val="007D29CB"/>
    <w:rsid w:val="00816D07"/>
    <w:rsid w:val="008225CE"/>
    <w:rsid w:val="00826310"/>
    <w:rsid w:val="00855A8A"/>
    <w:rsid w:val="00880279"/>
    <w:rsid w:val="0088565E"/>
    <w:rsid w:val="00897216"/>
    <w:rsid w:val="008A0786"/>
    <w:rsid w:val="008A4533"/>
    <w:rsid w:val="008A691C"/>
    <w:rsid w:val="008B389D"/>
    <w:rsid w:val="008B73C4"/>
    <w:rsid w:val="008C2A4B"/>
    <w:rsid w:val="008F6D3C"/>
    <w:rsid w:val="009049FC"/>
    <w:rsid w:val="00907C19"/>
    <w:rsid w:val="00914EF1"/>
    <w:rsid w:val="009252F8"/>
    <w:rsid w:val="00931195"/>
    <w:rsid w:val="009462CC"/>
    <w:rsid w:val="009518F0"/>
    <w:rsid w:val="009A1D05"/>
    <w:rsid w:val="009B2A9C"/>
    <w:rsid w:val="00A10502"/>
    <w:rsid w:val="00A17619"/>
    <w:rsid w:val="00A179F6"/>
    <w:rsid w:val="00A3788E"/>
    <w:rsid w:val="00A41EAE"/>
    <w:rsid w:val="00A5435A"/>
    <w:rsid w:val="00A57778"/>
    <w:rsid w:val="00A74428"/>
    <w:rsid w:val="00A81486"/>
    <w:rsid w:val="00A950CE"/>
    <w:rsid w:val="00AA5E22"/>
    <w:rsid w:val="00AB6FF6"/>
    <w:rsid w:val="00AD1BC4"/>
    <w:rsid w:val="00AE30A6"/>
    <w:rsid w:val="00AF5F3C"/>
    <w:rsid w:val="00AF6386"/>
    <w:rsid w:val="00B03179"/>
    <w:rsid w:val="00B24FAC"/>
    <w:rsid w:val="00B4143E"/>
    <w:rsid w:val="00B44A26"/>
    <w:rsid w:val="00B538BF"/>
    <w:rsid w:val="00B56B0A"/>
    <w:rsid w:val="00B9614C"/>
    <w:rsid w:val="00BC3FC1"/>
    <w:rsid w:val="00BD2F9E"/>
    <w:rsid w:val="00BD54DF"/>
    <w:rsid w:val="00C2322A"/>
    <w:rsid w:val="00C54D8C"/>
    <w:rsid w:val="00C70A37"/>
    <w:rsid w:val="00C76E77"/>
    <w:rsid w:val="00CE4367"/>
    <w:rsid w:val="00CE5D64"/>
    <w:rsid w:val="00D000BA"/>
    <w:rsid w:val="00D260C3"/>
    <w:rsid w:val="00D42350"/>
    <w:rsid w:val="00D56E79"/>
    <w:rsid w:val="00D66DB1"/>
    <w:rsid w:val="00D819C0"/>
    <w:rsid w:val="00DA26FE"/>
    <w:rsid w:val="00DC205D"/>
    <w:rsid w:val="00DF0E78"/>
    <w:rsid w:val="00E14682"/>
    <w:rsid w:val="00E15861"/>
    <w:rsid w:val="00E16B36"/>
    <w:rsid w:val="00E66BDE"/>
    <w:rsid w:val="00E826E7"/>
    <w:rsid w:val="00EE0E7D"/>
    <w:rsid w:val="00F4278E"/>
    <w:rsid w:val="00F54765"/>
    <w:rsid w:val="00F5589E"/>
    <w:rsid w:val="00F60A31"/>
    <w:rsid w:val="00F64C5F"/>
    <w:rsid w:val="00F64F48"/>
    <w:rsid w:val="00F73F72"/>
    <w:rsid w:val="00F806C9"/>
    <w:rsid w:val="00F91BAB"/>
    <w:rsid w:val="00F95795"/>
    <w:rsid w:val="00FC2894"/>
    <w:rsid w:val="00FC342F"/>
    <w:rsid w:val="00FE57C7"/>
    <w:rsid w:val="00FF36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48C3"/>
    <w:pPr>
      <w:ind w:leftChars="200" w:left="480"/>
    </w:pPr>
  </w:style>
  <w:style w:type="paragraph" w:styleId="a5">
    <w:name w:val="header"/>
    <w:basedOn w:val="a"/>
    <w:link w:val="a6"/>
    <w:uiPriority w:val="99"/>
    <w:unhideWhenUsed/>
    <w:rsid w:val="00382B38"/>
    <w:pPr>
      <w:tabs>
        <w:tab w:val="center" w:pos="4153"/>
        <w:tab w:val="right" w:pos="8306"/>
      </w:tabs>
      <w:snapToGrid w:val="0"/>
    </w:pPr>
    <w:rPr>
      <w:sz w:val="20"/>
      <w:szCs w:val="20"/>
    </w:rPr>
  </w:style>
  <w:style w:type="character" w:customStyle="1" w:styleId="a6">
    <w:name w:val="頁首 字元"/>
    <w:basedOn w:val="a0"/>
    <w:link w:val="a5"/>
    <w:uiPriority w:val="99"/>
    <w:rsid w:val="00382B38"/>
    <w:rPr>
      <w:sz w:val="20"/>
      <w:szCs w:val="20"/>
    </w:rPr>
  </w:style>
  <w:style w:type="paragraph" w:styleId="a7">
    <w:name w:val="footer"/>
    <w:basedOn w:val="a"/>
    <w:link w:val="a8"/>
    <w:uiPriority w:val="99"/>
    <w:unhideWhenUsed/>
    <w:rsid w:val="00382B38"/>
    <w:pPr>
      <w:tabs>
        <w:tab w:val="center" w:pos="4153"/>
        <w:tab w:val="right" w:pos="8306"/>
      </w:tabs>
      <w:snapToGrid w:val="0"/>
    </w:pPr>
    <w:rPr>
      <w:sz w:val="20"/>
      <w:szCs w:val="20"/>
    </w:rPr>
  </w:style>
  <w:style w:type="character" w:customStyle="1" w:styleId="a8">
    <w:name w:val="頁尾 字元"/>
    <w:basedOn w:val="a0"/>
    <w:link w:val="a7"/>
    <w:uiPriority w:val="99"/>
    <w:rsid w:val="00382B38"/>
    <w:rPr>
      <w:sz w:val="20"/>
      <w:szCs w:val="20"/>
    </w:rPr>
  </w:style>
  <w:style w:type="paragraph" w:styleId="Web">
    <w:name w:val="Normal (Web)"/>
    <w:basedOn w:val="a"/>
    <w:rsid w:val="005D6935"/>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FC34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342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60529"/>
    <w:rPr>
      <w:sz w:val="18"/>
      <w:szCs w:val="18"/>
    </w:rPr>
  </w:style>
  <w:style w:type="paragraph" w:styleId="ac">
    <w:name w:val="annotation text"/>
    <w:basedOn w:val="a"/>
    <w:link w:val="ad"/>
    <w:uiPriority w:val="99"/>
    <w:semiHidden/>
    <w:unhideWhenUsed/>
    <w:rsid w:val="00660529"/>
  </w:style>
  <w:style w:type="character" w:customStyle="1" w:styleId="ad">
    <w:name w:val="註解文字 字元"/>
    <w:basedOn w:val="a0"/>
    <w:link w:val="ac"/>
    <w:uiPriority w:val="99"/>
    <w:semiHidden/>
    <w:rsid w:val="00660529"/>
  </w:style>
  <w:style w:type="paragraph" w:styleId="ae">
    <w:name w:val="annotation subject"/>
    <w:basedOn w:val="ac"/>
    <w:next w:val="ac"/>
    <w:link w:val="af"/>
    <w:uiPriority w:val="99"/>
    <w:semiHidden/>
    <w:unhideWhenUsed/>
    <w:rsid w:val="00660529"/>
    <w:rPr>
      <w:b/>
      <w:bCs/>
    </w:rPr>
  </w:style>
  <w:style w:type="character" w:customStyle="1" w:styleId="af">
    <w:name w:val="註解主旨 字元"/>
    <w:basedOn w:val="ad"/>
    <w:link w:val="ae"/>
    <w:uiPriority w:val="99"/>
    <w:semiHidden/>
    <w:rsid w:val="00660529"/>
    <w:rPr>
      <w:b/>
      <w:bCs/>
    </w:rPr>
  </w:style>
  <w:style w:type="table" w:customStyle="1" w:styleId="1">
    <w:name w:val="表格格線1"/>
    <w:basedOn w:val="a1"/>
    <w:next w:val="a3"/>
    <w:uiPriority w:val="59"/>
    <w:rsid w:val="0038066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48C3"/>
    <w:pPr>
      <w:ind w:leftChars="200" w:left="480"/>
    </w:pPr>
  </w:style>
  <w:style w:type="paragraph" w:styleId="a5">
    <w:name w:val="header"/>
    <w:basedOn w:val="a"/>
    <w:link w:val="a6"/>
    <w:uiPriority w:val="99"/>
    <w:unhideWhenUsed/>
    <w:rsid w:val="00382B38"/>
    <w:pPr>
      <w:tabs>
        <w:tab w:val="center" w:pos="4153"/>
        <w:tab w:val="right" w:pos="8306"/>
      </w:tabs>
      <w:snapToGrid w:val="0"/>
    </w:pPr>
    <w:rPr>
      <w:sz w:val="20"/>
      <w:szCs w:val="20"/>
    </w:rPr>
  </w:style>
  <w:style w:type="character" w:customStyle="1" w:styleId="a6">
    <w:name w:val="頁首 字元"/>
    <w:basedOn w:val="a0"/>
    <w:link w:val="a5"/>
    <w:uiPriority w:val="99"/>
    <w:rsid w:val="00382B38"/>
    <w:rPr>
      <w:sz w:val="20"/>
      <w:szCs w:val="20"/>
    </w:rPr>
  </w:style>
  <w:style w:type="paragraph" w:styleId="a7">
    <w:name w:val="footer"/>
    <w:basedOn w:val="a"/>
    <w:link w:val="a8"/>
    <w:uiPriority w:val="99"/>
    <w:unhideWhenUsed/>
    <w:rsid w:val="00382B38"/>
    <w:pPr>
      <w:tabs>
        <w:tab w:val="center" w:pos="4153"/>
        <w:tab w:val="right" w:pos="8306"/>
      </w:tabs>
      <w:snapToGrid w:val="0"/>
    </w:pPr>
    <w:rPr>
      <w:sz w:val="20"/>
      <w:szCs w:val="20"/>
    </w:rPr>
  </w:style>
  <w:style w:type="character" w:customStyle="1" w:styleId="a8">
    <w:name w:val="頁尾 字元"/>
    <w:basedOn w:val="a0"/>
    <w:link w:val="a7"/>
    <w:uiPriority w:val="99"/>
    <w:rsid w:val="00382B38"/>
    <w:rPr>
      <w:sz w:val="20"/>
      <w:szCs w:val="20"/>
    </w:rPr>
  </w:style>
  <w:style w:type="paragraph" w:styleId="Web">
    <w:name w:val="Normal (Web)"/>
    <w:basedOn w:val="a"/>
    <w:rsid w:val="005D6935"/>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FC34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342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60529"/>
    <w:rPr>
      <w:sz w:val="18"/>
      <w:szCs w:val="18"/>
    </w:rPr>
  </w:style>
  <w:style w:type="paragraph" w:styleId="ac">
    <w:name w:val="annotation text"/>
    <w:basedOn w:val="a"/>
    <w:link w:val="ad"/>
    <w:uiPriority w:val="99"/>
    <w:semiHidden/>
    <w:unhideWhenUsed/>
    <w:rsid w:val="00660529"/>
  </w:style>
  <w:style w:type="character" w:customStyle="1" w:styleId="ad">
    <w:name w:val="註解文字 字元"/>
    <w:basedOn w:val="a0"/>
    <w:link w:val="ac"/>
    <w:uiPriority w:val="99"/>
    <w:semiHidden/>
    <w:rsid w:val="00660529"/>
  </w:style>
  <w:style w:type="paragraph" w:styleId="ae">
    <w:name w:val="annotation subject"/>
    <w:basedOn w:val="ac"/>
    <w:next w:val="ac"/>
    <w:link w:val="af"/>
    <w:uiPriority w:val="99"/>
    <w:semiHidden/>
    <w:unhideWhenUsed/>
    <w:rsid w:val="00660529"/>
    <w:rPr>
      <w:b/>
      <w:bCs/>
    </w:rPr>
  </w:style>
  <w:style w:type="character" w:customStyle="1" w:styleId="af">
    <w:name w:val="註解主旨 字元"/>
    <w:basedOn w:val="ad"/>
    <w:link w:val="ae"/>
    <w:uiPriority w:val="99"/>
    <w:semiHidden/>
    <w:rsid w:val="00660529"/>
    <w:rPr>
      <w:b/>
      <w:bCs/>
    </w:rPr>
  </w:style>
  <w:style w:type="table" w:customStyle="1" w:styleId="1">
    <w:name w:val="表格格線1"/>
    <w:basedOn w:val="a1"/>
    <w:next w:val="a3"/>
    <w:uiPriority w:val="59"/>
    <w:rsid w:val="0038066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3211E-DE2B-4C39-8172-126A865C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475</Words>
  <Characters>2711</Characters>
  <Application>Microsoft Office Word</Application>
  <DocSecurity>0</DocSecurity>
  <Lines>22</Lines>
  <Paragraphs>6</Paragraphs>
  <ScaleCrop>false</ScaleCrop>
  <Company>mychat</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SuperXP</dc:creator>
  <cp:lastModifiedBy>user</cp:lastModifiedBy>
  <cp:revision>13</cp:revision>
  <cp:lastPrinted>2015-05-05T02:42:00Z</cp:lastPrinted>
  <dcterms:created xsi:type="dcterms:W3CDTF">2015-10-16T09:15:00Z</dcterms:created>
  <dcterms:modified xsi:type="dcterms:W3CDTF">2015-10-29T02:06:00Z</dcterms:modified>
</cp:coreProperties>
</file>