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A7" w:rsidRPr="00F516C5" w:rsidRDefault="006F34AE" w:rsidP="00F516C5">
      <w:pPr>
        <w:pStyle w:val="a4"/>
        <w:rPr>
          <w:rFonts w:ascii="標楷體" w:eastAsia="標楷體" w:hAnsi="標楷體"/>
        </w:rPr>
      </w:pPr>
      <w:proofErr w:type="gramStart"/>
      <w:r w:rsidRPr="00F516C5">
        <w:rPr>
          <w:rFonts w:ascii="標楷體" w:eastAsia="標楷體" w:hAnsi="標楷體"/>
        </w:rPr>
        <w:t>1</w:t>
      </w:r>
      <w:r w:rsidR="00F516C5" w:rsidRPr="00F516C5">
        <w:rPr>
          <w:rFonts w:ascii="標楷體" w:eastAsia="標楷體" w:hAnsi="標楷體"/>
        </w:rPr>
        <w:t>10</w:t>
      </w:r>
      <w:proofErr w:type="gramEnd"/>
      <w:r w:rsidRPr="00F516C5">
        <w:rPr>
          <w:rFonts w:ascii="標楷體" w:eastAsia="標楷體" w:hAnsi="標楷體"/>
        </w:rPr>
        <w:t>年度老人福利機構評鑑評等原則</w:t>
      </w:r>
    </w:p>
    <w:p w:rsidR="00F516C5" w:rsidRDefault="006F34AE" w:rsidP="00F516C5">
      <w:pPr>
        <w:pStyle w:val="a3"/>
        <w:numPr>
          <w:ilvl w:val="0"/>
          <w:numId w:val="3"/>
        </w:numPr>
        <w:spacing w:before="144" w:line="268" w:lineRule="auto"/>
        <w:ind w:right="233"/>
        <w:rPr>
          <w:rFonts w:ascii="標楷體" w:eastAsia="標楷體" w:hAnsi="標楷體"/>
        </w:rPr>
      </w:pPr>
      <w:r w:rsidRPr="00F516C5">
        <w:rPr>
          <w:rFonts w:ascii="標楷體" w:eastAsia="標楷體" w:hAnsi="標楷體"/>
        </w:rPr>
        <w:t>評鑑結果列為優等或甲等，除分數須達標準外，亦須同時符合一級必要項目及二級加強項目所需達</w:t>
      </w:r>
      <w:r w:rsidRPr="00F516C5">
        <w:rPr>
          <w:rFonts w:ascii="標楷體" w:eastAsia="標楷體" w:hAnsi="標楷體"/>
        </w:rPr>
        <w:t>A</w:t>
      </w:r>
      <w:r w:rsidRPr="00F516C5">
        <w:rPr>
          <w:rFonts w:ascii="標楷體" w:eastAsia="標楷體" w:hAnsi="標楷體"/>
        </w:rPr>
        <w:t>等級項數之要求。</w:t>
      </w:r>
    </w:p>
    <w:p w:rsidR="00F516C5" w:rsidRPr="00F516C5" w:rsidRDefault="006F34AE" w:rsidP="00F516C5">
      <w:pPr>
        <w:pStyle w:val="a3"/>
        <w:numPr>
          <w:ilvl w:val="0"/>
          <w:numId w:val="3"/>
        </w:numPr>
        <w:spacing w:before="144" w:line="268" w:lineRule="auto"/>
        <w:ind w:right="233"/>
        <w:rPr>
          <w:rFonts w:ascii="標楷體" w:eastAsia="標楷體" w:hAnsi="標楷體" w:hint="eastAsia"/>
        </w:rPr>
      </w:pPr>
      <w:r w:rsidRPr="00F516C5">
        <w:rPr>
          <w:rFonts w:ascii="標楷體" w:eastAsia="標楷體" w:hAnsi="標楷體"/>
        </w:rPr>
        <w:t>一級必要項目及二級加強項目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3282"/>
        <w:gridCol w:w="3830"/>
      </w:tblGrid>
      <w:tr w:rsidR="00E026A7" w:rsidRPr="00F516C5" w:rsidTr="00F516C5">
        <w:trPr>
          <w:trHeight w:val="438"/>
          <w:jc w:val="center"/>
        </w:trPr>
        <w:tc>
          <w:tcPr>
            <w:tcW w:w="1061" w:type="dxa"/>
          </w:tcPr>
          <w:p w:rsidR="00E026A7" w:rsidRPr="00F516C5" w:rsidRDefault="006F34AE" w:rsidP="00F516C5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 w:rsidRPr="00F516C5">
              <w:rPr>
                <w:rFonts w:ascii="標楷體" w:eastAsia="標楷體" w:hAnsi="標楷體"/>
                <w:sz w:val="28"/>
              </w:rPr>
              <w:t>名稱</w:t>
            </w:r>
          </w:p>
        </w:tc>
        <w:tc>
          <w:tcPr>
            <w:tcW w:w="3282" w:type="dxa"/>
          </w:tcPr>
          <w:p w:rsidR="00E026A7" w:rsidRPr="00F516C5" w:rsidRDefault="006F34AE" w:rsidP="00F516C5">
            <w:pPr>
              <w:pStyle w:val="TableParagraph"/>
              <w:ind w:left="796"/>
              <w:jc w:val="center"/>
              <w:rPr>
                <w:rFonts w:ascii="標楷體" w:eastAsia="標楷體" w:hAnsi="標楷體"/>
                <w:sz w:val="28"/>
              </w:rPr>
            </w:pPr>
            <w:r w:rsidRPr="00F516C5">
              <w:rPr>
                <w:rFonts w:ascii="標楷體" w:eastAsia="標楷體" w:hAnsi="標楷體"/>
                <w:sz w:val="28"/>
              </w:rPr>
              <w:t>一級必要項目</w:t>
            </w:r>
          </w:p>
        </w:tc>
        <w:tc>
          <w:tcPr>
            <w:tcW w:w="3830" w:type="dxa"/>
          </w:tcPr>
          <w:p w:rsidR="00E026A7" w:rsidRPr="00F516C5" w:rsidRDefault="006F34AE" w:rsidP="00F516C5">
            <w:pPr>
              <w:pStyle w:val="TableParagraph"/>
              <w:ind w:left="1072"/>
              <w:jc w:val="center"/>
              <w:rPr>
                <w:rFonts w:ascii="標楷體" w:eastAsia="標楷體" w:hAnsi="標楷體"/>
                <w:sz w:val="28"/>
              </w:rPr>
            </w:pPr>
            <w:r w:rsidRPr="00F516C5">
              <w:rPr>
                <w:rFonts w:ascii="標楷體" w:eastAsia="標楷體" w:hAnsi="標楷體"/>
                <w:sz w:val="28"/>
              </w:rPr>
              <w:t>二級加強項目</w:t>
            </w:r>
          </w:p>
        </w:tc>
      </w:tr>
      <w:tr w:rsidR="00E026A7" w:rsidRPr="00F516C5" w:rsidTr="00F516C5">
        <w:trPr>
          <w:trHeight w:val="4841"/>
          <w:jc w:val="center"/>
        </w:trPr>
        <w:tc>
          <w:tcPr>
            <w:tcW w:w="1061" w:type="dxa"/>
          </w:tcPr>
          <w:p w:rsidR="00E026A7" w:rsidRPr="00F516C5" w:rsidRDefault="006F34AE" w:rsidP="00F516C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F516C5">
              <w:rPr>
                <w:rFonts w:ascii="標楷體" w:eastAsia="標楷體" w:hAnsi="標楷體"/>
                <w:sz w:val="28"/>
              </w:rPr>
              <w:t>定義</w:t>
            </w:r>
          </w:p>
        </w:tc>
        <w:tc>
          <w:tcPr>
            <w:tcW w:w="3282" w:type="dxa"/>
          </w:tcPr>
          <w:p w:rsidR="00E026A7" w:rsidRPr="00F516C5" w:rsidRDefault="006F34AE" w:rsidP="006F34AE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</w:tabs>
              <w:spacing w:line="271" w:lineRule="auto"/>
              <w:ind w:right="97" w:hanging="279"/>
              <w:rPr>
                <w:rFonts w:ascii="標楷體" w:eastAsia="標楷體" w:hAnsi="標楷體"/>
                <w:sz w:val="28"/>
              </w:rPr>
            </w:pPr>
            <w:proofErr w:type="gramStart"/>
            <w:r w:rsidRPr="00F516C5">
              <w:rPr>
                <w:rFonts w:ascii="標楷體" w:eastAsia="標楷體" w:hAnsi="標楷體"/>
                <w:spacing w:val="-1"/>
                <w:sz w:val="28"/>
              </w:rPr>
              <w:t>攸</w:t>
            </w:r>
            <w:proofErr w:type="gramEnd"/>
            <w:r w:rsidRPr="00F516C5">
              <w:rPr>
                <w:rFonts w:ascii="標楷體" w:eastAsia="標楷體" w:hAnsi="標楷體"/>
                <w:spacing w:val="-1"/>
                <w:sz w:val="28"/>
              </w:rPr>
              <w:t>關機構及住民生命安</w:t>
            </w:r>
            <w:r w:rsidRPr="00F516C5">
              <w:rPr>
                <w:rFonts w:ascii="標楷體" w:eastAsia="標楷體" w:hAnsi="標楷體"/>
                <w:sz w:val="28"/>
              </w:rPr>
              <w:t>全之指標。</w:t>
            </w:r>
          </w:p>
          <w:p w:rsidR="00E026A7" w:rsidRPr="00F516C5" w:rsidRDefault="006F34AE" w:rsidP="006F34AE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</w:tabs>
              <w:spacing w:before="0" w:line="268" w:lineRule="auto"/>
              <w:ind w:right="97" w:hanging="279"/>
              <w:rPr>
                <w:rFonts w:ascii="標楷體" w:eastAsia="標楷體" w:hAnsi="標楷體"/>
                <w:sz w:val="28"/>
              </w:rPr>
            </w:pPr>
            <w:r w:rsidRPr="00F516C5">
              <w:rPr>
                <w:rFonts w:ascii="標楷體" w:eastAsia="標楷體" w:hAnsi="標楷體"/>
                <w:spacing w:val="-1"/>
                <w:sz w:val="28"/>
              </w:rPr>
              <w:t>有關設立標準、相關法</w:t>
            </w:r>
            <w:r w:rsidRPr="00F516C5">
              <w:rPr>
                <w:rFonts w:ascii="標楷體" w:eastAsia="標楷體" w:hAnsi="標楷體"/>
                <w:spacing w:val="-2"/>
                <w:sz w:val="28"/>
              </w:rPr>
              <w:t>規及照顧品質，含設施</w:t>
            </w:r>
            <w:r w:rsidRPr="00F516C5">
              <w:rPr>
                <w:rFonts w:ascii="標楷體" w:eastAsia="標楷體" w:hAnsi="標楷體"/>
                <w:spacing w:val="14"/>
                <w:sz w:val="28"/>
              </w:rPr>
              <w:t>設備及人力</w:t>
            </w:r>
            <w:r w:rsidRPr="00F516C5">
              <w:rPr>
                <w:rFonts w:ascii="標楷體" w:eastAsia="標楷體" w:hAnsi="標楷體"/>
                <w:spacing w:val="14"/>
                <w:sz w:val="28"/>
              </w:rPr>
              <w:t>(</w:t>
            </w:r>
            <w:r w:rsidRPr="00F516C5">
              <w:rPr>
                <w:rFonts w:ascii="標楷體" w:eastAsia="標楷體" w:hAnsi="標楷體"/>
                <w:spacing w:val="14"/>
                <w:sz w:val="28"/>
              </w:rPr>
              <w:t>資格、人數</w:t>
            </w:r>
            <w:r w:rsidRPr="00F516C5">
              <w:rPr>
                <w:rFonts w:ascii="標楷體" w:eastAsia="標楷體" w:hAnsi="標楷體"/>
                <w:spacing w:val="14"/>
                <w:sz w:val="28"/>
              </w:rPr>
              <w:t>)</w:t>
            </w:r>
            <w:r w:rsidRPr="00F516C5">
              <w:rPr>
                <w:rFonts w:ascii="標楷體" w:eastAsia="標楷體" w:hAnsi="標楷體"/>
                <w:spacing w:val="14"/>
                <w:sz w:val="28"/>
              </w:rPr>
              <w:t>之指標。</w:t>
            </w:r>
            <w:bookmarkStart w:id="0" w:name="_GoBack"/>
            <w:bookmarkEnd w:id="0"/>
          </w:p>
        </w:tc>
        <w:tc>
          <w:tcPr>
            <w:tcW w:w="3830" w:type="dxa"/>
          </w:tcPr>
          <w:p w:rsidR="00E026A7" w:rsidRPr="00F516C5" w:rsidRDefault="006F34AE" w:rsidP="006F34AE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line="271" w:lineRule="auto"/>
              <w:ind w:right="82"/>
              <w:rPr>
                <w:rFonts w:ascii="標楷體" w:eastAsia="標楷體" w:hAnsi="標楷體"/>
                <w:sz w:val="28"/>
              </w:rPr>
            </w:pPr>
            <w:r w:rsidRPr="00F516C5">
              <w:rPr>
                <w:rFonts w:ascii="標楷體" w:eastAsia="標楷體" w:hAnsi="標楷體"/>
                <w:spacing w:val="15"/>
                <w:sz w:val="28"/>
              </w:rPr>
              <w:t>潛在嚴重不利於住民健康</w:t>
            </w:r>
            <w:r w:rsidRPr="00F516C5">
              <w:rPr>
                <w:rFonts w:ascii="標楷體" w:eastAsia="標楷體" w:hAnsi="標楷體"/>
                <w:spacing w:val="-2"/>
                <w:sz w:val="28"/>
              </w:rPr>
              <w:t>安全狀況之指導。</w:t>
            </w:r>
          </w:p>
          <w:p w:rsidR="00E026A7" w:rsidRPr="00F516C5" w:rsidRDefault="006F34AE" w:rsidP="006F34AE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0" w:line="268" w:lineRule="auto"/>
              <w:ind w:right="82"/>
              <w:rPr>
                <w:rFonts w:ascii="標楷體" w:eastAsia="標楷體" w:hAnsi="標楷體"/>
                <w:sz w:val="28"/>
              </w:rPr>
            </w:pPr>
            <w:r w:rsidRPr="00F516C5">
              <w:rPr>
                <w:rFonts w:ascii="標楷體" w:eastAsia="標楷體" w:hAnsi="標楷體"/>
                <w:spacing w:val="15"/>
                <w:sz w:val="28"/>
              </w:rPr>
              <w:t>新近修法通過對機構之要</w:t>
            </w:r>
            <w:r w:rsidRPr="00F516C5">
              <w:rPr>
                <w:rFonts w:ascii="標楷體" w:eastAsia="標楷體" w:hAnsi="標楷體"/>
                <w:spacing w:val="-12"/>
                <w:sz w:val="28"/>
              </w:rPr>
              <w:t>求事項，而尚在改善期或宣</w:t>
            </w:r>
            <w:r w:rsidRPr="00F516C5">
              <w:rPr>
                <w:rFonts w:ascii="標楷體" w:eastAsia="標楷體" w:hAnsi="標楷體"/>
                <w:spacing w:val="-15"/>
                <w:sz w:val="28"/>
              </w:rPr>
              <w:t>導</w:t>
            </w:r>
            <w:proofErr w:type="gramStart"/>
            <w:r w:rsidRPr="00F516C5">
              <w:rPr>
                <w:rFonts w:ascii="標楷體" w:eastAsia="標楷體" w:hAnsi="標楷體"/>
                <w:spacing w:val="-15"/>
                <w:sz w:val="28"/>
              </w:rPr>
              <w:t>期間，</w:t>
            </w:r>
            <w:proofErr w:type="gramEnd"/>
            <w:r w:rsidRPr="00F516C5">
              <w:rPr>
                <w:rFonts w:ascii="標楷體" w:eastAsia="標楷體" w:hAnsi="標楷體"/>
                <w:spacing w:val="-15"/>
                <w:sz w:val="28"/>
              </w:rPr>
              <w:t>為提醒機構注意而</w:t>
            </w:r>
            <w:r w:rsidRPr="00F516C5">
              <w:rPr>
                <w:rFonts w:ascii="標楷體" w:eastAsia="標楷體" w:hAnsi="標楷體"/>
                <w:spacing w:val="-10"/>
                <w:sz w:val="28"/>
              </w:rPr>
              <w:t>訂之指標。</w:t>
            </w:r>
          </w:p>
          <w:p w:rsidR="00E026A7" w:rsidRPr="00F516C5" w:rsidRDefault="006F34AE" w:rsidP="006F34AE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1" w:line="268" w:lineRule="auto"/>
              <w:ind w:right="29"/>
              <w:rPr>
                <w:rFonts w:ascii="標楷體" w:eastAsia="標楷體" w:hAnsi="標楷體"/>
                <w:sz w:val="28"/>
              </w:rPr>
            </w:pPr>
            <w:r w:rsidRPr="00F516C5">
              <w:rPr>
                <w:rFonts w:ascii="標楷體" w:eastAsia="標楷體" w:hAnsi="標楷體"/>
                <w:spacing w:val="15"/>
                <w:sz w:val="28"/>
              </w:rPr>
              <w:t>依以往評鑑結果顯示機構</w:t>
            </w:r>
            <w:r w:rsidRPr="00F516C5">
              <w:rPr>
                <w:rFonts w:ascii="標楷體" w:eastAsia="標楷體" w:hAnsi="標楷體"/>
                <w:spacing w:val="-9"/>
                <w:sz w:val="28"/>
              </w:rPr>
              <w:t>較易忽略、普遍得分較低，</w:t>
            </w:r>
            <w:r w:rsidRPr="00F516C5">
              <w:rPr>
                <w:rFonts w:ascii="標楷體" w:eastAsia="標楷體" w:hAnsi="標楷體"/>
                <w:spacing w:val="-9"/>
                <w:sz w:val="28"/>
              </w:rPr>
              <w:t xml:space="preserve"> </w:t>
            </w:r>
            <w:r w:rsidRPr="00F516C5">
              <w:rPr>
                <w:rFonts w:ascii="標楷體" w:eastAsia="標楷體" w:hAnsi="標楷體"/>
                <w:spacing w:val="15"/>
                <w:sz w:val="28"/>
              </w:rPr>
              <w:t>惟對維繫機構服務品質有</w:t>
            </w:r>
            <w:r w:rsidRPr="00F516C5">
              <w:rPr>
                <w:rFonts w:ascii="標楷體" w:eastAsia="標楷體" w:hAnsi="標楷體"/>
                <w:spacing w:val="-11"/>
                <w:sz w:val="28"/>
              </w:rPr>
              <w:t>其重要性者，為加強機構重</w:t>
            </w:r>
          </w:p>
          <w:p w:rsidR="00E026A7" w:rsidRPr="00F516C5" w:rsidRDefault="006F34AE" w:rsidP="006F34AE">
            <w:pPr>
              <w:pStyle w:val="TableParagraph"/>
              <w:spacing w:before="8"/>
              <w:ind w:left="464"/>
              <w:rPr>
                <w:rFonts w:ascii="標楷體" w:eastAsia="標楷體" w:hAnsi="標楷體"/>
                <w:sz w:val="28"/>
              </w:rPr>
            </w:pPr>
            <w:r w:rsidRPr="00F516C5">
              <w:rPr>
                <w:rFonts w:ascii="標楷體" w:eastAsia="標楷體" w:hAnsi="標楷體"/>
                <w:sz w:val="28"/>
              </w:rPr>
              <w:t>視而訂之指標。</w:t>
            </w:r>
          </w:p>
        </w:tc>
      </w:tr>
      <w:tr w:rsidR="00E026A7" w:rsidRPr="00F516C5" w:rsidTr="00F516C5">
        <w:trPr>
          <w:trHeight w:val="880"/>
          <w:jc w:val="center"/>
        </w:trPr>
        <w:tc>
          <w:tcPr>
            <w:tcW w:w="1061" w:type="dxa"/>
          </w:tcPr>
          <w:p w:rsidR="00E026A7" w:rsidRPr="00F516C5" w:rsidRDefault="006F34AE" w:rsidP="00F516C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F516C5">
              <w:rPr>
                <w:rFonts w:ascii="標楷體" w:eastAsia="標楷體" w:hAnsi="標楷體"/>
                <w:sz w:val="28"/>
              </w:rPr>
              <w:t>指標</w:t>
            </w:r>
          </w:p>
          <w:p w:rsidR="00E026A7" w:rsidRPr="00F516C5" w:rsidRDefault="006F34AE" w:rsidP="00F516C5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 w:rsidRPr="00F516C5">
              <w:rPr>
                <w:rFonts w:ascii="標楷體" w:eastAsia="標楷體" w:hAnsi="標楷體"/>
                <w:sz w:val="28"/>
              </w:rPr>
              <w:t>項目</w:t>
            </w:r>
          </w:p>
        </w:tc>
        <w:tc>
          <w:tcPr>
            <w:tcW w:w="3282" w:type="dxa"/>
          </w:tcPr>
          <w:p w:rsidR="00E026A7" w:rsidRPr="00F516C5" w:rsidRDefault="006F34AE" w:rsidP="00F516C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F516C5">
              <w:rPr>
                <w:rFonts w:ascii="標楷體" w:eastAsia="標楷體" w:hAnsi="標楷體"/>
                <w:sz w:val="28"/>
              </w:rPr>
              <w:t>A7</w:t>
            </w:r>
            <w:r w:rsidRPr="00F516C5">
              <w:rPr>
                <w:rFonts w:ascii="標楷體" w:eastAsia="標楷體" w:hAnsi="標楷體"/>
                <w:sz w:val="28"/>
              </w:rPr>
              <w:t>、</w:t>
            </w:r>
            <w:r w:rsidRPr="00F516C5">
              <w:rPr>
                <w:rFonts w:ascii="標楷體" w:eastAsia="標楷體" w:hAnsi="標楷體"/>
                <w:sz w:val="28"/>
              </w:rPr>
              <w:t>A8</w:t>
            </w:r>
            <w:r w:rsidRPr="00F516C5">
              <w:rPr>
                <w:rFonts w:ascii="標楷體" w:eastAsia="標楷體" w:hAnsi="標楷體"/>
                <w:sz w:val="28"/>
              </w:rPr>
              <w:t>、</w:t>
            </w:r>
            <w:r w:rsidRPr="00F516C5">
              <w:rPr>
                <w:rFonts w:ascii="標楷體" w:eastAsia="標楷體" w:hAnsi="標楷體"/>
                <w:sz w:val="28"/>
              </w:rPr>
              <w:t>A9</w:t>
            </w:r>
            <w:r w:rsidRPr="00F516C5">
              <w:rPr>
                <w:rFonts w:ascii="標楷體" w:eastAsia="標楷體" w:hAnsi="標楷體"/>
                <w:sz w:val="28"/>
              </w:rPr>
              <w:t>、</w:t>
            </w:r>
            <w:r w:rsidRPr="00F516C5">
              <w:rPr>
                <w:rFonts w:ascii="標楷體" w:eastAsia="標楷體" w:hAnsi="標楷體"/>
                <w:sz w:val="28"/>
              </w:rPr>
              <w:t>A11</w:t>
            </w:r>
            <w:r w:rsidRPr="00F516C5">
              <w:rPr>
                <w:rFonts w:ascii="標楷體" w:eastAsia="標楷體" w:hAnsi="標楷體"/>
                <w:sz w:val="28"/>
              </w:rPr>
              <w:t>、</w:t>
            </w:r>
            <w:r w:rsidRPr="00F516C5">
              <w:rPr>
                <w:rFonts w:ascii="標楷體" w:eastAsia="標楷體" w:hAnsi="標楷體"/>
                <w:sz w:val="28"/>
              </w:rPr>
              <w:t>C4</w:t>
            </w:r>
            <w:r w:rsidRPr="00F516C5">
              <w:rPr>
                <w:rFonts w:ascii="標楷體" w:eastAsia="標楷體" w:hAnsi="標楷體"/>
                <w:sz w:val="28"/>
              </w:rPr>
              <w:t>、</w:t>
            </w:r>
          </w:p>
          <w:p w:rsidR="00E026A7" w:rsidRPr="00F516C5" w:rsidRDefault="006F34AE" w:rsidP="00F516C5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 w:rsidRPr="00F516C5">
              <w:rPr>
                <w:rFonts w:ascii="標楷體" w:eastAsia="標楷體" w:hAnsi="標楷體"/>
                <w:sz w:val="28"/>
              </w:rPr>
              <w:t>C9</w:t>
            </w:r>
            <w:r w:rsidRPr="00F516C5">
              <w:rPr>
                <w:rFonts w:ascii="標楷體" w:eastAsia="標楷體" w:hAnsi="標楷體"/>
                <w:sz w:val="28"/>
              </w:rPr>
              <w:t>、</w:t>
            </w:r>
            <w:r w:rsidRPr="00F516C5">
              <w:rPr>
                <w:rFonts w:ascii="標楷體" w:eastAsia="標楷體" w:hAnsi="標楷體"/>
                <w:sz w:val="28"/>
              </w:rPr>
              <w:t>C10</w:t>
            </w:r>
            <w:r w:rsidRPr="00F516C5">
              <w:rPr>
                <w:rFonts w:ascii="標楷體" w:eastAsia="標楷體" w:hAnsi="標楷體"/>
                <w:sz w:val="28"/>
              </w:rPr>
              <w:t>、</w:t>
            </w:r>
            <w:r w:rsidRPr="00F516C5">
              <w:rPr>
                <w:rFonts w:ascii="標楷體" w:eastAsia="標楷體" w:hAnsi="標楷體"/>
                <w:sz w:val="28"/>
              </w:rPr>
              <w:t>C11</w:t>
            </w:r>
            <w:r w:rsidRPr="00F516C5">
              <w:rPr>
                <w:rFonts w:ascii="標楷體" w:eastAsia="標楷體" w:hAnsi="標楷體"/>
                <w:sz w:val="28"/>
              </w:rPr>
              <w:t>、</w:t>
            </w:r>
            <w:r w:rsidRPr="00F516C5">
              <w:rPr>
                <w:rFonts w:ascii="標楷體" w:eastAsia="標楷體" w:hAnsi="標楷體"/>
                <w:sz w:val="28"/>
              </w:rPr>
              <w:t>C12</w:t>
            </w:r>
            <w:r w:rsidRPr="00F516C5">
              <w:rPr>
                <w:rFonts w:ascii="標楷體" w:eastAsia="標楷體" w:hAnsi="標楷體"/>
                <w:sz w:val="28"/>
              </w:rPr>
              <w:t>、</w:t>
            </w:r>
            <w:r w:rsidRPr="00F516C5">
              <w:rPr>
                <w:rFonts w:ascii="標楷體" w:eastAsia="標楷體" w:hAnsi="標楷體"/>
                <w:sz w:val="28"/>
              </w:rPr>
              <w:t>C15</w:t>
            </w:r>
          </w:p>
        </w:tc>
        <w:tc>
          <w:tcPr>
            <w:tcW w:w="3830" w:type="dxa"/>
          </w:tcPr>
          <w:p w:rsidR="00E026A7" w:rsidRPr="00F516C5" w:rsidRDefault="006F34AE" w:rsidP="00F516C5">
            <w:pPr>
              <w:pStyle w:val="TableParagraph"/>
              <w:spacing w:line="240" w:lineRule="auto"/>
              <w:ind w:left="104"/>
              <w:jc w:val="center"/>
              <w:rPr>
                <w:rFonts w:ascii="標楷體" w:eastAsia="標楷體" w:hAnsi="標楷體"/>
                <w:sz w:val="28"/>
              </w:rPr>
            </w:pPr>
            <w:r w:rsidRPr="00F516C5">
              <w:rPr>
                <w:rFonts w:ascii="標楷體" w:eastAsia="標楷體" w:hAnsi="標楷體"/>
                <w:sz w:val="28"/>
              </w:rPr>
              <w:t>A2</w:t>
            </w:r>
            <w:r w:rsidRPr="00F516C5">
              <w:rPr>
                <w:rFonts w:ascii="標楷體" w:eastAsia="標楷體" w:hAnsi="標楷體"/>
                <w:sz w:val="28"/>
              </w:rPr>
              <w:t>、</w:t>
            </w:r>
            <w:r w:rsidRPr="00F516C5">
              <w:rPr>
                <w:rFonts w:ascii="標楷體" w:eastAsia="標楷體" w:hAnsi="標楷體"/>
                <w:sz w:val="28"/>
              </w:rPr>
              <w:t>B2</w:t>
            </w:r>
            <w:r w:rsidRPr="00F516C5">
              <w:rPr>
                <w:rFonts w:ascii="標楷體" w:eastAsia="標楷體" w:hAnsi="標楷體"/>
                <w:sz w:val="28"/>
              </w:rPr>
              <w:t>、</w:t>
            </w:r>
            <w:r w:rsidRPr="00F516C5">
              <w:rPr>
                <w:rFonts w:ascii="標楷體" w:eastAsia="標楷體" w:hAnsi="標楷體"/>
                <w:sz w:val="28"/>
              </w:rPr>
              <w:t>B10</w:t>
            </w:r>
            <w:r w:rsidRPr="00F516C5">
              <w:rPr>
                <w:rFonts w:ascii="標楷體" w:eastAsia="標楷體" w:hAnsi="標楷體"/>
                <w:sz w:val="28"/>
              </w:rPr>
              <w:t>、</w:t>
            </w:r>
            <w:r w:rsidRPr="00F516C5">
              <w:rPr>
                <w:rFonts w:ascii="標楷體" w:eastAsia="標楷體" w:hAnsi="標楷體"/>
                <w:sz w:val="28"/>
              </w:rPr>
              <w:t>C5</w:t>
            </w:r>
            <w:r w:rsidRPr="00F516C5">
              <w:rPr>
                <w:rFonts w:ascii="標楷體" w:eastAsia="標楷體" w:hAnsi="標楷體"/>
                <w:sz w:val="28"/>
              </w:rPr>
              <w:t>、</w:t>
            </w:r>
            <w:r w:rsidRPr="00F516C5">
              <w:rPr>
                <w:rFonts w:ascii="標楷體" w:eastAsia="標楷體" w:hAnsi="標楷體"/>
                <w:sz w:val="28"/>
              </w:rPr>
              <w:t>C6</w:t>
            </w:r>
            <w:r w:rsidRPr="00F516C5">
              <w:rPr>
                <w:rFonts w:ascii="標楷體" w:eastAsia="標楷體" w:hAnsi="標楷體"/>
                <w:sz w:val="28"/>
              </w:rPr>
              <w:t>、</w:t>
            </w:r>
            <w:r w:rsidRPr="00F516C5">
              <w:rPr>
                <w:rFonts w:ascii="標楷體" w:eastAsia="標楷體" w:hAnsi="標楷體"/>
                <w:sz w:val="28"/>
              </w:rPr>
              <w:t>C7</w:t>
            </w:r>
            <w:r w:rsidRPr="00F516C5">
              <w:rPr>
                <w:rFonts w:ascii="標楷體" w:eastAsia="標楷體" w:hAnsi="標楷體"/>
                <w:sz w:val="28"/>
              </w:rPr>
              <w:t>、</w:t>
            </w:r>
          </w:p>
          <w:p w:rsidR="00E026A7" w:rsidRPr="00F516C5" w:rsidRDefault="006F34AE" w:rsidP="00F516C5">
            <w:pPr>
              <w:pStyle w:val="TableParagraph"/>
              <w:ind w:left="104"/>
              <w:jc w:val="center"/>
              <w:rPr>
                <w:rFonts w:ascii="標楷體" w:eastAsia="標楷體" w:hAnsi="標楷體"/>
                <w:sz w:val="28"/>
              </w:rPr>
            </w:pPr>
            <w:r w:rsidRPr="00F516C5">
              <w:rPr>
                <w:rFonts w:ascii="標楷體" w:eastAsia="標楷體" w:hAnsi="標楷體"/>
                <w:sz w:val="28"/>
              </w:rPr>
              <w:t>C16</w:t>
            </w:r>
            <w:r w:rsidRPr="00F516C5">
              <w:rPr>
                <w:rFonts w:ascii="標楷體" w:eastAsia="標楷體" w:hAnsi="標楷體"/>
                <w:sz w:val="28"/>
              </w:rPr>
              <w:t>、</w:t>
            </w:r>
            <w:r w:rsidRPr="00F516C5">
              <w:rPr>
                <w:rFonts w:ascii="標楷體" w:eastAsia="標楷體" w:hAnsi="標楷體"/>
                <w:sz w:val="28"/>
              </w:rPr>
              <w:t>D1</w:t>
            </w:r>
            <w:r w:rsidRPr="00F516C5">
              <w:rPr>
                <w:rFonts w:ascii="標楷體" w:eastAsia="標楷體" w:hAnsi="標楷體"/>
                <w:sz w:val="28"/>
              </w:rPr>
              <w:t>、</w:t>
            </w:r>
            <w:r w:rsidRPr="00F516C5">
              <w:rPr>
                <w:rFonts w:ascii="標楷體" w:eastAsia="標楷體" w:hAnsi="標楷體"/>
                <w:sz w:val="28"/>
              </w:rPr>
              <w:t>D6</w:t>
            </w:r>
          </w:p>
        </w:tc>
      </w:tr>
    </w:tbl>
    <w:p w:rsidR="00F516C5" w:rsidRDefault="00F516C5" w:rsidP="00F516C5">
      <w:pPr>
        <w:pStyle w:val="a3"/>
        <w:spacing w:before="50"/>
        <w:ind w:left="318"/>
        <w:rPr>
          <w:rFonts w:ascii="標楷體" w:eastAsia="標楷體" w:hAnsi="標楷體"/>
        </w:rPr>
      </w:pPr>
    </w:p>
    <w:p w:rsidR="00E026A7" w:rsidRPr="00F516C5" w:rsidRDefault="006F34AE" w:rsidP="00F516C5">
      <w:pPr>
        <w:pStyle w:val="a3"/>
        <w:numPr>
          <w:ilvl w:val="0"/>
          <w:numId w:val="3"/>
        </w:numPr>
        <w:spacing w:before="144" w:line="268" w:lineRule="auto"/>
        <w:ind w:right="233"/>
        <w:rPr>
          <w:rFonts w:ascii="標楷體" w:eastAsia="標楷體" w:hAnsi="標楷體"/>
        </w:rPr>
      </w:pPr>
      <w:r w:rsidRPr="00F516C5">
        <w:rPr>
          <w:rFonts w:ascii="標楷體" w:eastAsia="標楷體" w:hAnsi="標楷體"/>
        </w:rPr>
        <w:t>評鑑優等及甲等之評等原則</w:t>
      </w:r>
    </w:p>
    <w:p w:rsidR="00E026A7" w:rsidRPr="00F516C5" w:rsidRDefault="006F34AE" w:rsidP="00F516C5">
      <w:pPr>
        <w:pStyle w:val="a3"/>
        <w:spacing w:before="14" w:line="244" w:lineRule="auto"/>
        <w:ind w:left="1158" w:right="104" w:hanging="840"/>
        <w:rPr>
          <w:rFonts w:ascii="標楷體" w:eastAsia="標楷體" w:hAnsi="標楷體"/>
        </w:rPr>
      </w:pPr>
      <w:r w:rsidRPr="00F516C5">
        <w:rPr>
          <w:rFonts w:ascii="標楷體" w:eastAsia="標楷體" w:hAnsi="標楷體"/>
        </w:rPr>
        <w:t>（一</w:t>
      </w:r>
      <w:r w:rsidRPr="00F516C5">
        <w:rPr>
          <w:rFonts w:ascii="標楷體" w:eastAsia="標楷體" w:hAnsi="標楷體"/>
          <w:spacing w:val="-3"/>
        </w:rPr>
        <w:t>）</w:t>
      </w:r>
      <w:r w:rsidRPr="00F516C5">
        <w:rPr>
          <w:rFonts w:ascii="標楷體" w:eastAsia="標楷體" w:hAnsi="標楷體"/>
          <w:spacing w:val="-9"/>
        </w:rPr>
        <w:t>一級必要項目共計</w:t>
      </w:r>
      <w:r w:rsidRPr="00F516C5">
        <w:rPr>
          <w:rFonts w:ascii="標楷體" w:eastAsia="標楷體" w:hAnsi="標楷體"/>
          <w:spacing w:val="-9"/>
        </w:rPr>
        <w:t xml:space="preserve"> </w:t>
      </w:r>
      <w:r w:rsidRPr="00F516C5">
        <w:rPr>
          <w:rFonts w:ascii="標楷體" w:eastAsia="標楷體" w:hAnsi="標楷體"/>
        </w:rPr>
        <w:t>10</w:t>
      </w:r>
      <w:r w:rsidRPr="00F516C5">
        <w:rPr>
          <w:rFonts w:ascii="標楷體" w:eastAsia="標楷體" w:hAnsi="標楷體"/>
          <w:spacing w:val="-28"/>
        </w:rPr>
        <w:t xml:space="preserve"> </w:t>
      </w:r>
      <w:r w:rsidRPr="00F516C5">
        <w:rPr>
          <w:rFonts w:ascii="標楷體" w:eastAsia="標楷體" w:hAnsi="標楷體"/>
          <w:spacing w:val="-28"/>
        </w:rPr>
        <w:t>項，其中</w:t>
      </w:r>
      <w:r w:rsidRPr="00F516C5">
        <w:rPr>
          <w:rFonts w:ascii="標楷體" w:eastAsia="標楷體" w:hAnsi="標楷體"/>
          <w:spacing w:val="-28"/>
        </w:rPr>
        <w:t xml:space="preserve"> </w:t>
      </w:r>
      <w:r w:rsidRPr="00F516C5">
        <w:rPr>
          <w:rFonts w:ascii="標楷體" w:eastAsia="標楷體" w:hAnsi="標楷體"/>
        </w:rPr>
        <w:t>C9</w:t>
      </w:r>
      <w:r w:rsidRPr="00F516C5">
        <w:rPr>
          <w:rFonts w:ascii="標楷體" w:eastAsia="標楷體" w:hAnsi="標楷體"/>
          <w:spacing w:val="-24"/>
        </w:rPr>
        <w:t xml:space="preserve"> </w:t>
      </w:r>
      <w:r w:rsidRPr="00F516C5">
        <w:rPr>
          <w:rFonts w:ascii="標楷體" w:eastAsia="標楷體" w:hAnsi="標楷體"/>
          <w:spacing w:val="-24"/>
        </w:rPr>
        <w:t>未達「</w:t>
      </w:r>
      <w:r w:rsidRPr="00F516C5">
        <w:rPr>
          <w:rFonts w:ascii="標楷體" w:eastAsia="標楷體" w:hAnsi="標楷體"/>
        </w:rPr>
        <w:t>A</w:t>
      </w:r>
      <w:r w:rsidRPr="00F516C5">
        <w:rPr>
          <w:rFonts w:ascii="標楷體" w:eastAsia="標楷體" w:hAnsi="標楷體"/>
          <w:spacing w:val="-82"/>
        </w:rPr>
        <w:t>」、</w:t>
      </w:r>
      <w:r w:rsidRPr="00F516C5">
        <w:rPr>
          <w:rFonts w:ascii="標楷體" w:eastAsia="標楷體" w:hAnsi="標楷體"/>
        </w:rPr>
        <w:t>C10</w:t>
      </w:r>
      <w:r w:rsidRPr="00F516C5">
        <w:rPr>
          <w:rFonts w:ascii="標楷體" w:eastAsia="標楷體" w:hAnsi="標楷體"/>
          <w:spacing w:val="-24"/>
        </w:rPr>
        <w:t xml:space="preserve"> </w:t>
      </w:r>
      <w:r w:rsidRPr="00F516C5">
        <w:rPr>
          <w:rFonts w:ascii="標楷體" w:eastAsia="標楷體" w:hAnsi="標楷體"/>
          <w:spacing w:val="-24"/>
        </w:rPr>
        <w:t>未達「</w:t>
      </w:r>
      <w:r w:rsidRPr="00F516C5">
        <w:rPr>
          <w:rFonts w:ascii="標楷體" w:eastAsia="標楷體" w:hAnsi="標楷體"/>
        </w:rPr>
        <w:t>B</w:t>
      </w:r>
      <w:r w:rsidRPr="00F516C5">
        <w:rPr>
          <w:rFonts w:ascii="標楷體" w:eastAsia="標楷體" w:hAnsi="標楷體"/>
        </w:rPr>
        <w:t>」者，不得列為優等及甲等機構。除上述指標外，一級必要</w:t>
      </w:r>
      <w:r w:rsidRPr="00F516C5">
        <w:rPr>
          <w:rFonts w:ascii="標楷體" w:eastAsia="標楷體" w:hAnsi="標楷體"/>
          <w:spacing w:val="-13"/>
        </w:rPr>
        <w:t>項目有</w:t>
      </w:r>
      <w:r w:rsidRPr="00F516C5">
        <w:rPr>
          <w:rFonts w:ascii="標楷體" w:eastAsia="標楷體" w:hAnsi="標楷體"/>
          <w:spacing w:val="-13"/>
        </w:rPr>
        <w:t xml:space="preserve"> </w:t>
      </w:r>
      <w:r w:rsidRPr="00F516C5">
        <w:rPr>
          <w:rFonts w:ascii="標楷體" w:eastAsia="標楷體" w:hAnsi="標楷體"/>
        </w:rPr>
        <w:t>3</w:t>
      </w:r>
      <w:r w:rsidRPr="00F516C5">
        <w:rPr>
          <w:rFonts w:ascii="標楷體" w:eastAsia="標楷體" w:hAnsi="標楷體"/>
          <w:spacing w:val="-12"/>
        </w:rPr>
        <w:t xml:space="preserve"> </w:t>
      </w:r>
      <w:r w:rsidRPr="00F516C5">
        <w:rPr>
          <w:rFonts w:ascii="標楷體" w:eastAsia="標楷體" w:hAnsi="標楷體"/>
          <w:spacing w:val="-12"/>
        </w:rPr>
        <w:t>項未達「</w:t>
      </w:r>
      <w:r w:rsidRPr="00F516C5">
        <w:rPr>
          <w:rFonts w:ascii="標楷體" w:eastAsia="標楷體" w:hAnsi="標楷體"/>
          <w:spacing w:val="-4"/>
        </w:rPr>
        <w:t>A</w:t>
      </w:r>
      <w:r w:rsidRPr="00F516C5">
        <w:rPr>
          <w:rFonts w:ascii="標楷體" w:eastAsia="標楷體" w:hAnsi="標楷體"/>
          <w:spacing w:val="-3"/>
        </w:rPr>
        <w:t>」者，不得列為優等機構</w:t>
      </w:r>
      <w:r w:rsidRPr="00F516C5">
        <w:rPr>
          <w:rFonts w:ascii="標楷體" w:eastAsia="標楷體" w:hAnsi="標楷體"/>
        </w:rPr>
        <w:t>；</w:t>
      </w:r>
      <w:r w:rsidRPr="00F516C5">
        <w:rPr>
          <w:rFonts w:ascii="標楷體" w:eastAsia="標楷體" w:hAnsi="標楷體"/>
        </w:rPr>
        <w:t>4</w:t>
      </w:r>
      <w:r w:rsidRPr="00F516C5">
        <w:rPr>
          <w:rFonts w:ascii="標楷體" w:eastAsia="標楷體" w:hAnsi="標楷體"/>
          <w:spacing w:val="-12"/>
        </w:rPr>
        <w:t xml:space="preserve"> </w:t>
      </w:r>
      <w:r w:rsidRPr="00F516C5">
        <w:rPr>
          <w:rFonts w:ascii="標楷體" w:eastAsia="標楷體" w:hAnsi="標楷體"/>
          <w:spacing w:val="-12"/>
        </w:rPr>
        <w:t>項以上未達「</w:t>
      </w:r>
      <w:r w:rsidRPr="00F516C5">
        <w:rPr>
          <w:rFonts w:ascii="標楷體" w:eastAsia="標楷體" w:hAnsi="標楷體"/>
          <w:spacing w:val="-12"/>
        </w:rPr>
        <w:t>A</w:t>
      </w:r>
      <w:r w:rsidRPr="00F516C5">
        <w:rPr>
          <w:rFonts w:ascii="標楷體" w:eastAsia="標楷體" w:hAnsi="標楷體"/>
          <w:spacing w:val="-6"/>
        </w:rPr>
        <w:t>」者，則不得列為甲等以上機構。</w:t>
      </w:r>
    </w:p>
    <w:p w:rsidR="00E026A7" w:rsidRPr="00F516C5" w:rsidRDefault="006F34AE" w:rsidP="00F516C5">
      <w:pPr>
        <w:pStyle w:val="a3"/>
        <w:spacing w:before="3" w:line="244" w:lineRule="auto"/>
        <w:ind w:left="1158" w:right="241" w:hanging="840"/>
        <w:rPr>
          <w:rFonts w:ascii="標楷體" w:eastAsia="標楷體" w:hAnsi="標楷體"/>
        </w:rPr>
      </w:pPr>
      <w:r w:rsidRPr="00F516C5">
        <w:rPr>
          <w:rFonts w:ascii="標楷體" w:eastAsia="標楷體" w:hAnsi="標楷體"/>
        </w:rPr>
        <w:t>（二</w:t>
      </w:r>
      <w:r w:rsidRPr="00F516C5">
        <w:rPr>
          <w:rFonts w:ascii="標楷體" w:eastAsia="標楷體" w:hAnsi="標楷體"/>
          <w:spacing w:val="-3"/>
        </w:rPr>
        <w:t>）</w:t>
      </w:r>
      <w:r w:rsidRPr="00F516C5">
        <w:rPr>
          <w:rFonts w:ascii="標楷體" w:eastAsia="標楷體" w:hAnsi="標楷體"/>
          <w:spacing w:val="-7"/>
        </w:rPr>
        <w:t>二級加強項目共計</w:t>
      </w:r>
      <w:r w:rsidRPr="00F516C5">
        <w:rPr>
          <w:rFonts w:ascii="標楷體" w:eastAsia="標楷體" w:hAnsi="標楷體"/>
          <w:spacing w:val="-7"/>
        </w:rPr>
        <w:t xml:space="preserve"> </w:t>
      </w:r>
      <w:r w:rsidRPr="00F516C5">
        <w:rPr>
          <w:rFonts w:ascii="標楷體" w:eastAsia="標楷體" w:hAnsi="標楷體"/>
        </w:rPr>
        <w:t>9</w:t>
      </w:r>
      <w:r w:rsidRPr="00F516C5">
        <w:rPr>
          <w:rFonts w:ascii="標楷體" w:eastAsia="標楷體" w:hAnsi="標楷體"/>
          <w:spacing w:val="-16"/>
        </w:rPr>
        <w:t xml:space="preserve"> </w:t>
      </w:r>
      <w:r w:rsidRPr="00F516C5">
        <w:rPr>
          <w:rFonts w:ascii="標楷體" w:eastAsia="標楷體" w:hAnsi="標楷體"/>
          <w:spacing w:val="-16"/>
        </w:rPr>
        <w:t>項，</w:t>
      </w:r>
      <w:r w:rsidRPr="00F516C5">
        <w:rPr>
          <w:rFonts w:ascii="標楷體" w:eastAsia="標楷體" w:hAnsi="標楷體"/>
        </w:rPr>
        <w:t>3</w:t>
      </w:r>
      <w:r w:rsidRPr="00F516C5">
        <w:rPr>
          <w:rFonts w:ascii="標楷體" w:eastAsia="標楷體" w:hAnsi="標楷體"/>
          <w:spacing w:val="-9"/>
        </w:rPr>
        <w:t xml:space="preserve"> </w:t>
      </w:r>
      <w:r w:rsidRPr="00F516C5">
        <w:rPr>
          <w:rFonts w:ascii="標楷體" w:eastAsia="標楷體" w:hAnsi="標楷體"/>
          <w:spacing w:val="-9"/>
        </w:rPr>
        <w:t>項以上未達「</w:t>
      </w:r>
      <w:r w:rsidRPr="00F516C5">
        <w:rPr>
          <w:rFonts w:ascii="標楷體" w:eastAsia="標楷體" w:hAnsi="標楷體"/>
        </w:rPr>
        <w:t>A</w:t>
      </w:r>
      <w:r w:rsidRPr="00F516C5">
        <w:rPr>
          <w:rFonts w:ascii="標楷體" w:eastAsia="標楷體" w:hAnsi="標楷體"/>
          <w:spacing w:val="-3"/>
        </w:rPr>
        <w:t>」者，則不得列</w:t>
      </w:r>
      <w:r w:rsidRPr="00F516C5">
        <w:rPr>
          <w:rFonts w:ascii="標楷體" w:eastAsia="標楷體" w:hAnsi="標楷體"/>
          <w:spacing w:val="-1"/>
        </w:rPr>
        <w:t>為優等機構。</w:t>
      </w:r>
    </w:p>
    <w:sectPr w:rsidR="00E026A7" w:rsidRPr="00F516C5" w:rsidSect="00F516C5">
      <w:type w:val="continuous"/>
      <w:pgSz w:w="11910" w:h="16850"/>
      <w:pgMar w:top="822" w:right="1701" w:bottom="27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6720"/>
    <w:multiLevelType w:val="hybridMultilevel"/>
    <w:tmpl w:val="DDBC26A2"/>
    <w:lvl w:ilvl="0" w:tplc="A314B792">
      <w:start w:val="1"/>
      <w:numFmt w:val="taiwaneseCountingThousand"/>
      <w:lvlText w:val="%1、"/>
      <w:lvlJc w:val="left"/>
      <w:pPr>
        <w:ind w:left="10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1" w15:restartNumberingAfterBreak="0">
    <w:nsid w:val="3086547F"/>
    <w:multiLevelType w:val="hybridMultilevel"/>
    <w:tmpl w:val="8DF20E28"/>
    <w:lvl w:ilvl="0" w:tplc="720A5A6C">
      <w:start w:val="1"/>
      <w:numFmt w:val="decimal"/>
      <w:lvlText w:val="%1."/>
      <w:lvlJc w:val="left"/>
      <w:pPr>
        <w:ind w:left="464" w:hanging="361"/>
        <w:jc w:val="left"/>
      </w:pPr>
      <w:rPr>
        <w:rFonts w:ascii="細明體" w:eastAsia="細明體" w:hAnsi="細明體" w:cs="細明體" w:hint="default"/>
        <w:spacing w:val="0"/>
        <w:w w:val="100"/>
        <w:sz w:val="28"/>
        <w:szCs w:val="28"/>
        <w:lang w:val="en-US" w:eastAsia="zh-TW" w:bidi="ar-SA"/>
      </w:rPr>
    </w:lvl>
    <w:lvl w:ilvl="1" w:tplc="3D7C0D4C">
      <w:numFmt w:val="bullet"/>
      <w:lvlText w:val="•"/>
      <w:lvlJc w:val="left"/>
      <w:pPr>
        <w:ind w:left="796" w:hanging="361"/>
      </w:pPr>
      <w:rPr>
        <w:rFonts w:hint="default"/>
        <w:lang w:val="en-US" w:eastAsia="zh-TW" w:bidi="ar-SA"/>
      </w:rPr>
    </w:lvl>
    <w:lvl w:ilvl="2" w:tplc="96C0CE7C">
      <w:numFmt w:val="bullet"/>
      <w:lvlText w:val="•"/>
      <w:lvlJc w:val="left"/>
      <w:pPr>
        <w:ind w:left="1132" w:hanging="361"/>
      </w:pPr>
      <w:rPr>
        <w:rFonts w:hint="default"/>
        <w:lang w:val="en-US" w:eastAsia="zh-TW" w:bidi="ar-SA"/>
      </w:rPr>
    </w:lvl>
    <w:lvl w:ilvl="3" w:tplc="1F0451C6">
      <w:numFmt w:val="bullet"/>
      <w:lvlText w:val="•"/>
      <w:lvlJc w:val="left"/>
      <w:pPr>
        <w:ind w:left="1468" w:hanging="361"/>
      </w:pPr>
      <w:rPr>
        <w:rFonts w:hint="default"/>
        <w:lang w:val="en-US" w:eastAsia="zh-TW" w:bidi="ar-SA"/>
      </w:rPr>
    </w:lvl>
    <w:lvl w:ilvl="4" w:tplc="9FF8992E">
      <w:numFmt w:val="bullet"/>
      <w:lvlText w:val="•"/>
      <w:lvlJc w:val="left"/>
      <w:pPr>
        <w:ind w:left="1804" w:hanging="361"/>
      </w:pPr>
      <w:rPr>
        <w:rFonts w:hint="default"/>
        <w:lang w:val="en-US" w:eastAsia="zh-TW" w:bidi="ar-SA"/>
      </w:rPr>
    </w:lvl>
    <w:lvl w:ilvl="5" w:tplc="EB0CD84A">
      <w:numFmt w:val="bullet"/>
      <w:lvlText w:val="•"/>
      <w:lvlJc w:val="left"/>
      <w:pPr>
        <w:ind w:left="2140" w:hanging="361"/>
      </w:pPr>
      <w:rPr>
        <w:rFonts w:hint="default"/>
        <w:lang w:val="en-US" w:eastAsia="zh-TW" w:bidi="ar-SA"/>
      </w:rPr>
    </w:lvl>
    <w:lvl w:ilvl="6" w:tplc="2A1CF31C">
      <w:numFmt w:val="bullet"/>
      <w:lvlText w:val="•"/>
      <w:lvlJc w:val="left"/>
      <w:pPr>
        <w:ind w:left="2476" w:hanging="361"/>
      </w:pPr>
      <w:rPr>
        <w:rFonts w:hint="default"/>
        <w:lang w:val="en-US" w:eastAsia="zh-TW" w:bidi="ar-SA"/>
      </w:rPr>
    </w:lvl>
    <w:lvl w:ilvl="7" w:tplc="0AAA59BC">
      <w:numFmt w:val="bullet"/>
      <w:lvlText w:val="•"/>
      <w:lvlJc w:val="left"/>
      <w:pPr>
        <w:ind w:left="2812" w:hanging="361"/>
      </w:pPr>
      <w:rPr>
        <w:rFonts w:hint="default"/>
        <w:lang w:val="en-US" w:eastAsia="zh-TW" w:bidi="ar-SA"/>
      </w:rPr>
    </w:lvl>
    <w:lvl w:ilvl="8" w:tplc="D3A057B0">
      <w:numFmt w:val="bullet"/>
      <w:lvlText w:val="•"/>
      <w:lvlJc w:val="left"/>
      <w:pPr>
        <w:ind w:left="3148" w:hanging="361"/>
      </w:pPr>
      <w:rPr>
        <w:rFonts w:hint="default"/>
        <w:lang w:val="en-US" w:eastAsia="zh-TW" w:bidi="ar-SA"/>
      </w:rPr>
    </w:lvl>
  </w:abstractNum>
  <w:abstractNum w:abstractNumId="2" w15:restartNumberingAfterBreak="0">
    <w:nsid w:val="383D3988"/>
    <w:multiLevelType w:val="hybridMultilevel"/>
    <w:tmpl w:val="A5043600"/>
    <w:lvl w:ilvl="0" w:tplc="1CF0997A">
      <w:start w:val="1"/>
      <w:numFmt w:val="decimal"/>
      <w:lvlText w:val="%1."/>
      <w:lvlJc w:val="left"/>
      <w:pPr>
        <w:ind w:left="340" w:hanging="283"/>
        <w:jc w:val="left"/>
      </w:pPr>
      <w:rPr>
        <w:rFonts w:ascii="細明體" w:eastAsia="細明體" w:hAnsi="細明體" w:cs="細明體" w:hint="default"/>
        <w:spacing w:val="-4"/>
        <w:w w:val="100"/>
        <w:sz w:val="26"/>
        <w:szCs w:val="26"/>
        <w:lang w:val="en-US" w:eastAsia="zh-TW" w:bidi="ar-SA"/>
      </w:rPr>
    </w:lvl>
    <w:lvl w:ilvl="1" w:tplc="670210BC">
      <w:numFmt w:val="bullet"/>
      <w:lvlText w:val="•"/>
      <w:lvlJc w:val="left"/>
      <w:pPr>
        <w:ind w:left="633" w:hanging="283"/>
      </w:pPr>
      <w:rPr>
        <w:rFonts w:hint="default"/>
        <w:lang w:val="en-US" w:eastAsia="zh-TW" w:bidi="ar-SA"/>
      </w:rPr>
    </w:lvl>
    <w:lvl w:ilvl="2" w:tplc="5AF4D50E">
      <w:numFmt w:val="bullet"/>
      <w:lvlText w:val="•"/>
      <w:lvlJc w:val="left"/>
      <w:pPr>
        <w:ind w:left="926" w:hanging="283"/>
      </w:pPr>
      <w:rPr>
        <w:rFonts w:hint="default"/>
        <w:lang w:val="en-US" w:eastAsia="zh-TW" w:bidi="ar-SA"/>
      </w:rPr>
    </w:lvl>
    <w:lvl w:ilvl="3" w:tplc="37EE3782">
      <w:numFmt w:val="bullet"/>
      <w:lvlText w:val="•"/>
      <w:lvlJc w:val="left"/>
      <w:pPr>
        <w:ind w:left="1219" w:hanging="283"/>
      </w:pPr>
      <w:rPr>
        <w:rFonts w:hint="default"/>
        <w:lang w:val="en-US" w:eastAsia="zh-TW" w:bidi="ar-SA"/>
      </w:rPr>
    </w:lvl>
    <w:lvl w:ilvl="4" w:tplc="F91AFBB4">
      <w:numFmt w:val="bullet"/>
      <w:lvlText w:val="•"/>
      <w:lvlJc w:val="left"/>
      <w:pPr>
        <w:ind w:left="1512" w:hanging="283"/>
      </w:pPr>
      <w:rPr>
        <w:rFonts w:hint="default"/>
        <w:lang w:val="en-US" w:eastAsia="zh-TW" w:bidi="ar-SA"/>
      </w:rPr>
    </w:lvl>
    <w:lvl w:ilvl="5" w:tplc="BC2EC6FE">
      <w:numFmt w:val="bullet"/>
      <w:lvlText w:val="•"/>
      <w:lvlJc w:val="left"/>
      <w:pPr>
        <w:ind w:left="1806" w:hanging="283"/>
      </w:pPr>
      <w:rPr>
        <w:rFonts w:hint="default"/>
        <w:lang w:val="en-US" w:eastAsia="zh-TW" w:bidi="ar-SA"/>
      </w:rPr>
    </w:lvl>
    <w:lvl w:ilvl="6" w:tplc="9926D2A2">
      <w:numFmt w:val="bullet"/>
      <w:lvlText w:val="•"/>
      <w:lvlJc w:val="left"/>
      <w:pPr>
        <w:ind w:left="2099" w:hanging="283"/>
      </w:pPr>
      <w:rPr>
        <w:rFonts w:hint="default"/>
        <w:lang w:val="en-US" w:eastAsia="zh-TW" w:bidi="ar-SA"/>
      </w:rPr>
    </w:lvl>
    <w:lvl w:ilvl="7" w:tplc="22B012C2">
      <w:numFmt w:val="bullet"/>
      <w:lvlText w:val="•"/>
      <w:lvlJc w:val="left"/>
      <w:pPr>
        <w:ind w:left="2392" w:hanging="283"/>
      </w:pPr>
      <w:rPr>
        <w:rFonts w:hint="default"/>
        <w:lang w:val="en-US" w:eastAsia="zh-TW" w:bidi="ar-SA"/>
      </w:rPr>
    </w:lvl>
    <w:lvl w:ilvl="8" w:tplc="24A64C6C">
      <w:numFmt w:val="bullet"/>
      <w:lvlText w:val="•"/>
      <w:lvlJc w:val="left"/>
      <w:pPr>
        <w:ind w:left="2685" w:hanging="283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026A7"/>
    <w:rsid w:val="006F34AE"/>
    <w:rsid w:val="008D34DB"/>
    <w:rsid w:val="00E026A7"/>
    <w:rsid w:val="00F5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97623"/>
  <w15:docId w15:val="{1194465C-6257-49B9-90A3-673CE7AD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72"/>
      <w:ind w:left="1660" w:right="1792"/>
      <w:jc w:val="center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0" w:line="369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一般護理之家評鑑基準委員修正內容表(管理組)</dc:title>
  <dc:creator>護理及健康照護司曾怡劭</dc:creator>
  <cp:lastModifiedBy>張夢庭</cp:lastModifiedBy>
  <cp:revision>4</cp:revision>
  <dcterms:created xsi:type="dcterms:W3CDTF">2020-02-14T07:15:00Z</dcterms:created>
  <dcterms:modified xsi:type="dcterms:W3CDTF">2020-12-29T07:51:00Z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2020-02-14T00:00:00Z</vt:filetime>
  </property>
</Properties>
</file>