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C247" w14:textId="77777777" w:rsidR="00A5102C" w:rsidRPr="007A2394" w:rsidRDefault="00A5102C" w:rsidP="00A5102C">
      <w:pPr>
        <w:snapToGrid w:val="0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7A2394"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正本</w:t>
      </w:r>
      <w:r w:rsidRPr="007A2394"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副本</w:t>
      </w:r>
    </w:p>
    <w:p w14:paraId="2E1BFA68" w14:textId="77777777" w:rsidR="00A5102C" w:rsidRPr="007A2394" w:rsidRDefault="00A5102C" w:rsidP="00A5102C">
      <w:pPr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7A2394">
        <w:rPr>
          <w:rFonts w:ascii="Times New Roman" w:eastAsia="標楷體" w:hAnsi="Times New Roman" w:cs="Times New Roman" w:hint="eastAsia"/>
          <w:sz w:val="32"/>
          <w:szCs w:val="32"/>
        </w:rPr>
        <w:t>桃園市政府衛生局</w:t>
      </w:r>
    </w:p>
    <w:p w14:paraId="02622EBE" w14:textId="77777777" w:rsidR="00A5102C" w:rsidRPr="007A2394" w:rsidRDefault="00A5102C" w:rsidP="00A5102C">
      <w:pPr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7A2394">
        <w:rPr>
          <w:rFonts w:ascii="Times New Roman" w:eastAsia="標楷體" w:hAnsi="Times New Roman" w:cs="Times New Roman" w:hint="eastAsia"/>
          <w:sz w:val="32"/>
          <w:szCs w:val="32"/>
        </w:rPr>
        <w:t>113</w:t>
      </w:r>
      <w:r w:rsidRPr="007A2394">
        <w:rPr>
          <w:rFonts w:ascii="Times New Roman" w:eastAsia="標楷體" w:hAnsi="Times New Roman" w:cs="Times New Roman" w:hint="eastAsia"/>
          <w:sz w:val="32"/>
          <w:szCs w:val="32"/>
        </w:rPr>
        <w:t>年無</w:t>
      </w:r>
      <w:proofErr w:type="gramStart"/>
      <w:r w:rsidRPr="007A2394">
        <w:rPr>
          <w:rFonts w:ascii="Times New Roman" w:eastAsia="標楷體" w:hAnsi="Times New Roman" w:cs="Times New Roman" w:hint="eastAsia"/>
          <w:sz w:val="32"/>
          <w:szCs w:val="32"/>
        </w:rPr>
        <w:t>檳</w:t>
      </w:r>
      <w:proofErr w:type="gramEnd"/>
      <w:r w:rsidRPr="007A2394">
        <w:rPr>
          <w:rFonts w:ascii="Times New Roman" w:eastAsia="標楷體" w:hAnsi="Times New Roman" w:cs="Times New Roman" w:hint="eastAsia"/>
          <w:sz w:val="32"/>
          <w:szCs w:val="32"/>
        </w:rPr>
        <w:t>醫院營造暨高嚼</w:t>
      </w:r>
      <w:proofErr w:type="gramStart"/>
      <w:r w:rsidRPr="007A2394">
        <w:rPr>
          <w:rFonts w:ascii="Times New Roman" w:eastAsia="標楷體" w:hAnsi="Times New Roman" w:cs="Times New Roman" w:hint="eastAsia"/>
          <w:sz w:val="32"/>
          <w:szCs w:val="32"/>
        </w:rPr>
        <w:t>檳職場篩檢</w:t>
      </w:r>
      <w:proofErr w:type="gramEnd"/>
      <w:r w:rsidRPr="007A2394">
        <w:rPr>
          <w:rFonts w:ascii="Times New Roman" w:eastAsia="標楷體" w:hAnsi="Times New Roman" w:cs="Times New Roman" w:hint="eastAsia"/>
          <w:sz w:val="32"/>
          <w:szCs w:val="32"/>
        </w:rPr>
        <w:t>衛教指導計畫合約書</w:t>
      </w:r>
    </w:p>
    <w:p w14:paraId="0BA7E307" w14:textId="77777777" w:rsidR="00A5102C" w:rsidRPr="007A2394" w:rsidRDefault="00A5102C" w:rsidP="00A5102C">
      <w:pPr>
        <w:snapToGrid w:val="0"/>
        <w:spacing w:beforeLines="100" w:before="360" w:line="264" w:lineRule="auto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7A2394">
        <w:rPr>
          <w:rFonts w:ascii="Times New Roman" w:eastAsia="標楷體" w:hAnsi="Times New Roman" w:cs="Times New Roman"/>
          <w:sz w:val="28"/>
          <w:szCs w:val="24"/>
        </w:rPr>
        <w:t>桃園市政府衛生局（以下簡稱甲方）為增進民眾健康與福祉，特委託</w:t>
      </w:r>
      <w:r w:rsidRPr="007A2394">
        <w:rPr>
          <w:rFonts w:ascii="Times New Roman" w:eastAsia="標楷體" w:hAnsi="Times New Roman" w:cs="Times New Roman" w:hint="eastAsia"/>
          <w:sz w:val="28"/>
          <w:szCs w:val="24"/>
        </w:rPr>
        <w:t>________________</w:t>
      </w:r>
      <w:r w:rsidRPr="007A2394">
        <w:rPr>
          <w:rFonts w:ascii="Times New Roman" w:eastAsia="標楷體" w:hAnsi="Times New Roman" w:cs="Times New Roman" w:hint="eastAsia"/>
          <w:sz w:val="28"/>
          <w:szCs w:val="24"/>
        </w:rPr>
        <w:t>醫</w:t>
      </w:r>
      <w:r w:rsidRPr="007A2394">
        <w:rPr>
          <w:rFonts w:ascii="Times New Roman" w:eastAsia="標楷體" w:hAnsi="Times New Roman" w:cs="Times New Roman"/>
          <w:sz w:val="28"/>
          <w:szCs w:val="24"/>
        </w:rPr>
        <w:t>院（以下簡稱乙方）辦理</w:t>
      </w:r>
      <w:r w:rsidRPr="007A2394">
        <w:rPr>
          <w:rFonts w:ascii="Times New Roman" w:eastAsia="標楷體" w:hAnsi="Times New Roman" w:cs="Times New Roman"/>
          <w:sz w:val="28"/>
          <w:szCs w:val="24"/>
        </w:rPr>
        <w:t>113</w:t>
      </w:r>
      <w:r w:rsidRPr="007A2394">
        <w:rPr>
          <w:rFonts w:ascii="Times New Roman" w:eastAsia="標楷體" w:hAnsi="Times New Roman" w:cs="Times New Roman"/>
          <w:sz w:val="28"/>
          <w:szCs w:val="24"/>
        </w:rPr>
        <w:t>年</w:t>
      </w:r>
      <w:r w:rsidRPr="007A2394">
        <w:rPr>
          <w:rFonts w:ascii="標楷體" w:eastAsia="標楷體" w:hAnsi="標楷體" w:cs="Times New Roman" w:hint="eastAsia"/>
          <w:sz w:val="28"/>
          <w:szCs w:val="24"/>
        </w:rPr>
        <w:t>「</w:t>
      </w:r>
      <w:r w:rsidRPr="007A2394">
        <w:rPr>
          <w:rFonts w:ascii="Times New Roman" w:eastAsia="標楷體" w:hAnsi="Times New Roman" w:cs="Times New Roman"/>
          <w:sz w:val="28"/>
          <w:szCs w:val="24"/>
        </w:rPr>
        <w:t>無</w:t>
      </w:r>
      <w:proofErr w:type="gramStart"/>
      <w:r w:rsidRPr="007A2394">
        <w:rPr>
          <w:rFonts w:ascii="Times New Roman" w:eastAsia="標楷體" w:hAnsi="Times New Roman" w:cs="Times New Roman"/>
          <w:sz w:val="28"/>
          <w:szCs w:val="24"/>
        </w:rPr>
        <w:t>檳</w:t>
      </w:r>
      <w:proofErr w:type="gramEnd"/>
      <w:r w:rsidRPr="007A2394">
        <w:rPr>
          <w:rFonts w:ascii="Times New Roman" w:eastAsia="標楷體" w:hAnsi="Times New Roman" w:cs="Times New Roman" w:hint="eastAsia"/>
          <w:sz w:val="28"/>
          <w:szCs w:val="24"/>
        </w:rPr>
        <w:t>醫院</w:t>
      </w:r>
      <w:r w:rsidRPr="007A2394">
        <w:rPr>
          <w:rFonts w:ascii="Times New Roman" w:eastAsia="標楷體" w:hAnsi="Times New Roman" w:cs="Times New Roman"/>
          <w:sz w:val="28"/>
          <w:szCs w:val="24"/>
        </w:rPr>
        <w:t>營造暨高嚼</w:t>
      </w:r>
      <w:proofErr w:type="gramStart"/>
      <w:r w:rsidRPr="007A2394">
        <w:rPr>
          <w:rFonts w:ascii="Times New Roman" w:eastAsia="標楷體" w:hAnsi="Times New Roman" w:cs="Times New Roman"/>
          <w:sz w:val="28"/>
          <w:szCs w:val="24"/>
        </w:rPr>
        <w:t>檳職場篩檢</w:t>
      </w:r>
      <w:proofErr w:type="gramEnd"/>
      <w:r w:rsidRPr="007A2394">
        <w:rPr>
          <w:rFonts w:ascii="Times New Roman" w:eastAsia="標楷體" w:hAnsi="Times New Roman" w:cs="Times New Roman"/>
          <w:sz w:val="28"/>
          <w:szCs w:val="24"/>
        </w:rPr>
        <w:t>衛教指導計畫</w:t>
      </w:r>
      <w:r w:rsidRPr="007A2394">
        <w:rPr>
          <w:rFonts w:ascii="標楷體" w:eastAsia="標楷體" w:hAnsi="標楷體" w:cs="Times New Roman" w:hint="eastAsia"/>
          <w:sz w:val="28"/>
          <w:szCs w:val="24"/>
        </w:rPr>
        <w:t>」</w:t>
      </w:r>
      <w:r w:rsidRPr="007A2394">
        <w:rPr>
          <w:rFonts w:ascii="Times New Roman" w:eastAsia="標楷體" w:hAnsi="Times New Roman" w:cs="Times New Roman"/>
          <w:sz w:val="28"/>
          <w:szCs w:val="24"/>
        </w:rPr>
        <w:t>，雙方同意下列規定：</w:t>
      </w:r>
    </w:p>
    <w:p w14:paraId="42BD3945" w14:textId="77777777" w:rsidR="00A5102C" w:rsidRPr="007A2394" w:rsidRDefault="00A5102C" w:rsidP="00A5102C">
      <w:pPr>
        <w:pStyle w:val="a3"/>
        <w:numPr>
          <w:ilvl w:val="0"/>
          <w:numId w:val="2"/>
        </w:numPr>
        <w:tabs>
          <w:tab w:val="left" w:pos="1134"/>
        </w:tabs>
        <w:snapToGrid w:val="0"/>
        <w:spacing w:beforeLines="20" w:before="72" w:line="264" w:lineRule="auto"/>
        <w:ind w:leftChars="0" w:left="1134" w:hanging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2394">
        <w:rPr>
          <w:rFonts w:ascii="Times New Roman" w:eastAsia="標楷體" w:hAnsi="Times New Roman" w:cs="Times New Roman"/>
          <w:b/>
          <w:bCs/>
          <w:sz w:val="28"/>
          <w:szCs w:val="28"/>
        </w:rPr>
        <w:t>計畫執行期間</w:t>
      </w:r>
      <w:r w:rsidRPr="007A239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：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自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113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日起至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113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31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日止，或經費用罄為止。</w:t>
      </w:r>
    </w:p>
    <w:p w14:paraId="704ADF99" w14:textId="77777777" w:rsidR="00A5102C" w:rsidRPr="007A2394" w:rsidRDefault="00A5102C" w:rsidP="00A5102C">
      <w:pPr>
        <w:pStyle w:val="a3"/>
        <w:numPr>
          <w:ilvl w:val="0"/>
          <w:numId w:val="2"/>
        </w:numPr>
        <w:tabs>
          <w:tab w:val="left" w:pos="1134"/>
        </w:tabs>
        <w:snapToGrid w:val="0"/>
        <w:spacing w:beforeLines="20" w:before="72" w:line="264" w:lineRule="auto"/>
        <w:ind w:leftChars="0" w:left="1134" w:hanging="1134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A2394">
        <w:rPr>
          <w:rFonts w:ascii="Times New Roman" w:eastAsia="標楷體" w:hAnsi="Times New Roman" w:cs="Times New Roman"/>
          <w:b/>
          <w:bCs/>
          <w:sz w:val="28"/>
          <w:szCs w:val="28"/>
        </w:rPr>
        <w:t>乙方應符合下列規定：</w:t>
      </w:r>
    </w:p>
    <w:p w14:paraId="0370F5CF" w14:textId="77777777" w:rsidR="00A5102C" w:rsidRPr="007A2394" w:rsidRDefault="00A5102C" w:rsidP="00A5102C">
      <w:pPr>
        <w:pStyle w:val="a3"/>
        <w:numPr>
          <w:ilvl w:val="0"/>
          <w:numId w:val="7"/>
        </w:numPr>
        <w:snapToGrid w:val="0"/>
        <w:spacing w:beforeLines="20" w:before="72" w:line="264" w:lineRule="auto"/>
        <w:ind w:leftChars="0" w:left="1148" w:hanging="504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0" w:name="_Hlk163747507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乙方應為健保特約醫療機構，院所層級為地區級以上醫院層級，且為預防保健口腔黏膜檢查服務機構。</w:t>
      </w:r>
    </w:p>
    <w:bookmarkEnd w:id="0"/>
    <w:p w14:paraId="1F92B82E" w14:textId="77777777" w:rsidR="00A5102C" w:rsidRPr="007A2394" w:rsidRDefault="00A5102C" w:rsidP="00A5102C">
      <w:pPr>
        <w:pStyle w:val="a3"/>
        <w:numPr>
          <w:ilvl w:val="0"/>
          <w:numId w:val="7"/>
        </w:numPr>
        <w:snapToGrid w:val="0"/>
        <w:spacing w:beforeLines="20" w:before="72" w:line="264" w:lineRule="auto"/>
        <w:ind w:leftChars="0" w:left="1148" w:hanging="50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簽約時需檢附下列資料：</w:t>
      </w:r>
    </w:p>
    <w:p w14:paraId="5AB0761B" w14:textId="77777777" w:rsidR="00A5102C" w:rsidRPr="007A2394" w:rsidRDefault="00A5102C" w:rsidP="00A5102C">
      <w:pPr>
        <w:pStyle w:val="a3"/>
        <w:numPr>
          <w:ilvl w:val="0"/>
          <w:numId w:val="1"/>
        </w:numPr>
        <w:snapToGrid w:val="0"/>
        <w:spacing w:beforeLines="20" w:before="72" w:line="264" w:lineRule="auto"/>
        <w:ind w:leftChars="355" w:left="1132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2394">
        <w:rPr>
          <w:rFonts w:ascii="Times New Roman" w:eastAsia="標楷體" w:hAnsi="Times New Roman" w:cs="Times New Roman"/>
          <w:sz w:val="28"/>
          <w:szCs w:val="28"/>
        </w:rPr>
        <w:t>申請表。</w:t>
      </w:r>
    </w:p>
    <w:p w14:paraId="3EAFC8E5" w14:textId="77777777" w:rsidR="00A5102C" w:rsidRPr="007A2394" w:rsidRDefault="00A5102C" w:rsidP="00A5102C">
      <w:pPr>
        <w:pStyle w:val="a3"/>
        <w:numPr>
          <w:ilvl w:val="0"/>
          <w:numId w:val="1"/>
        </w:numPr>
        <w:snapToGrid w:val="0"/>
        <w:spacing w:beforeLines="20" w:before="72" w:line="264" w:lineRule="auto"/>
        <w:ind w:leftChars="355" w:left="1132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醫療機構</w:t>
      </w:r>
      <w:r w:rsidRPr="007A2394">
        <w:rPr>
          <w:rFonts w:ascii="Times New Roman" w:eastAsia="標楷體" w:hAnsi="Times New Roman" w:cs="Times New Roman"/>
          <w:sz w:val="28"/>
          <w:szCs w:val="28"/>
        </w:rPr>
        <w:t>開業執照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正反面</w:t>
      </w:r>
      <w:r w:rsidRPr="007A2394">
        <w:rPr>
          <w:rFonts w:ascii="Times New Roman" w:eastAsia="標楷體" w:hAnsi="Times New Roman" w:cs="Times New Roman"/>
          <w:sz w:val="28"/>
          <w:szCs w:val="28"/>
        </w:rPr>
        <w:t>影本。</w:t>
      </w:r>
    </w:p>
    <w:p w14:paraId="78BABFEC" w14:textId="77777777" w:rsidR="00A5102C" w:rsidRPr="007A2394" w:rsidRDefault="00A5102C" w:rsidP="00A5102C">
      <w:pPr>
        <w:pStyle w:val="a3"/>
        <w:numPr>
          <w:ilvl w:val="0"/>
          <w:numId w:val="1"/>
        </w:numPr>
        <w:snapToGrid w:val="0"/>
        <w:spacing w:beforeLines="20" w:before="72" w:line="264" w:lineRule="auto"/>
        <w:ind w:leftChars="355" w:left="1132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負責醫師執業執照正反面</w:t>
      </w:r>
      <w:r w:rsidRPr="007A2394">
        <w:rPr>
          <w:rFonts w:ascii="Times New Roman" w:eastAsia="標楷體" w:hAnsi="Times New Roman" w:cs="Times New Roman"/>
          <w:sz w:val="28"/>
          <w:szCs w:val="28"/>
        </w:rPr>
        <w:t>影本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2F61AC8F" w14:textId="77777777" w:rsidR="00A5102C" w:rsidRPr="007A2394" w:rsidRDefault="00A5102C" w:rsidP="00A5102C">
      <w:pPr>
        <w:pStyle w:val="a3"/>
        <w:numPr>
          <w:ilvl w:val="0"/>
          <w:numId w:val="1"/>
        </w:numPr>
        <w:snapToGrid w:val="0"/>
        <w:spacing w:beforeLines="20" w:before="72" w:line="264" w:lineRule="auto"/>
        <w:ind w:leftChars="355" w:left="1132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1" w:name="_Hlk163750436"/>
      <w:r w:rsidRPr="007A2394">
        <w:rPr>
          <w:rFonts w:ascii="Times New Roman" w:eastAsia="標楷體" w:hAnsi="Times New Roman" w:cs="Times New Roman"/>
          <w:sz w:val="28"/>
          <w:szCs w:val="28"/>
        </w:rPr>
        <w:t>執行本計畫之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牙醫師、耳鼻喉專科醫師</w:t>
      </w:r>
      <w:r w:rsidRPr="007A2394">
        <w:rPr>
          <w:rFonts w:ascii="Times New Roman" w:eastAsia="標楷體" w:hAnsi="Times New Roman" w:cs="Times New Roman"/>
          <w:sz w:val="28"/>
          <w:szCs w:val="28"/>
        </w:rPr>
        <w:t>名單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與執業執照正反面</w:t>
      </w:r>
      <w:r w:rsidRPr="007A2394">
        <w:rPr>
          <w:rFonts w:ascii="Times New Roman" w:eastAsia="標楷體" w:hAnsi="Times New Roman" w:cs="Times New Roman"/>
          <w:sz w:val="28"/>
          <w:szCs w:val="28"/>
        </w:rPr>
        <w:t>影本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125AC1C" w14:textId="77777777" w:rsidR="00A5102C" w:rsidRPr="007A2394" w:rsidRDefault="00A5102C" w:rsidP="00A5102C">
      <w:pPr>
        <w:pStyle w:val="a3"/>
        <w:numPr>
          <w:ilvl w:val="0"/>
          <w:numId w:val="1"/>
        </w:numPr>
        <w:snapToGrid w:val="0"/>
        <w:spacing w:beforeLines="20" w:before="72" w:line="264" w:lineRule="auto"/>
        <w:ind w:leftChars="355" w:left="1132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執行本計畫之戒</w:t>
      </w:r>
      <w:proofErr w:type="gramStart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檳</w:t>
      </w:r>
      <w:proofErr w:type="gramEnd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指導人員名單、執業執照正反面影本及戒</w:t>
      </w:r>
      <w:proofErr w:type="gramStart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檳</w:t>
      </w:r>
      <w:proofErr w:type="gramEnd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課程證明；非</w:t>
      </w:r>
      <w:proofErr w:type="gramStart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醫</w:t>
      </w:r>
      <w:proofErr w:type="gramEnd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事人員或社工師等無執業執照者，請提供職員證正反面影本。</w:t>
      </w:r>
    </w:p>
    <w:p w14:paraId="2D4896EC" w14:textId="77777777" w:rsidR="00A5102C" w:rsidRPr="007A2394" w:rsidRDefault="00A5102C" w:rsidP="00A5102C">
      <w:pPr>
        <w:pStyle w:val="a3"/>
        <w:numPr>
          <w:ilvl w:val="0"/>
          <w:numId w:val="1"/>
        </w:numPr>
        <w:snapToGrid w:val="0"/>
        <w:spacing w:beforeLines="20" w:before="72" w:line="264" w:lineRule="auto"/>
        <w:ind w:leftChars="355" w:left="1132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若為</w:t>
      </w:r>
      <w:r w:rsidRPr="007A2394">
        <w:rPr>
          <w:rFonts w:ascii="Times New Roman" w:eastAsia="標楷體" w:hAnsi="Times New Roman" w:cs="Times New Roman"/>
          <w:sz w:val="28"/>
          <w:szCs w:val="28"/>
        </w:rPr>
        <w:t>兼任人員需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額外</w:t>
      </w:r>
      <w:r w:rsidRPr="007A2394">
        <w:rPr>
          <w:rFonts w:ascii="Times New Roman" w:eastAsia="標楷體" w:hAnsi="Times New Roman" w:cs="Times New Roman"/>
          <w:sz w:val="28"/>
          <w:szCs w:val="28"/>
        </w:rPr>
        <w:t>檢具已核備之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有效</w:t>
      </w:r>
      <w:r w:rsidRPr="007A2394">
        <w:rPr>
          <w:rFonts w:ascii="Times New Roman" w:eastAsia="標楷體" w:hAnsi="Times New Roman" w:cs="Times New Roman"/>
          <w:sz w:val="28"/>
          <w:szCs w:val="28"/>
        </w:rPr>
        <w:t>支援報備證明文件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影本，其支援效期</w:t>
      </w:r>
      <w:proofErr w:type="gramStart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須屆於本</w:t>
      </w:r>
      <w:proofErr w:type="gramEnd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案計畫執行期間。</w:t>
      </w:r>
      <w:bookmarkEnd w:id="1"/>
    </w:p>
    <w:p w14:paraId="54D2B306" w14:textId="77777777" w:rsidR="00A5102C" w:rsidRPr="007A2394" w:rsidRDefault="00A5102C" w:rsidP="00A5102C">
      <w:pPr>
        <w:pStyle w:val="a3"/>
        <w:numPr>
          <w:ilvl w:val="0"/>
          <w:numId w:val="7"/>
        </w:numPr>
        <w:snapToGrid w:val="0"/>
        <w:spacing w:beforeLines="20" w:before="72" w:line="264" w:lineRule="auto"/>
        <w:ind w:leftChars="0" w:left="1148" w:hanging="50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乙方應由合格專業之牙醫師、耳鼻喉專科醫師，並為登錄之正式</w:t>
      </w:r>
      <w:proofErr w:type="gramStart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醫</w:t>
      </w:r>
      <w:proofErr w:type="gramEnd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事人員執行口腔癌篩檢服務。</w:t>
      </w:r>
    </w:p>
    <w:p w14:paraId="322ADE79" w14:textId="77777777" w:rsidR="00A5102C" w:rsidRPr="007A2394" w:rsidRDefault="00A5102C" w:rsidP="00A5102C">
      <w:pPr>
        <w:pStyle w:val="a3"/>
        <w:numPr>
          <w:ilvl w:val="0"/>
          <w:numId w:val="7"/>
        </w:numPr>
        <w:snapToGrid w:val="0"/>
        <w:spacing w:beforeLines="20" w:before="72" w:line="264" w:lineRule="auto"/>
        <w:ind w:leftChars="0" w:left="1148" w:hanging="50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乙方執行口腔癌篩檢服務及戒</w:t>
      </w:r>
      <w:proofErr w:type="gramStart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檳</w:t>
      </w:r>
      <w:proofErr w:type="gramEnd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指導服務時，應對個案敘明注意事項及適當衛教指導（包含醫療風險與法律資訊告知）。</w:t>
      </w:r>
    </w:p>
    <w:p w14:paraId="31A59403" w14:textId="77777777" w:rsidR="00A5102C" w:rsidRPr="007A2394" w:rsidRDefault="00A5102C" w:rsidP="00A5102C">
      <w:pPr>
        <w:pStyle w:val="a3"/>
        <w:numPr>
          <w:ilvl w:val="0"/>
          <w:numId w:val="2"/>
        </w:numPr>
        <w:tabs>
          <w:tab w:val="left" w:pos="1134"/>
        </w:tabs>
        <w:snapToGrid w:val="0"/>
        <w:spacing w:beforeLines="20" w:before="72" w:line="264" w:lineRule="auto"/>
        <w:ind w:leftChars="0" w:left="1134" w:hanging="1134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A239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服務對象依本計畫之內容為</w:t>
      </w:r>
      <w:proofErr w:type="gramStart"/>
      <w:r w:rsidRPr="007A239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準</w:t>
      </w:r>
      <w:proofErr w:type="gramEnd"/>
      <w:r w:rsidRPr="007A239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。</w:t>
      </w:r>
    </w:p>
    <w:p w14:paraId="382BF894" w14:textId="77777777" w:rsidR="00A5102C" w:rsidRPr="007A2394" w:rsidRDefault="00A5102C" w:rsidP="00A5102C">
      <w:pPr>
        <w:pStyle w:val="a3"/>
        <w:numPr>
          <w:ilvl w:val="0"/>
          <w:numId w:val="2"/>
        </w:numPr>
        <w:tabs>
          <w:tab w:val="left" w:pos="1134"/>
        </w:tabs>
        <w:snapToGrid w:val="0"/>
        <w:spacing w:beforeLines="20" w:before="72" w:line="264" w:lineRule="auto"/>
        <w:ind w:leftChars="0" w:left="1134" w:hanging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239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配合之項目：</w:t>
      </w:r>
      <w:r w:rsidRPr="007A2394">
        <w:rPr>
          <w:rFonts w:ascii="Times New Roman" w:eastAsia="標楷體" w:hAnsi="Times New Roman" w:cs="Times New Roman"/>
          <w:sz w:val="28"/>
          <w:szCs w:val="28"/>
        </w:rPr>
        <w:t>詳如核定之計畫書，包含營造無</w:t>
      </w:r>
      <w:proofErr w:type="gramStart"/>
      <w:r w:rsidRPr="007A2394">
        <w:rPr>
          <w:rFonts w:ascii="Times New Roman" w:eastAsia="標楷體" w:hAnsi="Times New Roman" w:cs="Times New Roman"/>
          <w:sz w:val="28"/>
          <w:szCs w:val="28"/>
        </w:rPr>
        <w:t>檳</w:t>
      </w:r>
      <w:proofErr w:type="gramEnd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醫院</w:t>
      </w:r>
      <w:r w:rsidRPr="007A2394">
        <w:rPr>
          <w:rFonts w:ascii="Times New Roman" w:eastAsia="標楷體" w:hAnsi="Times New Roman" w:cs="Times New Roman"/>
          <w:sz w:val="28"/>
          <w:szCs w:val="28"/>
        </w:rPr>
        <w:t>環境、高嚼</w:t>
      </w:r>
      <w:proofErr w:type="gramStart"/>
      <w:r w:rsidRPr="007A2394">
        <w:rPr>
          <w:rFonts w:ascii="Times New Roman" w:eastAsia="標楷體" w:hAnsi="Times New Roman" w:cs="Times New Roman"/>
          <w:sz w:val="28"/>
          <w:szCs w:val="28"/>
        </w:rPr>
        <w:t>檳</w:t>
      </w:r>
      <w:proofErr w:type="gramEnd"/>
      <w:r w:rsidRPr="007A2394">
        <w:rPr>
          <w:rFonts w:ascii="Times New Roman" w:eastAsia="標楷體" w:hAnsi="Times New Roman" w:cs="Times New Roman"/>
          <w:sz w:val="28"/>
          <w:szCs w:val="28"/>
        </w:rPr>
        <w:t>職場口腔癌篩檢服務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、推動</w:t>
      </w:r>
      <w:proofErr w:type="gramStart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高癌化</w:t>
      </w:r>
      <w:proofErr w:type="gramEnd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陽性個案病理確診</w:t>
      </w:r>
      <w:r w:rsidRPr="007A2394">
        <w:rPr>
          <w:rFonts w:ascii="Times New Roman" w:eastAsia="標楷體" w:hAnsi="Times New Roman" w:cs="Times New Roman"/>
          <w:sz w:val="28"/>
          <w:szCs w:val="28"/>
        </w:rPr>
        <w:t>及轄區民眾戒</w:t>
      </w:r>
      <w:proofErr w:type="gramStart"/>
      <w:r w:rsidRPr="007A2394">
        <w:rPr>
          <w:rFonts w:ascii="Times New Roman" w:eastAsia="標楷體" w:hAnsi="Times New Roman" w:cs="Times New Roman"/>
          <w:sz w:val="28"/>
          <w:szCs w:val="28"/>
        </w:rPr>
        <w:t>檳</w:t>
      </w:r>
      <w:proofErr w:type="gramEnd"/>
      <w:r w:rsidRPr="007A2394">
        <w:rPr>
          <w:rFonts w:ascii="Times New Roman" w:eastAsia="標楷體" w:hAnsi="Times New Roman" w:cs="Times New Roman"/>
          <w:sz w:val="28"/>
          <w:szCs w:val="28"/>
        </w:rPr>
        <w:t>指導服務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等相關事項</w:t>
      </w:r>
      <w:r w:rsidRPr="007A2394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9EC162B" w14:textId="77777777" w:rsidR="00A5102C" w:rsidRPr="007A2394" w:rsidRDefault="00A5102C" w:rsidP="00A5102C">
      <w:pPr>
        <w:pStyle w:val="a3"/>
        <w:numPr>
          <w:ilvl w:val="0"/>
          <w:numId w:val="2"/>
        </w:numPr>
        <w:tabs>
          <w:tab w:val="left" w:pos="1134"/>
        </w:tabs>
        <w:snapToGrid w:val="0"/>
        <w:spacing w:beforeLines="20" w:before="72" w:line="264" w:lineRule="auto"/>
        <w:ind w:leftChars="0" w:left="1134" w:hanging="1134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A239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經費申請：</w:t>
      </w:r>
    </w:p>
    <w:p w14:paraId="411B1F47" w14:textId="77777777" w:rsidR="00A5102C" w:rsidRPr="007A2394" w:rsidRDefault="00A5102C" w:rsidP="00A5102C">
      <w:pPr>
        <w:pStyle w:val="a3"/>
        <w:numPr>
          <w:ilvl w:val="0"/>
          <w:numId w:val="3"/>
        </w:numPr>
        <w:snapToGrid w:val="0"/>
        <w:spacing w:beforeLines="20" w:before="72" w:line="264" w:lineRule="auto"/>
        <w:ind w:leftChars="0" w:left="1148" w:hanging="50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本計畫補助經費為指定用途之專案補助，各項補助項目皆須專款專用，不得任意流用。</w:t>
      </w:r>
    </w:p>
    <w:p w14:paraId="488BAE59" w14:textId="77777777" w:rsidR="00A5102C" w:rsidRPr="007A2394" w:rsidRDefault="00A5102C" w:rsidP="00A5102C">
      <w:pPr>
        <w:pStyle w:val="a3"/>
        <w:numPr>
          <w:ilvl w:val="0"/>
          <w:numId w:val="3"/>
        </w:numPr>
        <w:snapToGrid w:val="0"/>
        <w:spacing w:beforeLines="20" w:before="72" w:line="264" w:lineRule="auto"/>
        <w:ind w:leftChars="0" w:left="1148" w:hanging="50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乙方成立無</w:t>
      </w:r>
      <w:proofErr w:type="gramStart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檳</w:t>
      </w:r>
      <w:proofErr w:type="gramEnd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醫院、執行無</w:t>
      </w:r>
      <w:proofErr w:type="gramStart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檳</w:t>
      </w:r>
      <w:proofErr w:type="gramEnd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政策與營造落實院內外無</w:t>
      </w:r>
      <w:proofErr w:type="gramStart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檳</w:t>
      </w:r>
      <w:proofErr w:type="gramEnd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環境，補助無</w:t>
      </w:r>
      <w:proofErr w:type="gramStart"/>
      <w:r w:rsidRPr="007A2394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檳</w:t>
      </w:r>
      <w:proofErr w:type="gramEnd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醫院</w:t>
      </w:r>
      <w:proofErr w:type="gramStart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營造費新臺幣</w:t>
      </w:r>
      <w:proofErr w:type="gramEnd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（以下同）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萬元。</w:t>
      </w:r>
    </w:p>
    <w:p w14:paraId="31AC7815" w14:textId="77777777" w:rsidR="00A5102C" w:rsidRPr="007A2394" w:rsidRDefault="00A5102C" w:rsidP="00A5102C">
      <w:pPr>
        <w:pStyle w:val="a3"/>
        <w:numPr>
          <w:ilvl w:val="0"/>
          <w:numId w:val="3"/>
        </w:numPr>
        <w:snapToGrid w:val="0"/>
        <w:spacing w:beforeLines="20" w:before="72" w:line="264" w:lineRule="auto"/>
        <w:ind w:leftChars="0" w:left="1148" w:hanging="50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乙方提供高嚼</w:t>
      </w:r>
      <w:proofErr w:type="gramStart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檳</w:t>
      </w:r>
      <w:proofErr w:type="gramEnd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職場符合口腔癌篩檢資格之勞工接受口腔癌篩檢服務，</w:t>
      </w:r>
      <w:proofErr w:type="gramStart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每場篩檢</w:t>
      </w:r>
      <w:proofErr w:type="gramEnd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服務補助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7,000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元，上限補助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場（同院所於不同日期提供同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處工地之不同勞工接受口腔癌篩檢得計算為不同場次），每場次有效人數至少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人，並以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人為原則，有效人數達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人即補助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場費用，</w:t>
      </w:r>
      <w:proofErr w:type="gramStart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視甲方</w:t>
      </w:r>
      <w:proofErr w:type="gramEnd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經費額度得調整補助場次。</w:t>
      </w:r>
    </w:p>
    <w:p w14:paraId="408778BF" w14:textId="77777777" w:rsidR="00A5102C" w:rsidRPr="007A2394" w:rsidRDefault="00A5102C" w:rsidP="00A5102C">
      <w:pPr>
        <w:pStyle w:val="a3"/>
        <w:numPr>
          <w:ilvl w:val="0"/>
          <w:numId w:val="3"/>
        </w:numPr>
        <w:snapToGrid w:val="0"/>
        <w:spacing w:beforeLines="20" w:before="72" w:line="264" w:lineRule="auto"/>
        <w:ind w:leftChars="0" w:left="1148" w:hanging="50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乙方提供經前項篩檢服務</w:t>
      </w:r>
      <w:proofErr w:type="gramStart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初篩結果</w:t>
      </w:r>
      <w:proofErr w:type="gramEnd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為口腔癌</w:t>
      </w:r>
      <w:proofErr w:type="gramStart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高癌化</w:t>
      </w:r>
      <w:proofErr w:type="gramEnd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陽性個案，追蹤直至該案完成病理確診（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C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表），每案補助乙方追蹤</w:t>
      </w:r>
      <w:proofErr w:type="gramStart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高癌化</w:t>
      </w:r>
      <w:proofErr w:type="gramEnd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陽性個案完成病理確診費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1,000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元，上限補助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案，</w:t>
      </w:r>
      <w:proofErr w:type="gramStart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視甲方</w:t>
      </w:r>
      <w:proofErr w:type="gramEnd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經費額度得調整</w:t>
      </w:r>
      <w:proofErr w:type="gramStart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補助案次</w:t>
      </w:r>
      <w:proofErr w:type="gramEnd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28301D4A" w14:textId="77777777" w:rsidR="00A5102C" w:rsidRPr="007A2394" w:rsidRDefault="00A5102C" w:rsidP="00A5102C">
      <w:pPr>
        <w:pStyle w:val="a3"/>
        <w:numPr>
          <w:ilvl w:val="0"/>
          <w:numId w:val="3"/>
        </w:numPr>
        <w:snapToGrid w:val="0"/>
        <w:spacing w:beforeLines="20" w:before="72" w:line="264" w:lineRule="auto"/>
        <w:ind w:leftChars="0" w:left="1148" w:hanging="50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乙方執行轄區民眾戒</w:t>
      </w:r>
      <w:proofErr w:type="gramStart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檳</w:t>
      </w:r>
      <w:proofErr w:type="gramEnd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指導服務，依個案服務接受情形，每案至多可申請</w:t>
      </w:r>
      <w:r w:rsidRPr="007A2394">
        <w:rPr>
          <w:rFonts w:ascii="Times New Roman" w:eastAsia="標楷體" w:hAnsi="Times New Roman" w:cs="Times New Roman"/>
          <w:sz w:val="28"/>
          <w:szCs w:val="28"/>
        </w:rPr>
        <w:t>6</w:t>
      </w:r>
      <w:proofErr w:type="gramStart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案次指導</w:t>
      </w:r>
      <w:proofErr w:type="gramEnd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服務費用（戒</w:t>
      </w:r>
      <w:proofErr w:type="gramStart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檳</w:t>
      </w:r>
      <w:proofErr w:type="gramEnd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指導服務補助費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案次、戒</w:t>
      </w:r>
      <w:proofErr w:type="gramStart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檳</w:t>
      </w:r>
      <w:proofErr w:type="gramEnd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指導完追補助費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案次、預防保健口腔黏膜檢查補助費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案次），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250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元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/</w:t>
      </w:r>
      <w:proofErr w:type="gramStart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案次，視甲</w:t>
      </w:r>
      <w:proofErr w:type="gramEnd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方經費額度得調整</w:t>
      </w:r>
      <w:proofErr w:type="gramStart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補助案次</w:t>
      </w:r>
      <w:proofErr w:type="gramEnd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8E07AEB" w14:textId="77777777" w:rsidR="00A5102C" w:rsidRPr="007A2394" w:rsidRDefault="00A5102C" w:rsidP="00A5102C">
      <w:pPr>
        <w:pStyle w:val="a3"/>
        <w:numPr>
          <w:ilvl w:val="0"/>
          <w:numId w:val="3"/>
        </w:numPr>
        <w:snapToGrid w:val="0"/>
        <w:spacing w:beforeLines="20" w:before="72" w:line="264" w:lineRule="auto"/>
        <w:ind w:leftChars="0" w:left="1148" w:hanging="50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乙方辦理本案所需之口腔癌篩檢及陽性個案追蹤、戒</w:t>
      </w:r>
      <w:proofErr w:type="gramStart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檳</w:t>
      </w:r>
      <w:proofErr w:type="gramEnd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指導、無</w:t>
      </w:r>
      <w:proofErr w:type="gramStart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檳</w:t>
      </w:r>
      <w:proofErr w:type="gramEnd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醫院、無</w:t>
      </w:r>
      <w:proofErr w:type="gramStart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檳</w:t>
      </w:r>
      <w:proofErr w:type="gramEnd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環境等相關所需之禮品費用，以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100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元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份為上限，補助上限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萬元。</w:t>
      </w:r>
    </w:p>
    <w:p w14:paraId="36D87DCF" w14:textId="77777777" w:rsidR="00A5102C" w:rsidRPr="007A2394" w:rsidRDefault="00A5102C" w:rsidP="00A5102C">
      <w:pPr>
        <w:pStyle w:val="a3"/>
        <w:numPr>
          <w:ilvl w:val="0"/>
          <w:numId w:val="3"/>
        </w:numPr>
        <w:snapToGrid w:val="0"/>
        <w:spacing w:beforeLines="20" w:before="72" w:line="264" w:lineRule="auto"/>
        <w:ind w:leftChars="0" w:left="1148" w:hanging="50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113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31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日（含，以函文送達日為</w:t>
      </w:r>
      <w:proofErr w:type="gramStart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準</w:t>
      </w:r>
      <w:proofErr w:type="gramEnd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）以前，執行單位函送提交全案經費支出明細表、成果及經費核銷附件紙本及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WORD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電子檔及相關核銷佐證至本局辦理結案作業。經本局審查通過，通知院方開立領據正本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式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份辦理撥款事宜。</w:t>
      </w:r>
    </w:p>
    <w:p w14:paraId="2A5F5261" w14:textId="77777777" w:rsidR="00A5102C" w:rsidRPr="007A2394" w:rsidRDefault="00A5102C" w:rsidP="00A5102C">
      <w:pPr>
        <w:pStyle w:val="a3"/>
        <w:numPr>
          <w:ilvl w:val="0"/>
          <w:numId w:val="3"/>
        </w:numPr>
        <w:snapToGrid w:val="0"/>
        <w:spacing w:beforeLines="20" w:before="72" w:line="264" w:lineRule="auto"/>
        <w:ind w:leftChars="0" w:left="1148" w:hanging="50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乙方如未能依限將前項相關資料</w:t>
      </w:r>
      <w:proofErr w:type="gramStart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提送甲方</w:t>
      </w:r>
      <w:proofErr w:type="gramEnd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並完成結案手續，每逾期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日（以函文送達日為</w:t>
      </w:r>
      <w:proofErr w:type="gramStart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準</w:t>
      </w:r>
      <w:proofErr w:type="gramEnd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），乙方應繳交補助經費總額千分之一之違約金。</w:t>
      </w:r>
    </w:p>
    <w:p w14:paraId="25E82776" w14:textId="77777777" w:rsidR="00A5102C" w:rsidRPr="007A2394" w:rsidRDefault="00A5102C" w:rsidP="00A5102C">
      <w:pPr>
        <w:pStyle w:val="a3"/>
        <w:numPr>
          <w:ilvl w:val="0"/>
          <w:numId w:val="3"/>
        </w:numPr>
        <w:snapToGrid w:val="0"/>
        <w:spacing w:beforeLines="20" w:before="72" w:line="264" w:lineRule="auto"/>
        <w:ind w:leftChars="0" w:left="1148" w:hanging="50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乙方如因特殊原因、不可抗力或其他可歸責於甲方之事由，未能依限繳交相關資料辦理核銷結案作業，應於計畫執行期限屆滿前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個工作天以正式公文向</w:t>
      </w:r>
      <w:proofErr w:type="gramStart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甲方敘明理</w:t>
      </w:r>
      <w:proofErr w:type="gramEnd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由申請延期繳交。</w:t>
      </w:r>
    </w:p>
    <w:p w14:paraId="563E93A3" w14:textId="77777777" w:rsidR="00A5102C" w:rsidRPr="007A2394" w:rsidRDefault="00A5102C" w:rsidP="00A5102C">
      <w:pPr>
        <w:pStyle w:val="a3"/>
        <w:numPr>
          <w:ilvl w:val="0"/>
          <w:numId w:val="3"/>
        </w:numPr>
        <w:snapToGrid w:val="0"/>
        <w:spacing w:beforeLines="20" w:before="72" w:line="264" w:lineRule="auto"/>
        <w:ind w:leftChars="0" w:left="1148" w:hanging="50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甲方得隨時抽查乙方有關本計畫之相關資料，乙方如以詐欺、偽冒、造假或不</w:t>
      </w:r>
      <w:proofErr w:type="gramStart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實之篩檢</w:t>
      </w:r>
      <w:proofErr w:type="gramEnd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紀錄、證明、報告及其他不正當行為而領有本計畫費用者，應予以停止撥款，並由甲方以書面</w:t>
      </w:r>
      <w:proofErr w:type="gramStart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命乙方繳</w:t>
      </w:r>
      <w:proofErr w:type="gramEnd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回溢領款項，甲方並得立即終止契約，若衍生相關訴訟費用概由乙方負責，涉及刑責者移送司法機關辦理。</w:t>
      </w:r>
    </w:p>
    <w:p w14:paraId="39B2AFC7" w14:textId="77777777" w:rsidR="00A5102C" w:rsidRPr="007A2394" w:rsidRDefault="00A5102C" w:rsidP="00A5102C">
      <w:pPr>
        <w:pStyle w:val="a3"/>
        <w:numPr>
          <w:ilvl w:val="0"/>
          <w:numId w:val="2"/>
        </w:numPr>
        <w:tabs>
          <w:tab w:val="left" w:pos="1134"/>
        </w:tabs>
        <w:snapToGrid w:val="0"/>
        <w:spacing w:beforeLines="20" w:before="72" w:line="264" w:lineRule="auto"/>
        <w:ind w:leftChars="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A239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成果資料：</w:t>
      </w:r>
    </w:p>
    <w:p w14:paraId="170E3DC9" w14:textId="77777777" w:rsidR="00A5102C" w:rsidRPr="007A2394" w:rsidRDefault="00A5102C" w:rsidP="00A5102C">
      <w:pPr>
        <w:pStyle w:val="a3"/>
        <w:numPr>
          <w:ilvl w:val="0"/>
          <w:numId w:val="6"/>
        </w:numPr>
        <w:snapToGrid w:val="0"/>
        <w:spacing w:beforeLines="20" w:before="72" w:line="264" w:lineRule="auto"/>
        <w:ind w:leftChars="0" w:left="1148" w:hanging="50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成果資料內容不得有抄襲、剽竊、或違反著作權法等行為。如違反上述規定，除乙方應將已撥付之計畫經費全數</w:t>
      </w:r>
      <w:proofErr w:type="gramStart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返還甲方外</w:t>
      </w:r>
      <w:proofErr w:type="gramEnd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，乙方於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年內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不得再接受甲方之補助計畫，</w:t>
      </w:r>
      <w:proofErr w:type="gramStart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且乙方</w:t>
      </w:r>
      <w:proofErr w:type="gramEnd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應負相關損害賠償等其他相關法律責任。</w:t>
      </w:r>
    </w:p>
    <w:p w14:paraId="18650F5B" w14:textId="77777777" w:rsidR="00A5102C" w:rsidRPr="007A2394" w:rsidRDefault="00A5102C" w:rsidP="00A5102C">
      <w:pPr>
        <w:pStyle w:val="a3"/>
        <w:numPr>
          <w:ilvl w:val="0"/>
          <w:numId w:val="6"/>
        </w:numPr>
        <w:snapToGrid w:val="0"/>
        <w:spacing w:beforeLines="20" w:before="72" w:line="264" w:lineRule="auto"/>
        <w:ind w:leftChars="0" w:left="1148" w:hanging="50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成果資料如歸屬乙方，乙方同意其所繳交之成果報告，無償由甲方及其附屬機關（構）視需要自行或指定其他第三人不限地域、時間或次數，以微縮、光碟、數位化等方式予以重製、散佈、傳送、發行、公開發表、上載傳送網路供檢索查詢，或為其他方式之利用。</w:t>
      </w:r>
    </w:p>
    <w:p w14:paraId="780AC689" w14:textId="77777777" w:rsidR="00A5102C" w:rsidRPr="007A2394" w:rsidRDefault="00A5102C" w:rsidP="00A5102C">
      <w:pPr>
        <w:pStyle w:val="a3"/>
        <w:numPr>
          <w:ilvl w:val="0"/>
          <w:numId w:val="2"/>
        </w:numPr>
        <w:tabs>
          <w:tab w:val="left" w:pos="1134"/>
        </w:tabs>
        <w:snapToGrid w:val="0"/>
        <w:spacing w:beforeLines="20" w:before="72" w:line="264" w:lineRule="auto"/>
        <w:ind w:leftChars="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A239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其他配合事項：</w:t>
      </w:r>
    </w:p>
    <w:p w14:paraId="506F639D" w14:textId="77777777" w:rsidR="00A5102C" w:rsidRPr="007A2394" w:rsidRDefault="00A5102C" w:rsidP="00A5102C">
      <w:pPr>
        <w:pStyle w:val="a3"/>
        <w:numPr>
          <w:ilvl w:val="0"/>
          <w:numId w:val="4"/>
        </w:numPr>
        <w:snapToGrid w:val="0"/>
        <w:spacing w:beforeLines="20" w:before="72" w:line="264" w:lineRule="auto"/>
        <w:ind w:leftChars="0" w:left="1148" w:hanging="50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乙方須指派專人擔任窗口，處理本案計畫執行事宜。</w:t>
      </w:r>
    </w:p>
    <w:p w14:paraId="5C4D62F6" w14:textId="77777777" w:rsidR="00A5102C" w:rsidRPr="007A2394" w:rsidRDefault="00A5102C" w:rsidP="00A5102C">
      <w:pPr>
        <w:pStyle w:val="a3"/>
        <w:numPr>
          <w:ilvl w:val="0"/>
          <w:numId w:val="4"/>
        </w:numPr>
        <w:snapToGrid w:val="0"/>
        <w:spacing w:beforeLines="20" w:before="72" w:line="264" w:lineRule="auto"/>
        <w:ind w:leftChars="0" w:left="1148" w:hanging="50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乙方應配合本局推動高嚼</w:t>
      </w:r>
      <w:proofErr w:type="gramStart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檳職場篩檢</w:t>
      </w:r>
      <w:proofErr w:type="gramEnd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及衛教相關業務，例如：配合甲</w:t>
      </w:r>
      <w:proofErr w:type="gramStart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方媒合轄</w:t>
      </w:r>
      <w:proofErr w:type="gramEnd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內高嚼</w:t>
      </w:r>
      <w:proofErr w:type="gramStart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檳</w:t>
      </w:r>
      <w:proofErr w:type="gramEnd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或口腔癌高發生行業入場篩檢、現場查核或輔導並得依建議滾動式修正等相關事宜。</w:t>
      </w:r>
    </w:p>
    <w:p w14:paraId="1FDA6AE9" w14:textId="77777777" w:rsidR="00A5102C" w:rsidRPr="007A2394" w:rsidRDefault="00A5102C" w:rsidP="00A5102C">
      <w:pPr>
        <w:pStyle w:val="a3"/>
        <w:numPr>
          <w:ilvl w:val="0"/>
          <w:numId w:val="4"/>
        </w:numPr>
        <w:snapToGrid w:val="0"/>
        <w:spacing w:beforeLines="20" w:before="72" w:line="264" w:lineRule="auto"/>
        <w:ind w:leftChars="0" w:left="1148" w:hanging="504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2" w:name="_Hlk164874818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乙方提交之全案期末成果報告如經甲方審查後仍有不足者，需依甲方建議進行調整及改善事宜。</w:t>
      </w:r>
      <w:bookmarkEnd w:id="2"/>
    </w:p>
    <w:p w14:paraId="19442392" w14:textId="77777777" w:rsidR="00A5102C" w:rsidRPr="007A2394" w:rsidRDefault="00A5102C" w:rsidP="00A5102C">
      <w:pPr>
        <w:pStyle w:val="a3"/>
        <w:numPr>
          <w:ilvl w:val="0"/>
          <w:numId w:val="4"/>
        </w:numPr>
        <w:snapToGrid w:val="0"/>
        <w:spacing w:beforeLines="20" w:before="72" w:line="264" w:lineRule="auto"/>
        <w:ind w:leftChars="0" w:left="1148" w:hanging="50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兼任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支援報備</w:t>
      </w:r>
      <w:proofErr w:type="gramStart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醫</w:t>
      </w:r>
      <w:proofErr w:type="gramEnd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事人員異動時，應以書面函文向本局報備。</w:t>
      </w:r>
    </w:p>
    <w:p w14:paraId="661550FC" w14:textId="77777777" w:rsidR="00A5102C" w:rsidRPr="007A2394" w:rsidRDefault="00A5102C" w:rsidP="00A5102C">
      <w:pPr>
        <w:pStyle w:val="a3"/>
        <w:numPr>
          <w:ilvl w:val="0"/>
          <w:numId w:val="4"/>
        </w:numPr>
        <w:snapToGrid w:val="0"/>
        <w:spacing w:beforeLines="20" w:before="72" w:line="264" w:lineRule="auto"/>
        <w:ind w:leftChars="0" w:left="1148" w:hanging="504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3" w:name="_Hlk165994209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計畫執行過程嚴禁涉及任何營利行為，並應保護服務對象隱私，若有任何侵犯第三人合法權益時，由乙方負責處理並承擔一切法律責任。</w:t>
      </w:r>
    </w:p>
    <w:p w14:paraId="5AD0AF2F" w14:textId="77777777" w:rsidR="00A5102C" w:rsidRPr="007A2394" w:rsidRDefault="00A5102C" w:rsidP="00A5102C">
      <w:pPr>
        <w:pStyle w:val="a3"/>
        <w:numPr>
          <w:ilvl w:val="0"/>
          <w:numId w:val="4"/>
        </w:numPr>
        <w:snapToGrid w:val="0"/>
        <w:spacing w:beforeLines="20" w:before="72" w:line="264" w:lineRule="auto"/>
        <w:ind w:leftChars="0" w:left="1148" w:hanging="50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乙方執行口腔癌篩檢服務，如因可歸責於</w:t>
      </w:r>
      <w:proofErr w:type="gramStart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乙方致損害</w:t>
      </w:r>
      <w:proofErr w:type="gramEnd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服務對象健康時，乙方應自負醫療糾紛責任，概與甲方無關。</w:t>
      </w:r>
    </w:p>
    <w:p w14:paraId="12DD7D89" w14:textId="77777777" w:rsidR="00A5102C" w:rsidRPr="007A2394" w:rsidRDefault="00A5102C" w:rsidP="00A5102C">
      <w:pPr>
        <w:pStyle w:val="a3"/>
        <w:numPr>
          <w:ilvl w:val="0"/>
          <w:numId w:val="4"/>
        </w:numPr>
        <w:snapToGrid w:val="0"/>
        <w:spacing w:beforeLines="20" w:before="72" w:line="264" w:lineRule="auto"/>
        <w:ind w:leftChars="0" w:left="1148" w:hanging="50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乙方參與本計畫之相關人員務必遵守個人資料保護法等相關规定，確實妥善保管所取得之個人敏感性資料；未盡事宜，悉依相關法規辦理。</w:t>
      </w:r>
    </w:p>
    <w:p w14:paraId="5625B3FB" w14:textId="77777777" w:rsidR="00A5102C" w:rsidRPr="007A2394" w:rsidRDefault="00A5102C" w:rsidP="00A5102C">
      <w:pPr>
        <w:pStyle w:val="a3"/>
        <w:numPr>
          <w:ilvl w:val="0"/>
          <w:numId w:val="4"/>
        </w:numPr>
        <w:snapToGrid w:val="0"/>
        <w:spacing w:beforeLines="20" w:before="72" w:line="264" w:lineRule="auto"/>
        <w:ind w:leftChars="0" w:left="1148" w:hanging="50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計畫執行中，乙方應善盡維護環境之衛生及安全之責，倘相關工作人員因執行計畫致生命、健康、財產上受侵害時，乙方應自負完全責任，與甲方無涉。</w:t>
      </w:r>
    </w:p>
    <w:bookmarkEnd w:id="3"/>
    <w:p w14:paraId="7F767B66" w14:textId="77777777" w:rsidR="00A5102C" w:rsidRPr="007A2394" w:rsidRDefault="00A5102C" w:rsidP="00A5102C">
      <w:pPr>
        <w:pStyle w:val="a3"/>
        <w:numPr>
          <w:ilvl w:val="0"/>
          <w:numId w:val="4"/>
        </w:numPr>
        <w:snapToGrid w:val="0"/>
        <w:spacing w:beforeLines="20" w:before="72" w:line="264" w:lineRule="auto"/>
        <w:ind w:leftChars="0" w:left="1148" w:hanging="50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智慧財產權：</w:t>
      </w:r>
    </w:p>
    <w:p w14:paraId="7F68E260" w14:textId="77777777" w:rsidR="00A5102C" w:rsidRPr="007A2394" w:rsidRDefault="00A5102C" w:rsidP="00A5102C">
      <w:pPr>
        <w:pStyle w:val="a3"/>
        <w:numPr>
          <w:ilvl w:val="0"/>
          <w:numId w:val="5"/>
        </w:numPr>
        <w:snapToGrid w:val="0"/>
        <w:spacing w:beforeLines="20" w:before="72" w:line="264" w:lineRule="auto"/>
        <w:ind w:leftChars="355" w:left="1132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乙方交付之本案相關報告或文件，如包含第三者開發之產品（或無法判斷是否為第三者之產品時），應保證（或是提供授權證明文件）其使用之合法性（以符合中華民國著作權法規範為</w:t>
      </w:r>
      <w:proofErr w:type="gramStart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準</w:t>
      </w:r>
      <w:proofErr w:type="gramEnd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），如隱瞞事實或取用未經合法授權使用之識別標誌、圖表及圖檔等，致使甲方遭受任何損失或聲譽損害時，乙方應負一切損害賠償責任（含訴訟及律師費用），於涉訟或仲裁中為甲方之權益辯護。</w:t>
      </w:r>
    </w:p>
    <w:p w14:paraId="75C1737C" w14:textId="77777777" w:rsidR="00A5102C" w:rsidRPr="007A2394" w:rsidRDefault="00A5102C" w:rsidP="00A5102C">
      <w:pPr>
        <w:pStyle w:val="a3"/>
        <w:numPr>
          <w:ilvl w:val="0"/>
          <w:numId w:val="5"/>
        </w:numPr>
        <w:snapToGrid w:val="0"/>
        <w:spacing w:beforeLines="20" w:before="72" w:line="264" w:lineRule="auto"/>
        <w:ind w:leftChars="355" w:left="1132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乙方必須遵守著作權及專利法之一切規定，如有違反情事發生，乙方應負完全法律責任，與甲方無關。</w:t>
      </w:r>
    </w:p>
    <w:p w14:paraId="19784A92" w14:textId="77777777" w:rsidR="00A5102C" w:rsidRPr="007A2394" w:rsidRDefault="00A5102C" w:rsidP="00A5102C">
      <w:pPr>
        <w:pStyle w:val="a3"/>
        <w:numPr>
          <w:ilvl w:val="0"/>
          <w:numId w:val="4"/>
        </w:numPr>
        <w:snapToGrid w:val="0"/>
        <w:spacing w:beforeLines="20" w:before="72" w:line="264" w:lineRule="auto"/>
        <w:ind w:leftChars="0" w:left="1148" w:hanging="50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乙方應依採購法相關規定辦理採購業務，</w:t>
      </w:r>
      <w:proofErr w:type="gramStart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並請乙方</w:t>
      </w:r>
      <w:proofErr w:type="gramEnd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及所屬單位避免接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受</w:t>
      </w:r>
      <w:proofErr w:type="gramStart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菸</w:t>
      </w:r>
      <w:proofErr w:type="gramEnd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商包括經費及任何形式的贊助及接受</w:t>
      </w:r>
      <w:proofErr w:type="gramStart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菸</w:t>
      </w:r>
      <w:proofErr w:type="gramEnd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商的投資。</w:t>
      </w:r>
    </w:p>
    <w:p w14:paraId="36D17385" w14:textId="77777777" w:rsidR="00A5102C" w:rsidRPr="007A2394" w:rsidRDefault="00A5102C" w:rsidP="00A5102C">
      <w:pPr>
        <w:pStyle w:val="a3"/>
        <w:numPr>
          <w:ilvl w:val="0"/>
          <w:numId w:val="4"/>
        </w:numPr>
        <w:tabs>
          <w:tab w:val="left" w:pos="1276"/>
        </w:tabs>
        <w:snapToGrid w:val="0"/>
        <w:spacing w:beforeLines="20" w:before="72" w:line="264" w:lineRule="auto"/>
        <w:ind w:leftChars="0" w:left="1418" w:hanging="77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乙方應於獲補助之各項服務、措施或活動所製作之單張、文宣品、媒體傳播、活動舞台背景、出國報告、研究成果報告、訪問報告等補助項目或範圍明顯適當位置，註明「</w:t>
      </w:r>
      <w:proofErr w:type="gramStart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菸</w:t>
      </w:r>
      <w:proofErr w:type="gramEnd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品健康福利捐補助」等經費來源字樣。倘辦理政策宣導，應確實依政府機關政策文宣規劃執行注意事項及預算法第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62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條之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規定，明確標示「廣告」二字。</w:t>
      </w:r>
    </w:p>
    <w:p w14:paraId="1C497CCD" w14:textId="77777777" w:rsidR="00A5102C" w:rsidRPr="007A2394" w:rsidRDefault="00A5102C" w:rsidP="00A5102C">
      <w:pPr>
        <w:pStyle w:val="a3"/>
        <w:numPr>
          <w:ilvl w:val="0"/>
          <w:numId w:val="4"/>
        </w:numPr>
        <w:tabs>
          <w:tab w:val="left" w:pos="1276"/>
        </w:tabs>
        <w:snapToGrid w:val="0"/>
        <w:spacing w:beforeLines="20" w:before="72" w:line="264" w:lineRule="auto"/>
        <w:ind w:leftChars="0" w:left="1418" w:hanging="77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本合約以中華民國法律為</w:t>
      </w:r>
      <w:proofErr w:type="gramStart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準</w:t>
      </w:r>
      <w:proofErr w:type="gramEnd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據法，並以甲方所在之</w:t>
      </w:r>
      <w:proofErr w:type="gramStart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Pr="007A2394">
        <w:rPr>
          <w:rFonts w:ascii="Times New Roman" w:eastAsia="標楷體" w:hAnsi="Times New Roman" w:cs="Times New Roman" w:hint="eastAsia"/>
          <w:sz w:val="28"/>
          <w:szCs w:val="28"/>
        </w:rPr>
        <w:t>北高等行政法院為第一審管轄法院。</w:t>
      </w:r>
    </w:p>
    <w:p w14:paraId="4A4582E3" w14:textId="77777777" w:rsidR="00A5102C" w:rsidRPr="007A2394" w:rsidRDefault="00A5102C" w:rsidP="00A5102C">
      <w:pPr>
        <w:pStyle w:val="a3"/>
        <w:numPr>
          <w:ilvl w:val="0"/>
          <w:numId w:val="2"/>
        </w:numPr>
        <w:tabs>
          <w:tab w:val="left" w:pos="1134"/>
        </w:tabs>
        <w:snapToGrid w:val="0"/>
        <w:spacing w:beforeLines="20" w:before="72" w:line="264" w:lineRule="auto"/>
        <w:ind w:leftChars="0" w:left="1134" w:hanging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2394">
        <w:rPr>
          <w:rFonts w:ascii="Times New Roman" w:eastAsia="標楷體" w:hAnsi="Times New Roman" w:cs="Times New Roman"/>
          <w:b/>
          <w:bCs/>
          <w:sz w:val="28"/>
          <w:szCs w:val="28"/>
        </w:rPr>
        <w:t>保密協定：</w:t>
      </w:r>
      <w:r w:rsidRPr="007A2394">
        <w:rPr>
          <w:rFonts w:ascii="Times New Roman" w:eastAsia="標楷體" w:hAnsi="Times New Roman" w:cs="Times New Roman"/>
          <w:sz w:val="28"/>
          <w:szCs w:val="28"/>
        </w:rPr>
        <w:t>雙方對於本合約之未公開資料，應以密件處理並妥善保管，不得任意洩露或交付任何第三人或使第三人知悉。雙方並應要求其參與本計畫之人員遵守本合約之規定及守密之義務。</w:t>
      </w:r>
    </w:p>
    <w:p w14:paraId="67BB2411" w14:textId="77777777" w:rsidR="00A5102C" w:rsidRPr="007A2394" w:rsidRDefault="00A5102C" w:rsidP="00A5102C">
      <w:pPr>
        <w:pStyle w:val="a3"/>
        <w:numPr>
          <w:ilvl w:val="0"/>
          <w:numId w:val="2"/>
        </w:numPr>
        <w:tabs>
          <w:tab w:val="left" w:pos="1134"/>
        </w:tabs>
        <w:snapToGrid w:val="0"/>
        <w:spacing w:beforeLines="20" w:before="72" w:line="264" w:lineRule="auto"/>
        <w:ind w:leftChars="0" w:left="1134" w:hanging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2394">
        <w:rPr>
          <w:rFonts w:ascii="Times New Roman" w:eastAsia="標楷體" w:hAnsi="Times New Roman" w:cs="Times New Roman"/>
          <w:b/>
          <w:bCs/>
          <w:sz w:val="28"/>
          <w:szCs w:val="28"/>
        </w:rPr>
        <w:t>合約修改：</w:t>
      </w:r>
      <w:r w:rsidRPr="007A2394">
        <w:rPr>
          <w:rFonts w:ascii="Times New Roman" w:eastAsia="標楷體" w:hAnsi="Times New Roman" w:cs="Times New Roman"/>
          <w:sz w:val="28"/>
          <w:szCs w:val="28"/>
        </w:rPr>
        <w:t>本合約書或備忘錄中未提及之其他相關事宜，經雙方</w:t>
      </w:r>
      <w:proofErr w:type="gramStart"/>
      <w:r w:rsidRPr="007A2394">
        <w:rPr>
          <w:rFonts w:ascii="Times New Roman" w:eastAsia="標楷體" w:hAnsi="Times New Roman" w:cs="Times New Roman"/>
          <w:sz w:val="28"/>
          <w:szCs w:val="28"/>
        </w:rPr>
        <w:t>研</w:t>
      </w:r>
      <w:proofErr w:type="gramEnd"/>
      <w:r w:rsidRPr="007A2394">
        <w:rPr>
          <w:rFonts w:ascii="Times New Roman" w:eastAsia="標楷體" w:hAnsi="Times New Roman" w:cs="Times New Roman"/>
          <w:sz w:val="28"/>
          <w:szCs w:val="28"/>
        </w:rPr>
        <w:t>議同意後，得以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附約或</w:t>
      </w:r>
      <w:r w:rsidRPr="007A2394">
        <w:rPr>
          <w:rFonts w:ascii="Times New Roman" w:eastAsia="標楷體" w:hAnsi="Times New Roman" w:cs="Times New Roman"/>
          <w:sz w:val="28"/>
          <w:szCs w:val="28"/>
        </w:rPr>
        <w:t>換文方式另行約定，補充或修正亦同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，其效力與本合約同</w:t>
      </w:r>
      <w:r w:rsidRPr="007A2394">
        <w:rPr>
          <w:rFonts w:ascii="Times New Roman" w:eastAsia="標楷體" w:hAnsi="Times New Roman" w:cs="Times New Roman"/>
          <w:sz w:val="28"/>
          <w:szCs w:val="28"/>
        </w:rPr>
        <w:t>。本合約書文字如有疑義時，其解釋權歸屬於甲方。</w:t>
      </w:r>
    </w:p>
    <w:p w14:paraId="116385B5" w14:textId="77777777" w:rsidR="00A5102C" w:rsidRPr="007A2394" w:rsidRDefault="00A5102C" w:rsidP="00A5102C">
      <w:pPr>
        <w:pStyle w:val="a3"/>
        <w:numPr>
          <w:ilvl w:val="0"/>
          <w:numId w:val="2"/>
        </w:numPr>
        <w:tabs>
          <w:tab w:val="left" w:pos="1134"/>
        </w:tabs>
        <w:snapToGrid w:val="0"/>
        <w:spacing w:beforeLines="20" w:before="72" w:line="264" w:lineRule="auto"/>
        <w:ind w:leftChars="0" w:left="1134" w:hanging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2394">
        <w:rPr>
          <w:rFonts w:ascii="Times New Roman" w:eastAsia="標楷體" w:hAnsi="Times New Roman" w:cs="Times New Roman"/>
          <w:b/>
          <w:bCs/>
          <w:sz w:val="28"/>
          <w:szCs w:val="28"/>
        </w:rPr>
        <w:t>合約生效：</w:t>
      </w:r>
      <w:r w:rsidRPr="007A2394">
        <w:rPr>
          <w:rFonts w:ascii="Times New Roman" w:eastAsia="標楷體" w:hAnsi="Times New Roman" w:cs="Times New Roman"/>
          <w:sz w:val="28"/>
          <w:szCs w:val="28"/>
        </w:rPr>
        <w:t>本合約書正、副本各</w:t>
      </w: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7A2394">
        <w:rPr>
          <w:rFonts w:ascii="Times New Roman" w:eastAsia="標楷體" w:hAnsi="Times New Roman" w:cs="Times New Roman"/>
          <w:sz w:val="28"/>
          <w:szCs w:val="28"/>
        </w:rPr>
        <w:t>份，分送雙方</w:t>
      </w:r>
      <w:proofErr w:type="gramStart"/>
      <w:r w:rsidRPr="007A2394">
        <w:rPr>
          <w:rFonts w:ascii="Times New Roman" w:eastAsia="標楷體" w:hAnsi="Times New Roman" w:cs="Times New Roman"/>
          <w:sz w:val="28"/>
          <w:szCs w:val="28"/>
        </w:rPr>
        <w:t>各執正</w:t>
      </w:r>
      <w:proofErr w:type="gramEnd"/>
      <w:r w:rsidRPr="007A2394">
        <w:rPr>
          <w:rFonts w:ascii="Times New Roman" w:eastAsia="標楷體" w:hAnsi="Times New Roman" w:cs="Times New Roman"/>
          <w:sz w:val="28"/>
          <w:szCs w:val="28"/>
        </w:rPr>
        <w:t>、副本</w:t>
      </w:r>
      <w:r w:rsidRPr="007A2394">
        <w:rPr>
          <w:rFonts w:ascii="Times New Roman" w:eastAsia="標楷體" w:hAnsi="Times New Roman" w:cs="Times New Roman"/>
          <w:sz w:val="28"/>
          <w:szCs w:val="28"/>
        </w:rPr>
        <w:t>1</w:t>
      </w:r>
      <w:r w:rsidRPr="007A2394">
        <w:rPr>
          <w:rFonts w:ascii="Times New Roman" w:eastAsia="標楷體" w:hAnsi="Times New Roman" w:cs="Times New Roman"/>
          <w:sz w:val="28"/>
          <w:szCs w:val="28"/>
        </w:rPr>
        <w:t>份為</w:t>
      </w:r>
      <w:proofErr w:type="gramStart"/>
      <w:r w:rsidRPr="007A2394">
        <w:rPr>
          <w:rFonts w:ascii="Times New Roman" w:eastAsia="標楷體" w:hAnsi="Times New Roman" w:cs="Times New Roman"/>
          <w:sz w:val="28"/>
          <w:szCs w:val="28"/>
        </w:rPr>
        <w:t>憑</w:t>
      </w:r>
      <w:proofErr w:type="gramEnd"/>
      <w:r w:rsidRPr="007A2394">
        <w:rPr>
          <w:rFonts w:ascii="Times New Roman" w:eastAsia="標楷體" w:hAnsi="Times New Roman" w:cs="Times New Roman"/>
          <w:sz w:val="28"/>
          <w:szCs w:val="28"/>
        </w:rPr>
        <w:t>，以資信守。</w:t>
      </w:r>
    </w:p>
    <w:p w14:paraId="320D28F4" w14:textId="77777777" w:rsidR="00A5102C" w:rsidRPr="007A2394" w:rsidRDefault="00A5102C" w:rsidP="00A5102C">
      <w:pPr>
        <w:pStyle w:val="a3"/>
        <w:numPr>
          <w:ilvl w:val="0"/>
          <w:numId w:val="2"/>
        </w:numPr>
        <w:tabs>
          <w:tab w:val="left" w:pos="1134"/>
        </w:tabs>
        <w:snapToGrid w:val="0"/>
        <w:spacing w:beforeLines="20" w:before="72" w:line="264" w:lineRule="auto"/>
        <w:ind w:leftChars="0" w:left="1134" w:hanging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2394">
        <w:rPr>
          <w:rFonts w:ascii="Times New Roman" w:eastAsia="標楷體" w:hAnsi="Times New Roman" w:cs="Times New Roman" w:hint="eastAsia"/>
          <w:sz w:val="28"/>
          <w:szCs w:val="28"/>
        </w:rPr>
        <w:t>上述內容如有不足之處，依甲方公告計畫內容及相關政府法令辦理。</w:t>
      </w:r>
    </w:p>
    <w:p w14:paraId="283E9D50" w14:textId="77777777" w:rsidR="00A5102C" w:rsidRPr="007A2394" w:rsidRDefault="00A5102C" w:rsidP="00A5102C">
      <w:pPr>
        <w:tabs>
          <w:tab w:val="left" w:pos="1134"/>
        </w:tabs>
        <w:snapToGrid w:val="0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</w:p>
    <w:p w14:paraId="0525C588" w14:textId="77777777" w:rsidR="00A5102C" w:rsidRPr="007A2394" w:rsidRDefault="00A5102C" w:rsidP="00A5102C">
      <w:pPr>
        <w:tabs>
          <w:tab w:val="left" w:pos="1134"/>
        </w:tabs>
        <w:snapToGrid w:val="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8886" w:type="dxa"/>
        <w:jc w:val="center"/>
        <w:tblLayout w:type="fixed"/>
        <w:tblLook w:val="01E0" w:firstRow="1" w:lastRow="1" w:firstColumn="1" w:lastColumn="1" w:noHBand="0" w:noVBand="0"/>
      </w:tblPr>
      <w:tblGrid>
        <w:gridCol w:w="1516"/>
        <w:gridCol w:w="7370"/>
      </w:tblGrid>
      <w:tr w:rsidR="00A5102C" w:rsidRPr="007A2394" w14:paraId="5D4DCBBD" w14:textId="77777777" w:rsidTr="00227243">
        <w:trPr>
          <w:cantSplit/>
          <w:trHeight w:val="567"/>
          <w:jc w:val="center"/>
        </w:trPr>
        <w:tc>
          <w:tcPr>
            <w:tcW w:w="1516" w:type="dxa"/>
          </w:tcPr>
          <w:p w14:paraId="1517A01E" w14:textId="77777777" w:rsidR="00A5102C" w:rsidRPr="007A2394" w:rsidRDefault="00A5102C" w:rsidP="00227243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7A2394">
              <w:rPr>
                <w:rFonts w:eastAsia="標楷體"/>
                <w:sz w:val="28"/>
                <w:szCs w:val="28"/>
              </w:rPr>
              <w:t>立約人</w:t>
            </w:r>
          </w:p>
        </w:tc>
        <w:tc>
          <w:tcPr>
            <w:tcW w:w="7370" w:type="dxa"/>
            <w:vAlign w:val="center"/>
          </w:tcPr>
          <w:p w14:paraId="46664ABB" w14:textId="77777777" w:rsidR="00A5102C" w:rsidRPr="007A2394" w:rsidRDefault="00A5102C" w:rsidP="0022724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5102C" w:rsidRPr="007A2394" w14:paraId="1CEC5F70" w14:textId="77777777" w:rsidTr="00227243">
        <w:trPr>
          <w:cantSplit/>
          <w:trHeight w:val="454"/>
          <w:jc w:val="center"/>
        </w:trPr>
        <w:tc>
          <w:tcPr>
            <w:tcW w:w="1516" w:type="dxa"/>
            <w:vAlign w:val="center"/>
          </w:tcPr>
          <w:p w14:paraId="0C8DE968" w14:textId="77777777" w:rsidR="00A5102C" w:rsidRPr="007A2394" w:rsidRDefault="00A5102C" w:rsidP="00227243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7A2394">
              <w:rPr>
                <w:rFonts w:eastAsia="標楷體"/>
                <w:sz w:val="28"/>
                <w:szCs w:val="28"/>
              </w:rPr>
              <w:t>甲方</w:t>
            </w:r>
          </w:p>
        </w:tc>
        <w:tc>
          <w:tcPr>
            <w:tcW w:w="7370" w:type="dxa"/>
            <w:vAlign w:val="center"/>
          </w:tcPr>
          <w:p w14:paraId="3B3FE2CB" w14:textId="77777777" w:rsidR="00A5102C" w:rsidRPr="007A2394" w:rsidRDefault="00A5102C" w:rsidP="00227243">
            <w:pPr>
              <w:snapToGrid w:val="0"/>
              <w:ind w:leftChars="-47" w:left="19" w:hangingChars="47" w:hanging="132"/>
              <w:jc w:val="both"/>
              <w:rPr>
                <w:rFonts w:eastAsia="標楷體"/>
                <w:sz w:val="28"/>
                <w:szCs w:val="28"/>
              </w:rPr>
            </w:pPr>
            <w:r w:rsidRPr="007A2394">
              <w:rPr>
                <w:rFonts w:eastAsia="標楷體"/>
                <w:sz w:val="28"/>
                <w:szCs w:val="28"/>
              </w:rPr>
              <w:t>：桃園市政府衛生局</w:t>
            </w:r>
            <w:r w:rsidRPr="007A2394">
              <w:rPr>
                <w:rFonts w:eastAsia="標楷體" w:hint="eastAsia"/>
                <w:sz w:val="28"/>
                <w:szCs w:val="28"/>
              </w:rPr>
              <w:t xml:space="preserve">　　　　　　　　　　　　（加蓋關防）</w:t>
            </w:r>
          </w:p>
        </w:tc>
      </w:tr>
      <w:tr w:rsidR="00A5102C" w:rsidRPr="007A2394" w14:paraId="5B81A91F" w14:textId="77777777" w:rsidTr="00227243">
        <w:trPr>
          <w:cantSplit/>
          <w:trHeight w:val="454"/>
          <w:jc w:val="center"/>
        </w:trPr>
        <w:tc>
          <w:tcPr>
            <w:tcW w:w="1516" w:type="dxa"/>
            <w:vAlign w:val="center"/>
          </w:tcPr>
          <w:p w14:paraId="33160F6C" w14:textId="77777777" w:rsidR="00A5102C" w:rsidRPr="007A2394" w:rsidRDefault="00A5102C" w:rsidP="00227243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7A2394">
              <w:rPr>
                <w:rFonts w:eastAsia="標楷體"/>
                <w:sz w:val="28"/>
                <w:szCs w:val="28"/>
              </w:rPr>
              <w:t>代表人</w:t>
            </w:r>
          </w:p>
        </w:tc>
        <w:tc>
          <w:tcPr>
            <w:tcW w:w="7370" w:type="dxa"/>
            <w:vAlign w:val="center"/>
          </w:tcPr>
          <w:p w14:paraId="705A83DD" w14:textId="77777777" w:rsidR="00A5102C" w:rsidRPr="007A2394" w:rsidRDefault="00A5102C" w:rsidP="00227243">
            <w:pPr>
              <w:snapToGrid w:val="0"/>
              <w:ind w:leftChars="-47" w:left="19" w:hangingChars="47" w:hanging="132"/>
              <w:jc w:val="both"/>
              <w:rPr>
                <w:rFonts w:eastAsia="標楷體"/>
                <w:sz w:val="28"/>
                <w:szCs w:val="28"/>
              </w:rPr>
            </w:pPr>
            <w:r w:rsidRPr="007A2394">
              <w:rPr>
                <w:rFonts w:eastAsia="標楷體"/>
                <w:sz w:val="28"/>
                <w:szCs w:val="28"/>
              </w:rPr>
              <w:t>：劉宜亷</w:t>
            </w:r>
            <w:r w:rsidRPr="007A2394">
              <w:rPr>
                <w:rFonts w:eastAsia="標楷體" w:hint="eastAsia"/>
                <w:sz w:val="28"/>
                <w:szCs w:val="28"/>
              </w:rPr>
              <w:t xml:space="preserve">　　　　　　　　　　　　　　　　　　　（簽章）</w:t>
            </w:r>
          </w:p>
        </w:tc>
      </w:tr>
      <w:tr w:rsidR="00A5102C" w:rsidRPr="007A2394" w14:paraId="23E3915E" w14:textId="77777777" w:rsidTr="00227243">
        <w:trPr>
          <w:cantSplit/>
          <w:trHeight w:val="454"/>
          <w:jc w:val="center"/>
        </w:trPr>
        <w:tc>
          <w:tcPr>
            <w:tcW w:w="1516" w:type="dxa"/>
            <w:vAlign w:val="center"/>
          </w:tcPr>
          <w:p w14:paraId="18420393" w14:textId="77777777" w:rsidR="00A5102C" w:rsidRPr="007A2394" w:rsidRDefault="00A5102C" w:rsidP="00227243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7A2394">
              <w:rPr>
                <w:rFonts w:eastAsia="標楷體"/>
                <w:sz w:val="28"/>
                <w:szCs w:val="28"/>
              </w:rPr>
              <w:t>統一編號</w:t>
            </w:r>
          </w:p>
        </w:tc>
        <w:tc>
          <w:tcPr>
            <w:tcW w:w="7370" w:type="dxa"/>
            <w:vAlign w:val="center"/>
          </w:tcPr>
          <w:p w14:paraId="378FD4CD" w14:textId="77777777" w:rsidR="00A5102C" w:rsidRPr="007A2394" w:rsidRDefault="00A5102C" w:rsidP="00227243">
            <w:pPr>
              <w:snapToGrid w:val="0"/>
              <w:ind w:leftChars="-47" w:left="19" w:hangingChars="47" w:hanging="132"/>
              <w:jc w:val="both"/>
              <w:rPr>
                <w:rFonts w:eastAsia="標楷體"/>
                <w:sz w:val="28"/>
                <w:szCs w:val="28"/>
              </w:rPr>
            </w:pPr>
            <w:r w:rsidRPr="007A2394">
              <w:rPr>
                <w:rFonts w:eastAsia="標楷體"/>
                <w:sz w:val="28"/>
                <w:szCs w:val="28"/>
              </w:rPr>
              <w:t>：</w:t>
            </w:r>
            <w:r w:rsidRPr="007A2394">
              <w:rPr>
                <w:rFonts w:eastAsia="標楷體"/>
                <w:sz w:val="28"/>
                <w:szCs w:val="28"/>
              </w:rPr>
              <w:t>43504001</w:t>
            </w:r>
          </w:p>
        </w:tc>
      </w:tr>
      <w:tr w:rsidR="00A5102C" w:rsidRPr="007A2394" w14:paraId="2150FDDB" w14:textId="77777777" w:rsidTr="00227243">
        <w:trPr>
          <w:cantSplit/>
          <w:trHeight w:val="454"/>
          <w:jc w:val="center"/>
        </w:trPr>
        <w:tc>
          <w:tcPr>
            <w:tcW w:w="1516" w:type="dxa"/>
            <w:vAlign w:val="center"/>
          </w:tcPr>
          <w:p w14:paraId="6C4C9544" w14:textId="77777777" w:rsidR="00A5102C" w:rsidRPr="007A2394" w:rsidRDefault="00A5102C" w:rsidP="00227243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7A2394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7370" w:type="dxa"/>
            <w:vAlign w:val="center"/>
          </w:tcPr>
          <w:p w14:paraId="510754E7" w14:textId="77777777" w:rsidR="00A5102C" w:rsidRPr="007A2394" w:rsidRDefault="00A5102C" w:rsidP="00227243">
            <w:pPr>
              <w:snapToGrid w:val="0"/>
              <w:ind w:leftChars="-47" w:left="19" w:hangingChars="47" w:hanging="132"/>
              <w:jc w:val="both"/>
              <w:rPr>
                <w:rFonts w:eastAsia="標楷體"/>
                <w:sz w:val="28"/>
                <w:szCs w:val="28"/>
              </w:rPr>
            </w:pPr>
            <w:r w:rsidRPr="007A2394">
              <w:rPr>
                <w:rFonts w:eastAsia="標楷體"/>
                <w:sz w:val="28"/>
                <w:szCs w:val="28"/>
              </w:rPr>
              <w:t>：桃園市桃園區縣府路</w:t>
            </w:r>
            <w:r w:rsidRPr="007A2394">
              <w:rPr>
                <w:rFonts w:eastAsia="標楷體"/>
                <w:sz w:val="28"/>
                <w:szCs w:val="28"/>
              </w:rPr>
              <w:t>55</w:t>
            </w:r>
            <w:r w:rsidRPr="007A2394">
              <w:rPr>
                <w:rFonts w:eastAsia="標楷體"/>
                <w:sz w:val="28"/>
                <w:szCs w:val="28"/>
              </w:rPr>
              <w:t>號</w:t>
            </w:r>
          </w:p>
        </w:tc>
      </w:tr>
      <w:tr w:rsidR="00A5102C" w:rsidRPr="007A2394" w14:paraId="36B07C11" w14:textId="77777777" w:rsidTr="00227243">
        <w:trPr>
          <w:cantSplit/>
          <w:trHeight w:val="454"/>
          <w:jc w:val="center"/>
        </w:trPr>
        <w:tc>
          <w:tcPr>
            <w:tcW w:w="1516" w:type="dxa"/>
            <w:vAlign w:val="center"/>
          </w:tcPr>
          <w:p w14:paraId="3B278F87" w14:textId="77777777" w:rsidR="00A5102C" w:rsidRPr="007A2394" w:rsidRDefault="00A5102C" w:rsidP="00227243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7A2394"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7370" w:type="dxa"/>
            <w:vAlign w:val="center"/>
          </w:tcPr>
          <w:p w14:paraId="77BA0721" w14:textId="77777777" w:rsidR="00A5102C" w:rsidRPr="007A2394" w:rsidRDefault="00A5102C" w:rsidP="00227243">
            <w:pPr>
              <w:snapToGrid w:val="0"/>
              <w:ind w:leftChars="-47" w:left="19" w:hangingChars="47" w:hanging="132"/>
              <w:jc w:val="both"/>
              <w:rPr>
                <w:rFonts w:eastAsia="標楷體"/>
                <w:sz w:val="28"/>
                <w:szCs w:val="28"/>
              </w:rPr>
            </w:pPr>
            <w:r w:rsidRPr="007A2394">
              <w:rPr>
                <w:rFonts w:eastAsia="標楷體"/>
                <w:sz w:val="28"/>
                <w:szCs w:val="28"/>
              </w:rPr>
              <w:t>：</w:t>
            </w:r>
            <w:r w:rsidRPr="007A2394">
              <w:rPr>
                <w:rFonts w:eastAsia="標楷體" w:hint="eastAsia"/>
                <w:sz w:val="28"/>
                <w:szCs w:val="28"/>
              </w:rPr>
              <w:t>(</w:t>
            </w:r>
            <w:r w:rsidRPr="007A2394">
              <w:rPr>
                <w:rFonts w:eastAsia="標楷體"/>
                <w:sz w:val="28"/>
                <w:szCs w:val="28"/>
              </w:rPr>
              <w:t>03</w:t>
            </w:r>
            <w:r w:rsidRPr="007A2394">
              <w:rPr>
                <w:rFonts w:eastAsia="標楷體" w:hint="eastAsia"/>
                <w:sz w:val="28"/>
                <w:szCs w:val="28"/>
              </w:rPr>
              <w:t>)</w:t>
            </w:r>
            <w:r w:rsidRPr="007A2394">
              <w:rPr>
                <w:rFonts w:eastAsia="標楷體"/>
                <w:sz w:val="28"/>
                <w:szCs w:val="28"/>
              </w:rPr>
              <w:t>334-0935</w:t>
            </w:r>
          </w:p>
        </w:tc>
      </w:tr>
      <w:tr w:rsidR="00A5102C" w:rsidRPr="007A2394" w14:paraId="13584285" w14:textId="77777777" w:rsidTr="00227243">
        <w:trPr>
          <w:cantSplit/>
          <w:trHeight w:val="567"/>
          <w:jc w:val="center"/>
        </w:trPr>
        <w:tc>
          <w:tcPr>
            <w:tcW w:w="1516" w:type="dxa"/>
            <w:vAlign w:val="center"/>
          </w:tcPr>
          <w:p w14:paraId="2B94746A" w14:textId="77777777" w:rsidR="00A5102C" w:rsidRPr="007A2394" w:rsidRDefault="00A5102C" w:rsidP="00227243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70" w:type="dxa"/>
            <w:vAlign w:val="center"/>
          </w:tcPr>
          <w:p w14:paraId="7942D0FC" w14:textId="77777777" w:rsidR="00A5102C" w:rsidRPr="007A2394" w:rsidRDefault="00A5102C" w:rsidP="00227243">
            <w:pPr>
              <w:snapToGrid w:val="0"/>
              <w:ind w:leftChars="-47" w:left="19" w:hangingChars="47" w:hanging="132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5102C" w:rsidRPr="007A2394" w14:paraId="374B399B" w14:textId="77777777" w:rsidTr="00227243">
        <w:trPr>
          <w:cantSplit/>
          <w:trHeight w:val="454"/>
          <w:jc w:val="center"/>
        </w:trPr>
        <w:tc>
          <w:tcPr>
            <w:tcW w:w="1516" w:type="dxa"/>
            <w:vAlign w:val="center"/>
          </w:tcPr>
          <w:p w14:paraId="3BFC9C3E" w14:textId="77777777" w:rsidR="00A5102C" w:rsidRPr="007A2394" w:rsidRDefault="00A5102C" w:rsidP="00227243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7A2394">
              <w:rPr>
                <w:rFonts w:eastAsia="標楷體"/>
                <w:sz w:val="28"/>
                <w:szCs w:val="28"/>
              </w:rPr>
              <w:t>乙方</w:t>
            </w:r>
          </w:p>
        </w:tc>
        <w:tc>
          <w:tcPr>
            <w:tcW w:w="7370" w:type="dxa"/>
            <w:vAlign w:val="center"/>
          </w:tcPr>
          <w:p w14:paraId="6502CBA4" w14:textId="77777777" w:rsidR="00A5102C" w:rsidRPr="007A2394" w:rsidRDefault="00A5102C" w:rsidP="00227243">
            <w:pPr>
              <w:snapToGrid w:val="0"/>
              <w:ind w:leftChars="-47" w:left="19" w:hangingChars="47" w:hanging="132"/>
              <w:jc w:val="both"/>
              <w:rPr>
                <w:rFonts w:eastAsia="標楷體"/>
                <w:sz w:val="28"/>
                <w:szCs w:val="28"/>
              </w:rPr>
            </w:pPr>
            <w:r w:rsidRPr="007A2394">
              <w:rPr>
                <w:rFonts w:eastAsia="標楷體"/>
                <w:sz w:val="28"/>
                <w:szCs w:val="28"/>
              </w:rPr>
              <w:t>：</w:t>
            </w:r>
            <w:r w:rsidRPr="007A2394">
              <w:rPr>
                <w:rFonts w:eastAsia="標楷體"/>
                <w:sz w:val="28"/>
                <w:szCs w:val="28"/>
              </w:rPr>
              <w:t xml:space="preserve"> </w:t>
            </w:r>
            <w:r w:rsidRPr="007A2394">
              <w:rPr>
                <w:rFonts w:eastAsia="標楷體" w:hint="eastAsia"/>
                <w:sz w:val="28"/>
                <w:szCs w:val="28"/>
              </w:rPr>
              <w:t xml:space="preserve">　　　　　　　　　　　　　　　　　　　（加蓋關防）</w:t>
            </w:r>
          </w:p>
        </w:tc>
      </w:tr>
      <w:tr w:rsidR="00A5102C" w:rsidRPr="007A2394" w14:paraId="0A00D561" w14:textId="77777777" w:rsidTr="00227243">
        <w:trPr>
          <w:cantSplit/>
          <w:trHeight w:val="454"/>
          <w:jc w:val="center"/>
        </w:trPr>
        <w:tc>
          <w:tcPr>
            <w:tcW w:w="1516" w:type="dxa"/>
            <w:vAlign w:val="center"/>
          </w:tcPr>
          <w:p w14:paraId="5BEDBFC8" w14:textId="77777777" w:rsidR="00A5102C" w:rsidRPr="007A2394" w:rsidRDefault="00A5102C" w:rsidP="00227243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7A2394">
              <w:rPr>
                <w:rFonts w:eastAsia="標楷體"/>
                <w:sz w:val="28"/>
                <w:szCs w:val="28"/>
              </w:rPr>
              <w:t>代表人</w:t>
            </w:r>
          </w:p>
        </w:tc>
        <w:tc>
          <w:tcPr>
            <w:tcW w:w="7370" w:type="dxa"/>
            <w:vAlign w:val="center"/>
          </w:tcPr>
          <w:p w14:paraId="4AE338A4" w14:textId="77777777" w:rsidR="00A5102C" w:rsidRPr="007A2394" w:rsidRDefault="00A5102C" w:rsidP="00227243">
            <w:pPr>
              <w:snapToGrid w:val="0"/>
              <w:ind w:leftChars="-47" w:left="19" w:hangingChars="47" w:hanging="132"/>
              <w:jc w:val="both"/>
              <w:rPr>
                <w:rFonts w:eastAsia="標楷體"/>
                <w:sz w:val="28"/>
                <w:szCs w:val="28"/>
              </w:rPr>
            </w:pPr>
            <w:r w:rsidRPr="007A2394">
              <w:rPr>
                <w:rFonts w:eastAsia="標楷體"/>
                <w:sz w:val="28"/>
                <w:szCs w:val="28"/>
              </w:rPr>
              <w:t>：</w:t>
            </w:r>
            <w:r w:rsidRPr="007A2394">
              <w:rPr>
                <w:rFonts w:eastAsia="標楷體"/>
                <w:sz w:val="28"/>
                <w:szCs w:val="28"/>
              </w:rPr>
              <w:t xml:space="preserve"> </w:t>
            </w:r>
            <w:r w:rsidRPr="007A2394">
              <w:rPr>
                <w:rFonts w:eastAsia="標楷體" w:hint="eastAsia"/>
                <w:sz w:val="28"/>
                <w:szCs w:val="28"/>
              </w:rPr>
              <w:t xml:space="preserve">　　　　　　　　　　　　　　　　　　　　　（簽章）</w:t>
            </w:r>
          </w:p>
        </w:tc>
      </w:tr>
      <w:tr w:rsidR="00A5102C" w:rsidRPr="007A2394" w14:paraId="1C1C69E2" w14:textId="77777777" w:rsidTr="00227243">
        <w:trPr>
          <w:cantSplit/>
          <w:trHeight w:val="454"/>
          <w:jc w:val="center"/>
        </w:trPr>
        <w:tc>
          <w:tcPr>
            <w:tcW w:w="1516" w:type="dxa"/>
            <w:vAlign w:val="center"/>
          </w:tcPr>
          <w:p w14:paraId="5D06AFFF" w14:textId="77777777" w:rsidR="00A5102C" w:rsidRPr="007A2394" w:rsidRDefault="00A5102C" w:rsidP="00227243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7A2394">
              <w:rPr>
                <w:rFonts w:eastAsia="標楷體"/>
                <w:sz w:val="28"/>
                <w:szCs w:val="28"/>
              </w:rPr>
              <w:t>統一編號</w:t>
            </w:r>
          </w:p>
        </w:tc>
        <w:tc>
          <w:tcPr>
            <w:tcW w:w="7370" w:type="dxa"/>
            <w:vAlign w:val="center"/>
          </w:tcPr>
          <w:p w14:paraId="649AA798" w14:textId="77777777" w:rsidR="00A5102C" w:rsidRPr="007A2394" w:rsidRDefault="00A5102C" w:rsidP="00227243">
            <w:pPr>
              <w:snapToGrid w:val="0"/>
              <w:ind w:leftChars="-47" w:left="19" w:hangingChars="47" w:hanging="132"/>
              <w:jc w:val="both"/>
              <w:rPr>
                <w:rFonts w:eastAsia="標楷體"/>
                <w:sz w:val="28"/>
                <w:szCs w:val="28"/>
              </w:rPr>
            </w:pPr>
            <w:r w:rsidRPr="007A2394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A5102C" w:rsidRPr="007A2394" w14:paraId="03282099" w14:textId="77777777" w:rsidTr="00227243">
        <w:trPr>
          <w:cantSplit/>
          <w:trHeight w:val="454"/>
          <w:jc w:val="center"/>
        </w:trPr>
        <w:tc>
          <w:tcPr>
            <w:tcW w:w="1516" w:type="dxa"/>
            <w:vAlign w:val="center"/>
          </w:tcPr>
          <w:p w14:paraId="0916B9A7" w14:textId="77777777" w:rsidR="00A5102C" w:rsidRPr="007A2394" w:rsidRDefault="00A5102C" w:rsidP="00227243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7A2394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7370" w:type="dxa"/>
            <w:vAlign w:val="center"/>
          </w:tcPr>
          <w:p w14:paraId="47DCF823" w14:textId="77777777" w:rsidR="00A5102C" w:rsidRPr="007A2394" w:rsidRDefault="00A5102C" w:rsidP="00227243">
            <w:pPr>
              <w:snapToGrid w:val="0"/>
              <w:ind w:leftChars="-47" w:left="19" w:hangingChars="47" w:hanging="132"/>
              <w:jc w:val="both"/>
              <w:rPr>
                <w:rFonts w:eastAsia="標楷體"/>
                <w:sz w:val="28"/>
                <w:szCs w:val="28"/>
              </w:rPr>
            </w:pPr>
            <w:r w:rsidRPr="007A2394">
              <w:rPr>
                <w:rFonts w:eastAsia="標楷體"/>
                <w:sz w:val="28"/>
                <w:szCs w:val="28"/>
              </w:rPr>
              <w:t>：</w:t>
            </w:r>
            <w:r w:rsidRPr="007A2394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A5102C" w:rsidRPr="007A2394" w14:paraId="3A707A30" w14:textId="77777777" w:rsidTr="00227243">
        <w:trPr>
          <w:cantSplit/>
          <w:trHeight w:val="454"/>
          <w:jc w:val="center"/>
        </w:trPr>
        <w:tc>
          <w:tcPr>
            <w:tcW w:w="1516" w:type="dxa"/>
            <w:vAlign w:val="center"/>
          </w:tcPr>
          <w:p w14:paraId="357744CE" w14:textId="77777777" w:rsidR="00A5102C" w:rsidRPr="007A2394" w:rsidRDefault="00A5102C" w:rsidP="00227243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7A2394"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7370" w:type="dxa"/>
            <w:vAlign w:val="center"/>
          </w:tcPr>
          <w:p w14:paraId="3B9767A8" w14:textId="77777777" w:rsidR="00A5102C" w:rsidRPr="007A2394" w:rsidRDefault="00A5102C" w:rsidP="00227243">
            <w:pPr>
              <w:snapToGrid w:val="0"/>
              <w:ind w:leftChars="-47" w:left="19" w:hangingChars="47" w:hanging="132"/>
              <w:jc w:val="both"/>
              <w:rPr>
                <w:rFonts w:eastAsia="標楷體"/>
                <w:sz w:val="28"/>
                <w:szCs w:val="28"/>
              </w:rPr>
            </w:pPr>
            <w:r w:rsidRPr="007A2394">
              <w:rPr>
                <w:rFonts w:eastAsia="標楷體"/>
                <w:sz w:val="28"/>
                <w:szCs w:val="28"/>
              </w:rPr>
              <w:t>：</w:t>
            </w:r>
          </w:p>
        </w:tc>
      </w:tr>
    </w:tbl>
    <w:p w14:paraId="5D1881D3" w14:textId="77777777" w:rsidR="00A5102C" w:rsidRPr="007A2394" w:rsidRDefault="00A5102C" w:rsidP="00A5102C">
      <w:pPr>
        <w:spacing w:line="500" w:lineRule="exact"/>
        <w:rPr>
          <w:rFonts w:eastAsia="標楷體" w:hint="eastAsia"/>
          <w:b/>
          <w:bCs/>
          <w:sz w:val="36"/>
        </w:rPr>
      </w:pPr>
    </w:p>
    <w:p w14:paraId="62619159" w14:textId="5BD85160" w:rsidR="00430971" w:rsidRPr="00A5102C" w:rsidRDefault="00A5102C" w:rsidP="00A5102C">
      <w:pPr>
        <w:spacing w:line="500" w:lineRule="exact"/>
        <w:jc w:val="distribute"/>
        <w:rPr>
          <w:rFonts w:eastAsia="標楷體" w:hint="eastAsia"/>
          <w:sz w:val="28"/>
          <w:szCs w:val="20"/>
        </w:rPr>
      </w:pPr>
      <w:r w:rsidRPr="007A2394">
        <w:rPr>
          <w:rFonts w:eastAsia="標楷體" w:hint="eastAsia"/>
          <w:sz w:val="28"/>
          <w:szCs w:val="20"/>
        </w:rPr>
        <w:t>中華民國</w:t>
      </w:r>
      <w:r w:rsidRPr="007A2394">
        <w:rPr>
          <w:rFonts w:eastAsia="標楷體" w:hint="eastAsia"/>
          <w:sz w:val="28"/>
          <w:szCs w:val="20"/>
        </w:rPr>
        <w:t>113</w:t>
      </w:r>
      <w:r w:rsidRPr="007A2394">
        <w:rPr>
          <w:rFonts w:eastAsia="標楷體" w:hint="eastAsia"/>
          <w:sz w:val="28"/>
          <w:szCs w:val="20"/>
        </w:rPr>
        <w:t>年</w:t>
      </w:r>
      <w:r w:rsidRPr="007A2394">
        <w:rPr>
          <w:rFonts w:eastAsia="標楷體" w:hint="eastAsia"/>
          <w:sz w:val="28"/>
          <w:szCs w:val="20"/>
        </w:rPr>
        <w:t xml:space="preserve"> </w:t>
      </w:r>
      <w:r w:rsidRPr="007A2394">
        <w:rPr>
          <w:rFonts w:eastAsia="標楷體" w:hint="eastAsia"/>
          <w:sz w:val="28"/>
          <w:szCs w:val="20"/>
        </w:rPr>
        <w:t>月</w:t>
      </w:r>
      <w:r w:rsidRPr="007A2394">
        <w:rPr>
          <w:rFonts w:eastAsia="標楷體" w:hint="eastAsia"/>
          <w:sz w:val="28"/>
          <w:szCs w:val="20"/>
        </w:rPr>
        <w:t xml:space="preserve"> </w:t>
      </w:r>
      <w:r w:rsidRPr="007A2394">
        <w:rPr>
          <w:rFonts w:eastAsia="標楷體" w:hint="eastAsia"/>
          <w:sz w:val="28"/>
          <w:szCs w:val="20"/>
        </w:rPr>
        <w:t>日</w:t>
      </w:r>
    </w:p>
    <w:sectPr w:rsidR="00430971" w:rsidRPr="00A5102C" w:rsidSect="00A5102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AAE"/>
    <w:multiLevelType w:val="hybridMultilevel"/>
    <w:tmpl w:val="05421BAA"/>
    <w:lvl w:ilvl="0" w:tplc="DDA0FF98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8BB21E9"/>
    <w:multiLevelType w:val="hybridMultilevel"/>
    <w:tmpl w:val="05421BAA"/>
    <w:lvl w:ilvl="0" w:tplc="DDA0FF98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01520D0"/>
    <w:multiLevelType w:val="hybridMultilevel"/>
    <w:tmpl w:val="05421BAA"/>
    <w:lvl w:ilvl="0" w:tplc="DDA0FF98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C116B8C"/>
    <w:multiLevelType w:val="hybridMultilevel"/>
    <w:tmpl w:val="05421BAA"/>
    <w:lvl w:ilvl="0" w:tplc="DDA0FF98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9B41565"/>
    <w:multiLevelType w:val="hybridMultilevel"/>
    <w:tmpl w:val="CE726156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8250898"/>
    <w:multiLevelType w:val="hybridMultilevel"/>
    <w:tmpl w:val="F4061D52"/>
    <w:lvl w:ilvl="0" w:tplc="1C44E346">
      <w:start w:val="1"/>
      <w:numFmt w:val="taiwaneseCountingThousand"/>
      <w:lvlText w:val="第%1條、"/>
      <w:lvlJc w:val="left"/>
      <w:pPr>
        <w:ind w:left="480" w:hanging="480"/>
      </w:pPr>
      <w:rPr>
        <w:rFonts w:hint="eastAsia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CC1A44"/>
    <w:multiLevelType w:val="hybridMultilevel"/>
    <w:tmpl w:val="CE726156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2C"/>
    <w:rsid w:val="00430971"/>
    <w:rsid w:val="00A5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6B4C8"/>
  <w15:chartTrackingRefBased/>
  <w15:docId w15:val="{72283070-EC51-4FBA-BEE6-97FB6409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0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ist Paragraph"/>
    <w:basedOn w:val="a"/>
    <w:link w:val="a4"/>
    <w:uiPriority w:val="34"/>
    <w:qFormat/>
    <w:rsid w:val="00A5102C"/>
    <w:pPr>
      <w:ind w:leftChars="200" w:left="480"/>
    </w:pPr>
  </w:style>
  <w:style w:type="character" w:customStyle="1" w:styleId="a4">
    <w:name w:val="清單段落 字元"/>
    <w:aliases w:val="卑南壹 字元,List Paragraph 字元"/>
    <w:link w:val="a3"/>
    <w:uiPriority w:val="34"/>
    <w:locked/>
    <w:rsid w:val="00A51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惠淑賢</dc:creator>
  <cp:keywords/>
  <dc:description/>
  <cp:lastModifiedBy>惠淑賢</cp:lastModifiedBy>
  <cp:revision>1</cp:revision>
  <dcterms:created xsi:type="dcterms:W3CDTF">2024-05-16T08:23:00Z</dcterms:created>
  <dcterms:modified xsi:type="dcterms:W3CDTF">2024-05-16T08:25:00Z</dcterms:modified>
</cp:coreProperties>
</file>