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91" w:rsidRPr="005909BF" w:rsidRDefault="00EE1732" w:rsidP="00EE1732">
      <w:pPr>
        <w:jc w:val="center"/>
        <w:rPr>
          <w:rFonts w:ascii="標楷體" w:eastAsia="標楷體" w:hAnsi="標楷體"/>
          <w:sz w:val="28"/>
          <w:szCs w:val="28"/>
        </w:rPr>
      </w:pPr>
      <w:r w:rsidRPr="005909BF">
        <w:rPr>
          <w:rFonts w:ascii="標楷體" w:eastAsia="標楷體" w:hAnsi="標楷體" w:hint="eastAsia"/>
          <w:sz w:val="28"/>
          <w:szCs w:val="28"/>
        </w:rPr>
        <w:t>桃園市各地政機關處理地籍測量成果作業注意事項</w:t>
      </w:r>
    </w:p>
    <w:p w:rsidR="00EE1732" w:rsidRPr="005909BF" w:rsidRDefault="00EE1732"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桃園市政府(以下簡稱本府)為統一本府地政局及所屬地政事務所(以下簡稱各地政機關)辦理圖解法與數值法地籍測量成果圖冊及磁性檔等資料</w:t>
      </w:r>
      <w:r w:rsidR="000416AC" w:rsidRPr="005909BF">
        <w:rPr>
          <w:rFonts w:ascii="標楷體" w:eastAsia="標楷體" w:hAnsi="標楷體" w:hint="eastAsia"/>
          <w:szCs w:val="24"/>
        </w:rPr>
        <w:t>之</w:t>
      </w:r>
      <w:r w:rsidRPr="005909BF">
        <w:rPr>
          <w:rFonts w:ascii="標楷體" w:eastAsia="標楷體" w:hAnsi="標楷體" w:hint="eastAsia"/>
          <w:szCs w:val="24"/>
        </w:rPr>
        <w:t>更正</w:t>
      </w:r>
      <w:r w:rsidR="000416AC" w:rsidRPr="005909BF">
        <w:rPr>
          <w:rFonts w:ascii="標楷體" w:eastAsia="標楷體" w:hAnsi="標楷體" w:hint="eastAsia"/>
          <w:szCs w:val="24"/>
        </w:rPr>
        <w:t>、撤銷及補辦地籍圖重測案件處理程序，並劃分權責，以確保資料之一致性及正確性，特訂定本注意事項。</w:t>
      </w:r>
    </w:p>
    <w:p w:rsidR="000416AC" w:rsidRPr="005909BF" w:rsidRDefault="000416AC"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本注意事項之名詞定義如下：</w:t>
      </w:r>
    </w:p>
    <w:p w:rsidR="000416AC" w:rsidRPr="005909BF" w:rsidRDefault="000416AC" w:rsidP="000416AC">
      <w:pPr>
        <w:pStyle w:val="a3"/>
        <w:numPr>
          <w:ilvl w:val="0"/>
          <w:numId w:val="2"/>
        </w:numPr>
        <w:ind w:leftChars="0"/>
        <w:rPr>
          <w:rFonts w:ascii="標楷體" w:eastAsia="標楷體" w:hAnsi="標楷體"/>
          <w:szCs w:val="24"/>
        </w:rPr>
      </w:pPr>
      <w:r w:rsidRPr="005909BF">
        <w:rPr>
          <w:rFonts w:ascii="標楷體" w:eastAsia="標楷體" w:hAnsi="標楷體" w:hint="eastAsia"/>
          <w:szCs w:val="24"/>
        </w:rPr>
        <w:t>地籍測量成果：指以圖解法或數值法測定土地位置、界址及形狀後，計算其面積，並繪製成圖之成果。</w:t>
      </w:r>
    </w:p>
    <w:p w:rsidR="000416AC" w:rsidRPr="005909BF" w:rsidRDefault="000416AC" w:rsidP="000416AC">
      <w:pPr>
        <w:pStyle w:val="a3"/>
        <w:numPr>
          <w:ilvl w:val="0"/>
          <w:numId w:val="2"/>
        </w:numPr>
        <w:ind w:leftChars="0"/>
        <w:rPr>
          <w:rFonts w:ascii="標楷體" w:eastAsia="標楷體" w:hAnsi="標楷體"/>
          <w:szCs w:val="24"/>
        </w:rPr>
      </w:pPr>
      <w:r w:rsidRPr="005909BF">
        <w:rPr>
          <w:rFonts w:ascii="標楷體" w:eastAsia="標楷體" w:hAnsi="標楷體" w:hint="eastAsia"/>
          <w:szCs w:val="24"/>
        </w:rPr>
        <w:t>更正：指地籍測量成果經公告確定並辦理登記後，因複丈或其他原因發現測量成果有純係技術引起錯誤或抄錄錯誤情形，應辦理更正之作業。</w:t>
      </w:r>
    </w:p>
    <w:p w:rsidR="000416AC" w:rsidRPr="005909BF" w:rsidRDefault="000416AC" w:rsidP="000416AC">
      <w:pPr>
        <w:pStyle w:val="a3"/>
        <w:numPr>
          <w:ilvl w:val="0"/>
          <w:numId w:val="2"/>
        </w:numPr>
        <w:ind w:leftChars="0"/>
        <w:rPr>
          <w:rFonts w:ascii="標楷體" w:eastAsia="標楷體" w:hAnsi="標楷體"/>
          <w:szCs w:val="24"/>
        </w:rPr>
      </w:pPr>
      <w:r w:rsidRPr="005909BF">
        <w:rPr>
          <w:rFonts w:ascii="標楷體" w:eastAsia="標楷體" w:hAnsi="標楷體" w:hint="eastAsia"/>
          <w:szCs w:val="24"/>
        </w:rPr>
        <w:t>撤銷：指地籍測量成果經公告確定並辦理登記後，因複丈或其他原因發現測量作業程序或成果有重大瑕疵情形，</w:t>
      </w:r>
      <w:r w:rsidR="000D64BD" w:rsidRPr="005909BF">
        <w:rPr>
          <w:rFonts w:ascii="標楷體" w:eastAsia="標楷體" w:hAnsi="標楷體" w:hint="eastAsia"/>
          <w:szCs w:val="24"/>
        </w:rPr>
        <w:t>應辦理撤銷之作業。</w:t>
      </w:r>
    </w:p>
    <w:p w:rsidR="000D64BD" w:rsidRPr="005909BF" w:rsidRDefault="000D64BD" w:rsidP="000416AC">
      <w:pPr>
        <w:pStyle w:val="a3"/>
        <w:numPr>
          <w:ilvl w:val="0"/>
          <w:numId w:val="2"/>
        </w:numPr>
        <w:ind w:leftChars="0"/>
        <w:rPr>
          <w:rFonts w:ascii="標楷體" w:eastAsia="標楷體" w:hAnsi="標楷體"/>
          <w:szCs w:val="24"/>
        </w:rPr>
      </w:pPr>
      <w:r w:rsidRPr="005909BF">
        <w:rPr>
          <w:rFonts w:ascii="標楷體" w:eastAsia="標楷體" w:hAnsi="標楷體" w:hint="eastAsia"/>
          <w:szCs w:val="24"/>
        </w:rPr>
        <w:t>補辦：指辦理地籍圖重測因故</w:t>
      </w:r>
      <w:r w:rsidR="00476A83" w:rsidRPr="005909BF">
        <w:rPr>
          <w:rFonts w:ascii="標楷體" w:eastAsia="標楷體" w:hAnsi="標楷體" w:hint="eastAsia"/>
          <w:szCs w:val="24"/>
        </w:rPr>
        <w:t>未能完成成果公告，俟發生原因終止後或</w:t>
      </w:r>
      <w:r w:rsidR="00850D55" w:rsidRPr="005909BF">
        <w:rPr>
          <w:rFonts w:ascii="標楷體" w:eastAsia="標楷體" w:hAnsi="標楷體" w:hint="eastAsia"/>
          <w:szCs w:val="24"/>
        </w:rPr>
        <w:t>原地籍圖重測成果經撤銷後無地籍圖重測成果，需繼續完成地籍圖重測之作業。</w:t>
      </w:r>
    </w:p>
    <w:p w:rsidR="00850D55" w:rsidRPr="005909BF" w:rsidRDefault="00850D55" w:rsidP="000416AC">
      <w:pPr>
        <w:pStyle w:val="a3"/>
        <w:numPr>
          <w:ilvl w:val="0"/>
          <w:numId w:val="2"/>
        </w:numPr>
        <w:ind w:leftChars="0"/>
        <w:rPr>
          <w:rFonts w:ascii="標楷體" w:eastAsia="標楷體" w:hAnsi="標楷體"/>
          <w:szCs w:val="24"/>
        </w:rPr>
      </w:pPr>
      <w:r w:rsidRPr="005909BF">
        <w:rPr>
          <w:rFonts w:ascii="標楷體" w:eastAsia="標楷體" w:hAnsi="標楷體" w:hint="eastAsia"/>
          <w:szCs w:val="24"/>
        </w:rPr>
        <w:t>處理作業：指測量成果移交、管理、更正、撤銷及補辦地籍圖重測之作業。</w:t>
      </w:r>
    </w:p>
    <w:p w:rsidR="00850D55" w:rsidRPr="005909BF" w:rsidRDefault="00850D55" w:rsidP="00850D55">
      <w:pPr>
        <w:ind w:left="480"/>
        <w:rPr>
          <w:rFonts w:ascii="標楷體" w:eastAsia="標楷體" w:hAnsi="標楷體"/>
          <w:szCs w:val="24"/>
        </w:rPr>
      </w:pPr>
      <w:r w:rsidRPr="005909BF">
        <w:rPr>
          <w:rFonts w:ascii="標楷體" w:eastAsia="標楷體" w:hAnsi="標楷體" w:hint="eastAsia"/>
          <w:szCs w:val="24"/>
        </w:rPr>
        <w:t>前項第一款規定之地籍測量成果含日據時代測繪之地籍原圖及副圖，各地政機關以圖解法或數值法辦理之地籍圖重測、土地重劃、區段徵收、工業區開發、新登記土地測量、機關囑託或依法令逕為地籍分割作業等測量成果。</w:t>
      </w:r>
    </w:p>
    <w:p w:rsidR="000416AC" w:rsidRPr="005909BF" w:rsidRDefault="00850D55"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圖解法或數值法地籍測量成果處理作業，除依行政程序法、地籍測量實施規則及數值法地籍圖</w:t>
      </w:r>
      <w:r w:rsidR="00106B87" w:rsidRPr="005909BF">
        <w:rPr>
          <w:rFonts w:ascii="標楷體" w:eastAsia="標楷體" w:hAnsi="標楷體" w:hint="eastAsia"/>
          <w:szCs w:val="24"/>
        </w:rPr>
        <w:t>重測作業手冊規定外，依本注意事項規定辦</w:t>
      </w:r>
      <w:r w:rsidR="00345098" w:rsidRPr="005909BF">
        <w:rPr>
          <w:rFonts w:ascii="標楷體" w:eastAsia="標楷體" w:hAnsi="標楷體" w:hint="eastAsia"/>
          <w:szCs w:val="24"/>
        </w:rPr>
        <w:t>理。</w:t>
      </w:r>
    </w:p>
    <w:p w:rsidR="000416AC" w:rsidRPr="005909BF" w:rsidRDefault="00345098"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辦理地籍測量成果處理作業</w:t>
      </w:r>
      <w:r w:rsidR="00FB676B" w:rsidRPr="005909BF">
        <w:rPr>
          <w:rFonts w:ascii="標楷體" w:eastAsia="標楷體" w:hAnsi="標楷體" w:hint="eastAsia"/>
          <w:szCs w:val="24"/>
        </w:rPr>
        <w:t>，應先行檢核資料是否齊全，並就地籍調查與測量結果作必要之檢查，以確保成果品質。</w:t>
      </w:r>
    </w:p>
    <w:p w:rsidR="000416AC" w:rsidRPr="005909BF" w:rsidRDefault="00FB676B"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地籍測量作業完成後，各地政機關應將檢核無誤之成果資料予以繪製及列印成果</w:t>
      </w:r>
      <w:r w:rsidR="004765DD" w:rsidRPr="005909BF">
        <w:rPr>
          <w:rFonts w:ascii="標楷體" w:eastAsia="標楷體" w:hAnsi="標楷體" w:hint="eastAsia"/>
          <w:szCs w:val="24"/>
        </w:rPr>
        <w:t>圖冊，經核校無誤後，逐級陳核。</w:t>
      </w:r>
    </w:p>
    <w:p w:rsidR="000416AC" w:rsidRPr="005909BF" w:rsidRDefault="004765DD"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各地政</w:t>
      </w:r>
      <w:r w:rsidR="00057204" w:rsidRPr="005909BF">
        <w:rPr>
          <w:rFonts w:ascii="標楷體" w:eastAsia="標楷體" w:hAnsi="標楷體" w:hint="eastAsia"/>
          <w:szCs w:val="24"/>
        </w:rPr>
        <w:t>機關於地籍測量成果公告確定並完成土地標示變更登記後，因複丈或其他原因發現錯誤</w:t>
      </w:r>
      <w:r w:rsidR="009D0078" w:rsidRPr="005909BF">
        <w:rPr>
          <w:rFonts w:ascii="標楷體" w:eastAsia="標楷體" w:hAnsi="標楷體" w:hint="eastAsia"/>
          <w:szCs w:val="24"/>
        </w:rPr>
        <w:t>，依下列程序及更正測量作業流程圖(附件一)辦理更正：</w:t>
      </w:r>
    </w:p>
    <w:p w:rsidR="007513F6" w:rsidRPr="005909BF" w:rsidRDefault="00602D45" w:rsidP="00602D45">
      <w:pPr>
        <w:pStyle w:val="a3"/>
        <w:numPr>
          <w:ilvl w:val="0"/>
          <w:numId w:val="3"/>
        </w:numPr>
        <w:ind w:leftChars="0"/>
        <w:rPr>
          <w:rFonts w:ascii="標楷體" w:eastAsia="標楷體" w:hAnsi="標楷體"/>
          <w:szCs w:val="24"/>
        </w:rPr>
      </w:pPr>
      <w:r w:rsidRPr="005909BF">
        <w:rPr>
          <w:rFonts w:ascii="標楷體" w:eastAsia="標楷體" w:hAnsi="標楷體" w:hint="eastAsia"/>
          <w:szCs w:val="24"/>
        </w:rPr>
        <w:t>各地政機關應先查明錯誤原因，原測量錯誤純係技術引起或抄錄錯誤之情形且有案可稽者，應逕行辦理更正。非屬前述情形或無案可稽者，應先詳查案件情形，並檢附擬更正方案及地籍測量成果更正案件檢送資料明細表(附件二)及其附件報本府核准後，始得續辦更正作業程序。</w:t>
      </w:r>
    </w:p>
    <w:p w:rsidR="00602D45" w:rsidRPr="005909BF" w:rsidRDefault="00602D45" w:rsidP="00602D45">
      <w:pPr>
        <w:pStyle w:val="a3"/>
        <w:numPr>
          <w:ilvl w:val="0"/>
          <w:numId w:val="3"/>
        </w:numPr>
        <w:ind w:leftChars="0"/>
        <w:rPr>
          <w:rFonts w:ascii="標楷體" w:eastAsia="標楷體" w:hAnsi="標楷體"/>
          <w:szCs w:val="24"/>
        </w:rPr>
      </w:pPr>
      <w:r w:rsidRPr="005909BF">
        <w:rPr>
          <w:rFonts w:ascii="標楷體" w:eastAsia="標楷體" w:hAnsi="標楷體" w:hint="eastAsia"/>
          <w:szCs w:val="24"/>
        </w:rPr>
        <w:t>辦理更正作業程序，應於查證相關資料後，邀集當事人與關係人召開說明會，就錯誤原因、更正方案及其他相關事項詳加說明，會議記錄應定期限(十五日)</w:t>
      </w:r>
      <w:r w:rsidR="00F9096F" w:rsidRPr="005909BF">
        <w:rPr>
          <w:rFonts w:ascii="標楷體" w:eastAsia="標楷體" w:hAnsi="標楷體" w:hint="eastAsia"/>
          <w:szCs w:val="24"/>
        </w:rPr>
        <w:t>函請當事人及關係人陳述意見。當事人或關係人於期限內陳述意見者，各地政機關應依職權調查事實或證據，並斟酌全部陳述與查證之結果，依論理及經驗法則判斷後，將決定與理由告知當事人及關</w:t>
      </w:r>
      <w:r w:rsidR="00F9096F" w:rsidRPr="005909BF">
        <w:rPr>
          <w:rFonts w:ascii="標楷體" w:eastAsia="標楷體" w:hAnsi="標楷體" w:hint="eastAsia"/>
          <w:szCs w:val="24"/>
        </w:rPr>
        <w:lastRenderedPageBreak/>
        <w:t>係人，並依更正方案辦理更正作業。當事人或關係人未於期限內陳述意見，於陳述意見期限屆滿後，續依更正方案辦理更正作業。</w:t>
      </w:r>
    </w:p>
    <w:p w:rsidR="008B2244" w:rsidRPr="005909BF" w:rsidRDefault="008B2244" w:rsidP="00602D45">
      <w:pPr>
        <w:pStyle w:val="a3"/>
        <w:numPr>
          <w:ilvl w:val="0"/>
          <w:numId w:val="3"/>
        </w:numPr>
        <w:ind w:leftChars="0"/>
        <w:rPr>
          <w:rFonts w:ascii="標楷體" w:eastAsia="標楷體" w:hAnsi="標楷體"/>
          <w:szCs w:val="24"/>
        </w:rPr>
      </w:pPr>
      <w:r w:rsidRPr="005909BF">
        <w:rPr>
          <w:rFonts w:ascii="標楷體" w:eastAsia="標楷體" w:hAnsi="標楷體" w:hint="eastAsia"/>
          <w:szCs w:val="24"/>
        </w:rPr>
        <w:t>經本府核准更正之案件，應逐級陳核並辦理更正登記。登記完竣後，應通知權利人及關係人，並副知本府。</w:t>
      </w:r>
    </w:p>
    <w:p w:rsidR="000416AC" w:rsidRPr="005909BF" w:rsidRDefault="008B2244"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地籍圖重測成果經公告確定並完成土地標示變更登記後，因複丈或其他原因發現原測量作業程序或成果有重大瑕疵者，各地政機關應依下列程序辦理撤銷地籍圖重測成果：</w:t>
      </w:r>
    </w:p>
    <w:p w:rsidR="008B2244" w:rsidRPr="005909BF" w:rsidRDefault="008B2244" w:rsidP="00076282">
      <w:pPr>
        <w:pStyle w:val="a3"/>
        <w:numPr>
          <w:ilvl w:val="0"/>
          <w:numId w:val="4"/>
        </w:numPr>
        <w:ind w:leftChars="0"/>
        <w:rPr>
          <w:rFonts w:ascii="標楷體" w:eastAsia="標楷體" w:hAnsi="標楷體"/>
          <w:szCs w:val="24"/>
        </w:rPr>
      </w:pPr>
      <w:r w:rsidRPr="005909BF">
        <w:rPr>
          <w:rFonts w:ascii="標楷體" w:eastAsia="標楷體" w:hAnsi="標楷體" w:hint="eastAsia"/>
          <w:szCs w:val="24"/>
        </w:rPr>
        <w:t>各地政機關辦理地籍圖重測成果撤銷作業，應先查明瑕疵情形並備妥相關資料後，邀集當事人與</w:t>
      </w:r>
      <w:r w:rsidR="00B61C22" w:rsidRPr="005909BF">
        <w:rPr>
          <w:rFonts w:ascii="標楷體" w:eastAsia="標楷體" w:hAnsi="標楷體" w:hint="eastAsia"/>
          <w:szCs w:val="24"/>
        </w:rPr>
        <w:t>關係人召開說明會，就瑕疵原因及其他相關事項詳加說明</w:t>
      </w:r>
      <w:r w:rsidR="00076282" w:rsidRPr="005909BF">
        <w:rPr>
          <w:rFonts w:ascii="標楷體" w:eastAsia="標楷體" w:hAnsi="標楷體" w:hint="eastAsia"/>
          <w:szCs w:val="24"/>
        </w:rPr>
        <w:t>，會議記錄應定期限(十五日)函請當事人及關係人陳述意見。</w:t>
      </w:r>
    </w:p>
    <w:p w:rsidR="00076282" w:rsidRPr="005909BF" w:rsidRDefault="00076282" w:rsidP="00076282">
      <w:pPr>
        <w:pStyle w:val="a3"/>
        <w:numPr>
          <w:ilvl w:val="0"/>
          <w:numId w:val="4"/>
        </w:numPr>
        <w:ind w:leftChars="0"/>
        <w:rPr>
          <w:rFonts w:ascii="標楷體" w:eastAsia="標楷體" w:hAnsi="標楷體"/>
          <w:szCs w:val="24"/>
        </w:rPr>
      </w:pPr>
      <w:r w:rsidRPr="005909BF">
        <w:rPr>
          <w:rFonts w:ascii="標楷體" w:eastAsia="標楷體" w:hAnsi="標楷體" w:hint="eastAsia"/>
          <w:szCs w:val="24"/>
        </w:rPr>
        <w:t>當事人或關係人於期限內就事實或法律所陳述之意見，各地政機關應依職權調查事實或證據，並斟酌全部陳述及查證之結果，依論理及經驗法則判斷有無辦理撤銷重測成果之必要，將決定與理由告知當事人及關係人</w:t>
      </w:r>
      <w:r w:rsidR="00467346" w:rsidRPr="005909BF">
        <w:rPr>
          <w:rFonts w:ascii="標楷體" w:eastAsia="標楷體" w:hAnsi="標楷體" w:hint="eastAsia"/>
          <w:szCs w:val="24"/>
        </w:rPr>
        <w:t>，並應敘明撤銷理由及備齊撤銷地籍圖重測成果案件檢送資料明細表(附件三)及其附件相關資料，報本府核定後，函知當事人及關係人。當事人或關係</w:t>
      </w:r>
      <w:r w:rsidR="00DB0366" w:rsidRPr="005909BF">
        <w:rPr>
          <w:rFonts w:ascii="標楷體" w:eastAsia="標楷體" w:hAnsi="標楷體" w:hint="eastAsia"/>
          <w:szCs w:val="24"/>
        </w:rPr>
        <w:t>人於期限內陳述，於陳述意見期限屆滿後，續將敘明撤銷理由及備齊撤銷地籍圖重測成果案件檢送資料明細表(附件三)及其附件相關資料，報本府核定後</w:t>
      </w:r>
      <w:r w:rsidR="006B1A1D" w:rsidRPr="005909BF">
        <w:rPr>
          <w:rFonts w:ascii="標楷體" w:eastAsia="標楷體" w:hAnsi="標楷體" w:hint="eastAsia"/>
          <w:szCs w:val="24"/>
        </w:rPr>
        <w:t>，函知當事人及關係人。</w:t>
      </w:r>
    </w:p>
    <w:p w:rsidR="000416AC" w:rsidRPr="005909BF" w:rsidRDefault="006B1A1D"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地籍圖重測成果因界址爭議訴請司法機關判決確定、和解確定及調解確定有案者，或依前點規定經本府撤銷地籍圖重測成果者，各地政機關應依下列程序及補辦地籍圖重測作業流程圖(附件四)補辦地籍圖重測：</w:t>
      </w:r>
    </w:p>
    <w:p w:rsidR="006B1A1D" w:rsidRPr="005909BF" w:rsidRDefault="006B1A1D" w:rsidP="006B1A1D">
      <w:pPr>
        <w:pStyle w:val="a3"/>
        <w:numPr>
          <w:ilvl w:val="0"/>
          <w:numId w:val="5"/>
        </w:numPr>
        <w:ind w:leftChars="0"/>
        <w:rPr>
          <w:rFonts w:ascii="標楷體" w:eastAsia="標楷體" w:hAnsi="標楷體"/>
          <w:szCs w:val="24"/>
        </w:rPr>
      </w:pPr>
      <w:r w:rsidRPr="005909BF">
        <w:rPr>
          <w:rFonts w:ascii="標楷體" w:eastAsia="標楷體" w:hAnsi="標楷體" w:hint="eastAsia"/>
          <w:szCs w:val="24"/>
        </w:rPr>
        <w:t>各地政機關受理補辦重測案件，應自收件之日起十五日內，通知申請人及關係人至實地進行補辦重測作業。</w:t>
      </w:r>
    </w:p>
    <w:p w:rsidR="006B1A1D" w:rsidRPr="005909BF" w:rsidRDefault="006B1A1D" w:rsidP="006B1A1D">
      <w:pPr>
        <w:pStyle w:val="a3"/>
        <w:numPr>
          <w:ilvl w:val="0"/>
          <w:numId w:val="5"/>
        </w:numPr>
        <w:ind w:leftChars="0"/>
        <w:rPr>
          <w:rFonts w:ascii="標楷體" w:eastAsia="標楷體" w:hAnsi="標楷體"/>
          <w:szCs w:val="24"/>
        </w:rPr>
      </w:pPr>
      <w:r w:rsidRPr="005909BF">
        <w:rPr>
          <w:rFonts w:ascii="標楷體" w:eastAsia="標楷體" w:hAnsi="標楷體" w:hint="eastAsia"/>
          <w:szCs w:val="24"/>
        </w:rPr>
        <w:t>各地政機關應於補辦重測作業完竣之日起十五日內，應將補辦地籍圖重測檢送資料明細表(附件五)及其附件相關資料逐級核章後函報本府核定。</w:t>
      </w:r>
    </w:p>
    <w:p w:rsidR="000416AC" w:rsidRPr="005909BF" w:rsidRDefault="00635D04"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各地政機關辦理地籍測量成果處理作業案件應予列冊管理。</w:t>
      </w:r>
    </w:p>
    <w:p w:rsidR="000416AC" w:rsidRPr="005909BF" w:rsidRDefault="00635D04" w:rsidP="000416AC">
      <w:pPr>
        <w:pStyle w:val="a3"/>
        <w:numPr>
          <w:ilvl w:val="0"/>
          <w:numId w:val="1"/>
        </w:numPr>
        <w:ind w:leftChars="0"/>
        <w:rPr>
          <w:rFonts w:ascii="標楷體" w:eastAsia="標楷體" w:hAnsi="標楷體"/>
          <w:szCs w:val="24"/>
        </w:rPr>
      </w:pPr>
      <w:r w:rsidRPr="005909BF">
        <w:rPr>
          <w:rFonts w:ascii="標楷體" w:eastAsia="標楷體" w:hAnsi="標楷體" w:hint="eastAsia"/>
          <w:szCs w:val="24"/>
        </w:rPr>
        <w:t>本府於年度業務督導考核時，應就考核期間辦理之地籍測量成果處理作業案件辦理查核。如發現自收件日起逾十五日仍未辦理，且無簽請主管准予展期或無故延宕辦理時程逾三個月者，本府得視實際情形，通知各地政機關查明並予適當之處分。</w:t>
      </w:r>
    </w:p>
    <w:p w:rsidR="000416AC" w:rsidRPr="005909BF" w:rsidRDefault="000416AC" w:rsidP="00635D04">
      <w:pPr>
        <w:rPr>
          <w:rFonts w:ascii="標楷體" w:eastAsia="標楷體" w:hAnsi="標楷體"/>
          <w:szCs w:val="24"/>
        </w:rPr>
      </w:pPr>
    </w:p>
    <w:p w:rsidR="00490471" w:rsidRPr="005909BF" w:rsidRDefault="00490471" w:rsidP="00635D04">
      <w:pPr>
        <w:rPr>
          <w:rFonts w:ascii="標楷體" w:eastAsia="標楷體" w:hAnsi="標楷體"/>
          <w:szCs w:val="24"/>
        </w:rPr>
      </w:pPr>
      <w:bookmarkStart w:id="0" w:name="_GoBack"/>
      <w:bookmarkEnd w:id="0"/>
    </w:p>
    <w:p w:rsidR="00490471" w:rsidRPr="005909BF" w:rsidRDefault="00490471" w:rsidP="00635D04">
      <w:pPr>
        <w:rPr>
          <w:rFonts w:ascii="標楷體" w:eastAsia="標楷體" w:hAnsi="標楷體"/>
          <w:szCs w:val="24"/>
        </w:rPr>
      </w:pPr>
    </w:p>
    <w:p w:rsidR="00096760" w:rsidRPr="005909BF" w:rsidRDefault="00096760" w:rsidP="00635D04">
      <w:pPr>
        <w:rPr>
          <w:rFonts w:ascii="標楷體" w:eastAsia="標楷體" w:hAnsi="標楷體"/>
          <w:szCs w:val="24"/>
        </w:rPr>
      </w:pPr>
    </w:p>
    <w:sectPr w:rsidR="00096760" w:rsidRPr="005909BF">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53" w:rsidRDefault="00DC0F53" w:rsidP="00006B33">
      <w:r>
        <w:separator/>
      </w:r>
    </w:p>
  </w:endnote>
  <w:endnote w:type="continuationSeparator" w:id="0">
    <w:p w:rsidR="00DC0F53" w:rsidRDefault="00DC0F53" w:rsidP="0000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53" w:rsidRDefault="00DC0F53" w:rsidP="00006B33">
      <w:r>
        <w:separator/>
      </w:r>
    </w:p>
  </w:footnote>
  <w:footnote w:type="continuationSeparator" w:id="0">
    <w:p w:rsidR="00DC0F53" w:rsidRDefault="00DC0F53" w:rsidP="0000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64" w:rsidRPr="00104E64" w:rsidRDefault="00104E64" w:rsidP="00104E64">
    <w:pPr>
      <w:pStyle w:val="a4"/>
      <w:jc w:val="right"/>
      <w:rPr>
        <w:rFonts w:ascii="標楷體" w:eastAsia="標楷體" w:hAnsi="標楷體"/>
        <w:noProof/>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6B0"/>
    <w:multiLevelType w:val="hybridMultilevel"/>
    <w:tmpl w:val="9020BA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B86811"/>
    <w:multiLevelType w:val="hybridMultilevel"/>
    <w:tmpl w:val="E11EBC16"/>
    <w:lvl w:ilvl="0" w:tplc="7A4630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6C11696"/>
    <w:multiLevelType w:val="hybridMultilevel"/>
    <w:tmpl w:val="1326EFA8"/>
    <w:lvl w:ilvl="0" w:tplc="CF00B9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71E1E5A"/>
    <w:multiLevelType w:val="hybridMultilevel"/>
    <w:tmpl w:val="D7C2A5AE"/>
    <w:lvl w:ilvl="0" w:tplc="9C54E6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99C37FB"/>
    <w:multiLevelType w:val="hybridMultilevel"/>
    <w:tmpl w:val="AD8EC53C"/>
    <w:lvl w:ilvl="0" w:tplc="04CC76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1DA3103"/>
    <w:multiLevelType w:val="hybridMultilevel"/>
    <w:tmpl w:val="E18690FE"/>
    <w:lvl w:ilvl="0" w:tplc="EEC6B58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32"/>
    <w:rsid w:val="00006B33"/>
    <w:rsid w:val="000416AC"/>
    <w:rsid w:val="00057204"/>
    <w:rsid w:val="00076282"/>
    <w:rsid w:val="00096760"/>
    <w:rsid w:val="000D64BD"/>
    <w:rsid w:val="00104E64"/>
    <w:rsid w:val="00106B87"/>
    <w:rsid w:val="00107E7A"/>
    <w:rsid w:val="00194EC8"/>
    <w:rsid w:val="002A4C52"/>
    <w:rsid w:val="002F510B"/>
    <w:rsid w:val="00345098"/>
    <w:rsid w:val="00467346"/>
    <w:rsid w:val="004765DD"/>
    <w:rsid w:val="00476A83"/>
    <w:rsid w:val="00490471"/>
    <w:rsid w:val="005909BF"/>
    <w:rsid w:val="005E7CD9"/>
    <w:rsid w:val="00602D45"/>
    <w:rsid w:val="00635D04"/>
    <w:rsid w:val="006B1A1D"/>
    <w:rsid w:val="007513F6"/>
    <w:rsid w:val="007661AB"/>
    <w:rsid w:val="00850D55"/>
    <w:rsid w:val="00884A0F"/>
    <w:rsid w:val="008B2244"/>
    <w:rsid w:val="009D0078"/>
    <w:rsid w:val="00A60BDF"/>
    <w:rsid w:val="00AF5F4F"/>
    <w:rsid w:val="00B12B42"/>
    <w:rsid w:val="00B61C22"/>
    <w:rsid w:val="00B76091"/>
    <w:rsid w:val="00C22A24"/>
    <w:rsid w:val="00CD4339"/>
    <w:rsid w:val="00DB0366"/>
    <w:rsid w:val="00DC0F53"/>
    <w:rsid w:val="00E71FA5"/>
    <w:rsid w:val="00EE1732"/>
    <w:rsid w:val="00F9096F"/>
    <w:rsid w:val="00FB676B"/>
    <w:rsid w:val="00FC1003"/>
    <w:rsid w:val="00FF7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AC"/>
    <w:pPr>
      <w:ind w:leftChars="200" w:left="480"/>
    </w:pPr>
  </w:style>
  <w:style w:type="paragraph" w:styleId="a4">
    <w:name w:val="header"/>
    <w:basedOn w:val="a"/>
    <w:link w:val="a5"/>
    <w:uiPriority w:val="99"/>
    <w:unhideWhenUsed/>
    <w:rsid w:val="00006B33"/>
    <w:pPr>
      <w:tabs>
        <w:tab w:val="center" w:pos="4153"/>
        <w:tab w:val="right" w:pos="8306"/>
      </w:tabs>
      <w:snapToGrid w:val="0"/>
    </w:pPr>
    <w:rPr>
      <w:sz w:val="20"/>
      <w:szCs w:val="20"/>
    </w:rPr>
  </w:style>
  <w:style w:type="character" w:customStyle="1" w:styleId="a5">
    <w:name w:val="頁首 字元"/>
    <w:basedOn w:val="a0"/>
    <w:link w:val="a4"/>
    <w:uiPriority w:val="99"/>
    <w:rsid w:val="00006B33"/>
    <w:rPr>
      <w:sz w:val="20"/>
      <w:szCs w:val="20"/>
    </w:rPr>
  </w:style>
  <w:style w:type="paragraph" w:styleId="a6">
    <w:name w:val="footer"/>
    <w:basedOn w:val="a"/>
    <w:link w:val="a7"/>
    <w:uiPriority w:val="99"/>
    <w:unhideWhenUsed/>
    <w:rsid w:val="00006B33"/>
    <w:pPr>
      <w:tabs>
        <w:tab w:val="center" w:pos="4153"/>
        <w:tab w:val="right" w:pos="8306"/>
      </w:tabs>
      <w:snapToGrid w:val="0"/>
    </w:pPr>
    <w:rPr>
      <w:sz w:val="20"/>
      <w:szCs w:val="20"/>
    </w:rPr>
  </w:style>
  <w:style w:type="character" w:customStyle="1" w:styleId="a7">
    <w:name w:val="頁尾 字元"/>
    <w:basedOn w:val="a0"/>
    <w:link w:val="a6"/>
    <w:uiPriority w:val="99"/>
    <w:rsid w:val="00006B33"/>
    <w:rPr>
      <w:sz w:val="20"/>
      <w:szCs w:val="20"/>
    </w:rPr>
  </w:style>
  <w:style w:type="paragraph" w:styleId="a8">
    <w:name w:val="Balloon Text"/>
    <w:basedOn w:val="a"/>
    <w:link w:val="a9"/>
    <w:uiPriority w:val="99"/>
    <w:semiHidden/>
    <w:unhideWhenUsed/>
    <w:rsid w:val="0049047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0471"/>
    <w:rPr>
      <w:rFonts w:asciiTheme="majorHAnsi" w:eastAsiaTheme="majorEastAsia" w:hAnsiTheme="majorHAnsi" w:cstheme="majorBidi"/>
      <w:sz w:val="18"/>
      <w:szCs w:val="18"/>
    </w:rPr>
  </w:style>
  <w:style w:type="table" w:styleId="aa">
    <w:name w:val="Table Grid"/>
    <w:basedOn w:val="a1"/>
    <w:uiPriority w:val="59"/>
    <w:rsid w:val="0019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AC"/>
    <w:pPr>
      <w:ind w:leftChars="200" w:left="480"/>
    </w:pPr>
  </w:style>
  <w:style w:type="paragraph" w:styleId="a4">
    <w:name w:val="header"/>
    <w:basedOn w:val="a"/>
    <w:link w:val="a5"/>
    <w:uiPriority w:val="99"/>
    <w:unhideWhenUsed/>
    <w:rsid w:val="00006B33"/>
    <w:pPr>
      <w:tabs>
        <w:tab w:val="center" w:pos="4153"/>
        <w:tab w:val="right" w:pos="8306"/>
      </w:tabs>
      <w:snapToGrid w:val="0"/>
    </w:pPr>
    <w:rPr>
      <w:sz w:val="20"/>
      <w:szCs w:val="20"/>
    </w:rPr>
  </w:style>
  <w:style w:type="character" w:customStyle="1" w:styleId="a5">
    <w:name w:val="頁首 字元"/>
    <w:basedOn w:val="a0"/>
    <w:link w:val="a4"/>
    <w:uiPriority w:val="99"/>
    <w:rsid w:val="00006B33"/>
    <w:rPr>
      <w:sz w:val="20"/>
      <w:szCs w:val="20"/>
    </w:rPr>
  </w:style>
  <w:style w:type="paragraph" w:styleId="a6">
    <w:name w:val="footer"/>
    <w:basedOn w:val="a"/>
    <w:link w:val="a7"/>
    <w:uiPriority w:val="99"/>
    <w:unhideWhenUsed/>
    <w:rsid w:val="00006B33"/>
    <w:pPr>
      <w:tabs>
        <w:tab w:val="center" w:pos="4153"/>
        <w:tab w:val="right" w:pos="8306"/>
      </w:tabs>
      <w:snapToGrid w:val="0"/>
    </w:pPr>
    <w:rPr>
      <w:sz w:val="20"/>
      <w:szCs w:val="20"/>
    </w:rPr>
  </w:style>
  <w:style w:type="character" w:customStyle="1" w:styleId="a7">
    <w:name w:val="頁尾 字元"/>
    <w:basedOn w:val="a0"/>
    <w:link w:val="a6"/>
    <w:uiPriority w:val="99"/>
    <w:rsid w:val="00006B33"/>
    <w:rPr>
      <w:sz w:val="20"/>
      <w:szCs w:val="20"/>
    </w:rPr>
  </w:style>
  <w:style w:type="paragraph" w:styleId="a8">
    <w:name w:val="Balloon Text"/>
    <w:basedOn w:val="a"/>
    <w:link w:val="a9"/>
    <w:uiPriority w:val="99"/>
    <w:semiHidden/>
    <w:unhideWhenUsed/>
    <w:rsid w:val="0049047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0471"/>
    <w:rPr>
      <w:rFonts w:asciiTheme="majorHAnsi" w:eastAsiaTheme="majorEastAsia" w:hAnsiTheme="majorHAnsi" w:cstheme="majorBidi"/>
      <w:sz w:val="18"/>
      <w:szCs w:val="18"/>
    </w:rPr>
  </w:style>
  <w:style w:type="table" w:styleId="aa">
    <w:name w:val="Table Grid"/>
    <w:basedOn w:val="a1"/>
    <w:uiPriority w:val="59"/>
    <w:rsid w:val="0019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BD2D-81B7-492C-9E88-93AF4289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劉育翠</dc:creator>
  <cp:lastModifiedBy>劉育翠</cp:lastModifiedBy>
  <cp:revision>17</cp:revision>
  <dcterms:created xsi:type="dcterms:W3CDTF">2017-03-09T08:22:00Z</dcterms:created>
  <dcterms:modified xsi:type="dcterms:W3CDTF">2017-03-10T09:45:00Z</dcterms:modified>
</cp:coreProperties>
</file>