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19" w:rsidRPr="00E92031" w:rsidRDefault="006D1319" w:rsidP="00345A00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92031">
        <w:rPr>
          <w:rFonts w:ascii="標楷體" w:eastAsia="標楷體" w:hAnsi="標楷體" w:hint="eastAsia"/>
          <w:color w:val="000000" w:themeColor="text1"/>
          <w:sz w:val="36"/>
          <w:szCs w:val="36"/>
        </w:rPr>
        <w:t>桃園市建築基地設置雨水溢流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36"/>
          <w:szCs w:val="36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36"/>
          <w:szCs w:val="36"/>
        </w:rPr>
        <w:t>洪設施</w:t>
      </w:r>
    </w:p>
    <w:p w:rsidR="00D56FF4" w:rsidRPr="00E92031" w:rsidRDefault="006D1319" w:rsidP="00345A00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92031">
        <w:rPr>
          <w:rFonts w:ascii="標楷體" w:eastAsia="標楷體" w:hAnsi="標楷體" w:hint="eastAsia"/>
          <w:color w:val="000000" w:themeColor="text1"/>
          <w:sz w:val="36"/>
          <w:szCs w:val="36"/>
        </w:rPr>
        <w:t>管理辦法草案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為設計審查、查驗及管理維護本市建築基地雨水溢流貯集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滯洪設施，以分擔雨水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流防洪治理功能，特</w:t>
      </w:r>
      <w:r w:rsidRPr="00E9203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訂定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本辦法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本辦法之主管機關為桃園市政府（以下簡稱本府）。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本辦法所稱雨水溢流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洪設施，指設置於建築基地內，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雨水由道路側排水溝經由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截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水溝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及溢流堰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流入建築基地內之雨水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貯集槽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、進出流管道及監控管理設備。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申請設置雨水溢流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洪設施，應檢附規劃圖說、設計圖、監控管理施工設計及排水計畫等資料，向本府申請審查核准後，始得施工；工程完竣後，應報請本府查驗。但經本府同意者，不在此限。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前項審查或查驗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合格者，應於本府指定限期內改善完成。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洪設施應設置於建築基地內，其進水管道與建築基地臨道路側之排水溝應設置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截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水溝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及溢流堰。</w:t>
      </w:r>
      <w:proofErr w:type="gramEnd"/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截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水溝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及溢流堰之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設計應由建築師或專業技師簽證，其位置圖及大樣圖說等文件應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同前條申請程序辦理審查及查驗。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建築基地內設置雨水溢流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洪設施之審查及查驗項目如下：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基地外排水溝與基地內溢流井之連通管。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基地內溢流井。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手動水閘門。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通氣管。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自動水閘門。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水密人孔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蓋（數量視滯洪池範圍而訂）。</w:t>
      </w:r>
    </w:p>
    <w:p w:rsidR="006D1319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843" w:rightChars="13" w:right="3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原建築之雨汙水管理系統機電運作須能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獨立作動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，另提供介面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供本滯洪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設施連結（單接點）做智慧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筏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基調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控系統，前述智慧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筏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基調控系統之電力及通訊等基本能源通信供應需另外獨立運作。</w:t>
      </w:r>
    </w:p>
    <w:p w:rsidR="00345A00" w:rsidRPr="00E92031" w:rsidRDefault="006D1319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843" w:rightChars="13" w:right="3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其他經本府指定事項。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洪設施圖說、計畫及設施之審查及查驗工作，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本府得委託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專業技術機構或單位（以下簡稱專業單位）辦理審查及查驗。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前項專業單位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辦理審查及查驗應由建築師或系統工程師執行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，並應遵守利益迴避原則。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申請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洪設施審查及查驗，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應由申請人檢附審查文件向本府提出，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由申請人、使用人或所有人依收費標準規定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繳納費用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案件完工後，申請人應檢附查驗文件向本府申請完工查驗。申請人向本府申請使用執照時，應</w:t>
      </w:r>
      <w:proofErr w:type="gramStart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檢附經本</w:t>
      </w:r>
      <w:proofErr w:type="gramEnd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府查驗合格之公文。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完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工查驗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應經雲端監控管理系統測試正常運作，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構造物斷面及通水斷面之面積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誤差值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不超過百分之十，且不影響原構造物正常功能為合格標準。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查驗有</w:t>
      </w:r>
      <w:proofErr w:type="gramStart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合格者，應通知申請人限期改善；屆期未改善者，</w:t>
      </w:r>
      <w:proofErr w:type="gramStart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本府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駁回</w:t>
      </w:r>
      <w:proofErr w:type="gramEnd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其申請。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本府應於受理審查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及查驗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案件之次日起十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個工作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日內完成。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本府或專業單位於審查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查驗時，得要求申請人及申請案簽署建築師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或相關專業技師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到場說明；申請人及申請案簽署建築師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或相關專業技師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未能到場者，應以書面委任代理人。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前項委任之代理人以建築師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或專業技師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為限。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申請人於申請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都審、預審或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建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造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執照時，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proofErr w:type="gramStart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檢附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proofErr w:type="gramEnd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府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確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認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容積獎勵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結果之公文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；並檢附共用部分或約定共用部分標示之詳細圖說及規約草約，明確標示雨水溢流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洪設施為本府接管範圍。</w:t>
      </w:r>
    </w:p>
    <w:p w:rsidR="00AC15A6" w:rsidRPr="00E92031" w:rsidRDefault="006D1319" w:rsidP="00AC15A6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依前條申請容積獎勵之案件，應於</w:t>
      </w:r>
      <w:r w:rsidR="007A66D8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領得使用執照後，成立管</w:t>
      </w:r>
      <w:r w:rsidR="007A66D8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理委員會前，起造人應將雨水溢流貯集滯洪設施管理權移交本府，</w:t>
      </w:r>
      <w:r w:rsidR="00293B73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7A66D8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繳納維運</w:t>
      </w:r>
      <w:r w:rsidR="007A66D8" w:rsidRPr="00E92031">
        <w:rPr>
          <w:rFonts w:ascii="標楷體" w:eastAsia="標楷體" w:hAnsi="標楷體"/>
          <w:color w:val="000000" w:themeColor="text1"/>
          <w:sz w:val="28"/>
          <w:szCs w:val="28"/>
        </w:rPr>
        <w:t>金作為</w:t>
      </w:r>
      <w:r w:rsidR="007A66D8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建築基地維護管理費用，及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簽訂協議書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納</w:t>
      </w:r>
      <w:r w:rsidR="00DC3464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 w:rsidR="00E10D49" w:rsidRPr="00E92031">
        <w:rPr>
          <w:rFonts w:ascii="標楷體" w:eastAsia="標楷體" w:hAnsi="標楷體"/>
          <w:color w:val="000000" w:themeColor="text1"/>
          <w:sz w:val="28"/>
          <w:szCs w:val="28"/>
        </w:rPr>
        <w:t>公寓大廈管理規約</w:t>
      </w:r>
      <w:r w:rsidR="00293B73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，敘明</w:t>
      </w:r>
      <w:r w:rsidR="00DC3464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DC3464" w:rsidRPr="00E92031">
        <w:rPr>
          <w:rFonts w:ascii="標楷體" w:eastAsia="標楷體" w:hAnsi="標楷體"/>
          <w:color w:val="000000" w:themeColor="text1"/>
          <w:sz w:val="28"/>
          <w:szCs w:val="28"/>
        </w:rPr>
        <w:t>接管範圍及相關權利義務</w:t>
      </w:r>
      <w:r w:rsidR="00AC15A6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D1319" w:rsidRPr="00E92031" w:rsidRDefault="00AC15A6" w:rsidP="00AC15A6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雨水溢流貯集滯洪設施移交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本府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管理，</w:t>
      </w:r>
      <w:r w:rsidR="00E0683C">
        <w:rPr>
          <w:rFonts w:ascii="標楷體" w:eastAsia="標楷體" w:hAnsi="標楷體" w:hint="eastAsia"/>
          <w:color w:val="000000" w:themeColor="text1"/>
          <w:sz w:val="28"/>
          <w:szCs w:val="28"/>
        </w:rPr>
        <w:t>並維運五年後</w:t>
      </w:r>
      <w:r w:rsidR="007A66D8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始得</w:t>
      </w:r>
      <w:r w:rsidR="006D1319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領回保</w:t>
      </w:r>
      <w:bookmarkStart w:id="0" w:name="_GoBack"/>
      <w:bookmarkEnd w:id="0"/>
      <w:r w:rsidR="006D1319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證金。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洪設施經本府接管後，應於每年三月一日至六月三十日，受委託之建築師或專業技師對雨水溢流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洪設施進行檢查、管理及維護，建築物管理委員會、所有權人或使用人不得規避、妨礙或拒絕。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本辦法自發布日施行。</w:t>
      </w:r>
    </w:p>
    <w:sectPr w:rsidR="006D1319" w:rsidRPr="00E920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3D4B"/>
    <w:multiLevelType w:val="hybridMultilevel"/>
    <w:tmpl w:val="E8D834BE"/>
    <w:lvl w:ilvl="0" w:tplc="AB7073B2">
      <w:start w:val="1"/>
      <w:numFmt w:val="taiwaneseCountingThousand"/>
      <w:lvlText w:val="第%1條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94867"/>
    <w:multiLevelType w:val="hybridMultilevel"/>
    <w:tmpl w:val="5D8C1CC8"/>
    <w:lvl w:ilvl="0" w:tplc="923EB8EC">
      <w:start w:val="1"/>
      <w:numFmt w:val="taiwaneseCountingThousand"/>
      <w:lvlText w:val="%1、"/>
      <w:lvlJc w:val="left"/>
      <w:pPr>
        <w:ind w:left="655" w:hanging="480"/>
      </w:pPr>
      <w:rPr>
        <w:rFonts w:ascii="標楷體" w:eastAsia="標楷體" w:hAnsi="標楷體" w:cstheme="minorBidi"/>
        <w:lang w:val="en-US"/>
      </w:rPr>
    </w:lvl>
    <w:lvl w:ilvl="1" w:tplc="6B0AE3F2">
      <w:start w:val="1"/>
      <w:numFmt w:val="taiwaneseCountingThousand"/>
      <w:lvlText w:val="(%2)"/>
      <w:lvlJc w:val="left"/>
      <w:pPr>
        <w:ind w:left="113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">
    <w:nsid w:val="392E57CD"/>
    <w:multiLevelType w:val="hybridMultilevel"/>
    <w:tmpl w:val="84CE6A0E"/>
    <w:lvl w:ilvl="0" w:tplc="72B4E81E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">
    <w:nsid w:val="476B1F5D"/>
    <w:multiLevelType w:val="hybridMultilevel"/>
    <w:tmpl w:val="5D8C1CC8"/>
    <w:lvl w:ilvl="0" w:tplc="923EB8EC">
      <w:start w:val="1"/>
      <w:numFmt w:val="taiwaneseCountingThousand"/>
      <w:lvlText w:val="%1、"/>
      <w:lvlJc w:val="left"/>
      <w:pPr>
        <w:ind w:left="655" w:hanging="480"/>
      </w:pPr>
      <w:rPr>
        <w:rFonts w:ascii="標楷體" w:eastAsia="標楷體" w:hAnsi="標楷體" w:cstheme="minorBidi"/>
        <w:lang w:val="en-US"/>
      </w:rPr>
    </w:lvl>
    <w:lvl w:ilvl="1" w:tplc="6B0AE3F2">
      <w:start w:val="1"/>
      <w:numFmt w:val="taiwaneseCountingThousand"/>
      <w:lvlText w:val="(%2)"/>
      <w:lvlJc w:val="left"/>
      <w:pPr>
        <w:ind w:left="113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4">
    <w:nsid w:val="5BAD3EDB"/>
    <w:multiLevelType w:val="hybridMultilevel"/>
    <w:tmpl w:val="C172AFBE"/>
    <w:lvl w:ilvl="0" w:tplc="C14C0B4E">
      <w:start w:val="1"/>
      <w:numFmt w:val="taiwaneseCountingThousand"/>
      <w:lvlText w:val="第%1條"/>
      <w:lvlJc w:val="left"/>
      <w:pPr>
        <w:ind w:left="1140" w:hanging="11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125821"/>
    <w:multiLevelType w:val="hybridMultilevel"/>
    <w:tmpl w:val="5D8C1CC8"/>
    <w:lvl w:ilvl="0" w:tplc="923EB8EC">
      <w:start w:val="1"/>
      <w:numFmt w:val="taiwaneseCountingThousand"/>
      <w:lvlText w:val="%1、"/>
      <w:lvlJc w:val="left"/>
      <w:pPr>
        <w:ind w:left="655" w:hanging="480"/>
      </w:pPr>
      <w:rPr>
        <w:rFonts w:ascii="標楷體" w:eastAsia="標楷體" w:hAnsi="標楷體" w:cstheme="minorBidi"/>
        <w:lang w:val="en-US"/>
      </w:rPr>
    </w:lvl>
    <w:lvl w:ilvl="1" w:tplc="6B0AE3F2">
      <w:start w:val="1"/>
      <w:numFmt w:val="taiwaneseCountingThousand"/>
      <w:lvlText w:val="(%2)"/>
      <w:lvlJc w:val="left"/>
      <w:pPr>
        <w:ind w:left="113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19"/>
    <w:rsid w:val="000A5E80"/>
    <w:rsid w:val="002375E5"/>
    <w:rsid w:val="00293B73"/>
    <w:rsid w:val="00345A00"/>
    <w:rsid w:val="004E5544"/>
    <w:rsid w:val="00564EC7"/>
    <w:rsid w:val="006D1319"/>
    <w:rsid w:val="007A66D8"/>
    <w:rsid w:val="00A235E1"/>
    <w:rsid w:val="00AC15A6"/>
    <w:rsid w:val="00AC3F56"/>
    <w:rsid w:val="00C16CD6"/>
    <w:rsid w:val="00D56FF4"/>
    <w:rsid w:val="00DC3464"/>
    <w:rsid w:val="00E0683C"/>
    <w:rsid w:val="00E10D49"/>
    <w:rsid w:val="00E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21CD7-D2CE-4A5A-8D94-71CF7FF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89EE-13A6-4BA3-8AB1-63079440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蔡佳欣</dc:creator>
  <cp:keywords/>
  <dc:description/>
  <cp:lastModifiedBy>蔡佳欣</cp:lastModifiedBy>
  <cp:revision>15</cp:revision>
  <dcterms:created xsi:type="dcterms:W3CDTF">2022-05-26T08:32:00Z</dcterms:created>
  <dcterms:modified xsi:type="dcterms:W3CDTF">2023-01-10T08:22:00Z</dcterms:modified>
</cp:coreProperties>
</file>