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:rsidTr="00ED04AB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:rsidTr="00ED04AB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20.25pt;height:19.5pt" o:ole="">
                  <v:imagedata r:id="rId4" o:title=""/>
                </v:shape>
                <w:control r:id="rId5" w:name="DefaultOcxName141" w:shapeid="_x0000_i113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8C27FF" w:rsidRPr="008C27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羊稠社區發展協會</w:t>
            </w:r>
            <w:r w:rsidR="008C27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</w:t>
            </w:r>
            <w:r w:rsidR="008C27FF" w:rsidRPr="008C27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羊稠里辦公處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3" type="#_x0000_t75" style="width:20.25pt;height:19.5pt" o:ole="">
                  <v:imagedata r:id="rId6" o:title=""/>
                </v:shape>
                <w:control r:id="rId7" w:name="DefaultOcxName741" w:shapeid="_x0000_i107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76" type="#_x0000_t75" style="width:20.25pt;height:19.5pt" o:ole="">
                  <v:imagedata r:id="rId6" o:title=""/>
                </v:shape>
                <w:control r:id="rId8" w:name="DefaultOcxName1411" w:shapeid="_x0000_i107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36" type="#_x0000_t75" style="width:20.25pt;height:19.5pt" o:ole="">
                  <v:imagedata r:id="rId4" o:title=""/>
                </v:shape>
                <w:control r:id="rId9" w:name="DefaultOcxName7411" w:shapeid="_x0000_i113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="008C27FF" w:rsidRPr="008C27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臺灣大學昆蟲學系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8C27FF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8C27FF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8C27FF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2022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桃園蘆竹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羊稠步道甲蟲季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」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8C27FF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民眾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F6789F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闖關遊戲有獎徵答</w:t>
            </w:r>
          </w:p>
        </w:tc>
        <w:tc>
          <w:tcPr>
            <w:tcW w:w="3333" w:type="dxa"/>
          </w:tcPr>
          <w:p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446B67" w:rsidRPr="00BF0384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2" type="#_x0000_t75" style="width:20.25pt;height:19.5pt" o:ole="">
                  <v:imagedata r:id="rId6" o:title=""/>
                </v:shape>
                <w:control r:id="rId10" w:name="DefaultOcxName14" w:shapeid="_x0000_i108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性別平等政策綱領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5" type="#_x0000_t75" style="width:20.25pt;height:19.5pt" o:ole="">
                  <v:imagedata r:id="rId6" o:title=""/>
                </v:shape>
                <w:control r:id="rId11" w:name="DefaultOcxName" w:shapeid="_x0000_i108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88" type="#_x0000_t75" style="width:20.25pt;height:19.5pt" o:ole="">
                  <v:imagedata r:id="rId6" o:title=""/>
                </v:shape>
                <w:control r:id="rId12" w:name="DefaultOcxName7" w:shapeid="_x0000_i108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1" type="#_x0000_t75" style="width:20.25pt;height:19.5pt" o:ole="">
                  <v:imagedata r:id="rId6" o:title=""/>
                </v:shape>
                <w:control r:id="rId13" w:name="DefaultOcxName1" w:shapeid="_x0000_i109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教育、文化與媒體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094" type="#_x0000_t75" style="width:20.25pt;height:19.5pt" o:ole="">
                  <v:imagedata r:id="rId6" o:title=""/>
                </v:shape>
                <w:control r:id="rId14" w:name="DefaultOcxName3" w:shapeid="_x0000_i109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人身安全與司法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37" type="#_x0000_t75" style="width:20.25pt;height:19.5pt" o:ole="">
                  <v:imagedata r:id="rId4" o:title=""/>
                </v:shape>
                <w:control r:id="rId15" w:name="DefaultOcxName4" w:shapeid="_x0000_i113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人口、婚姻與家庭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0" type="#_x0000_t75" style="width:20.25pt;height:19.5pt" o:ole="">
                  <v:imagedata r:id="rId6" o:title=""/>
                </v:shape>
                <w:control r:id="rId16" w:name="DefaultOcxName2" w:shapeid="_x0000_i110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健康、醫療與照顧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3" type="#_x0000_t75" style="width:20.25pt;height:19.5pt" o:ole="">
                  <v:imagedata r:id="rId6" o:title=""/>
                </v:shape>
                <w:control r:id="rId17" w:name="DefaultOcxName5" w:shapeid="_x0000_i110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環境、能源與科技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6" type="#_x0000_t75" style="width:20.25pt;height:19.5pt" o:ole="">
                  <v:imagedata r:id="rId6" o:title=""/>
                </v:shape>
                <w:control r:id="rId18" w:name="DefaultOcxName74" w:shapeid="_x0000_i110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09" type="#_x0000_t75" style="width:20.25pt;height:19.5pt" o:ole="">
                  <v:imagedata r:id="rId6" o:title=""/>
                </v:shape>
                <w:control r:id="rId19" w:name="DefaultOcxName742" w:shapeid="_x0000_i110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2" type="#_x0000_t75" style="width:20.25pt;height:19.5pt" o:ole="">
                  <v:imagedata r:id="rId6" o:title=""/>
                </v:shape>
                <w:control r:id="rId20" w:name="DefaultOcxName743" w:shapeid="_x0000_i111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5" type="#_x0000_t75" style="width:20.25pt;height:19.5pt" o:ole="">
                  <v:imagedata r:id="rId6" o:title=""/>
                </v:shape>
                <w:control r:id="rId21" w:name="DefaultOcxName744" w:shapeid="_x0000_i111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性別統計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18" type="#_x0000_t75" style="width:20.25pt;height:19.5pt" o:ole="">
                  <v:imagedata r:id="rId6" o:title=""/>
                </v:shape>
                <w:control r:id="rId22" w:name="DefaultOcxName745" w:shapeid="_x0000_i111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性別影響評估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21" type="#_x0000_t75" style="width:20.25pt;height:19.5pt" o:ole="">
                  <v:imagedata r:id="rId6" o:title=""/>
                </v:shape>
                <w:control r:id="rId23" w:name="DefaultOcxName746" w:shapeid="_x0000_i112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性別預算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24" type="#_x0000_t75" style="width:20.25pt;height:19.5pt" o:ole="">
                  <v:imagedata r:id="rId6" o:title=""/>
                </v:shape>
                <w:control r:id="rId24" w:name="DefaultOcxName747" w:shapeid="_x0000_i112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性別分析</w:t>
            </w:r>
          </w:p>
          <w:p w:rsidR="00446B67" w:rsidRPr="00BF0384" w:rsidRDefault="00446B67" w:rsidP="00ED04AB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38" type="#_x0000_t75" style="width:20.25pt;height:19.5pt" o:ole="">
                  <v:imagedata r:id="rId4" o:title=""/>
                </v:shape>
                <w:control r:id="rId25" w:name="DefaultOcxName748" w:shapeid="_x0000_i113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lastRenderedPageBreak/>
              <w:object w:dxaOrig="1440" w:dyaOrig="1440">
                <v:shape id="_x0000_i1130" type="#_x0000_t75" style="width:20.25pt;height:19.5pt" o:ole="">
                  <v:imagedata r:id="rId6" o:title=""/>
                </v:shape>
                <w:control r:id="rId26" w:name="DefaultOcxName749" w:shapeid="_x0000_i113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CEDAW</w:t>
            </w:r>
          </w:p>
          <w:p w:rsidR="00446B67" w:rsidRPr="00BF0384" w:rsidRDefault="00446B67" w:rsidP="00ED04AB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>
                <v:shape id="_x0000_i1133" type="#_x0000_t75" style="width:20.25pt;height:19.5pt" o:ole="">
                  <v:imagedata r:id="rId6" o:title=""/>
                </v:shape>
                <w:control r:id="rId27" w:name="DefaultOcxName6" w:shapeid="_x0000_i113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:rsidR="00446B67" w:rsidRPr="00E001ED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F6789F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藉由一年一度的甲蟲季，結合行政院性平小學堂網路闖關遊戲</w:t>
            </w:r>
            <w:r w:rsidRPr="008C27F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有獎徵答活動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，於現場設立宣導攤位，引導現場大小朋友連結網址，回答性平題目，了解性平相關議題。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共</w:t>
            </w:r>
            <w:r w:rsidR="00F678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120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人，分別為男性：</w:t>
            </w:r>
            <w:r w:rsidR="00F678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55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人；女性：</w:t>
            </w:r>
            <w:r w:rsidR="00F678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65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請提供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張以上電子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照片，且須有簡要文字說明。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每張照片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說明均為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若有網址連結，請填入活動網址。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請確認網路連結有效性。</w:t>
            </w:r>
          </w:p>
        </w:tc>
      </w:tr>
      <w:tr w:rsidR="00446B67" w:rsidRPr="00BF0384" w:rsidTr="00ED04AB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單位名稱：</w:t>
            </w:r>
            <w:r w:rsidR="00F678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蘆竹區公所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聯絡人姓名：</w:t>
            </w:r>
            <w:r w:rsidR="00F678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鄧小姐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聯絡人電話：</w:t>
            </w:r>
            <w:r w:rsidR="00F6789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03-3520000#168</w:t>
            </w:r>
            <w:bookmarkStart w:id="0" w:name="_GoBack"/>
            <w:bookmarkEnd w:id="0"/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</w:t>
            </w:r>
            <w:proofErr w:type="gramStart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勿填列</w:t>
            </w:r>
            <w:proofErr w:type="gramEnd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全名及個人手機。</w:t>
            </w:r>
          </w:p>
        </w:tc>
      </w:tr>
      <w:tr w:rsidR="00446B67" w:rsidRPr="00BF0384" w:rsidTr="00ED04AB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</w:p>
          <w:p w:rsidR="00446B67" w:rsidRPr="00BF0384" w:rsidRDefault="00446B67" w:rsidP="00ED04AB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講師及其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滿意度分析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請參考「問卷調查分析表格式」。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需包含統計分析，且需區分男女。</w:t>
            </w:r>
          </w:p>
        </w:tc>
      </w:tr>
      <w:tr w:rsidR="00446B67" w:rsidRPr="00BF0384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677" w:type="dxa"/>
            <w:shd w:val="clear" w:color="auto" w:fill="auto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請附簽到表、講義內容。</w:t>
            </w:r>
          </w:p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另視實際情況，請檢附計畫書。</w:t>
            </w:r>
          </w:p>
        </w:tc>
        <w:tc>
          <w:tcPr>
            <w:tcW w:w="3333" w:type="dxa"/>
            <w:vAlign w:val="center"/>
          </w:tcPr>
          <w:p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均檢附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電子檔即可。</w:t>
            </w:r>
          </w:p>
        </w:tc>
      </w:tr>
    </w:tbl>
    <w:p w:rsidR="00446B67" w:rsidRPr="00BF0384" w:rsidRDefault="00446B67" w:rsidP="00446B67">
      <w:pPr>
        <w:spacing w:line="560" w:lineRule="exact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  <w:sectPr w:rsidR="00446B67" w:rsidRPr="00BF0384" w:rsidSect="000806A6"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:rsidR="00446B67" w:rsidRPr="00BF0384" w:rsidRDefault="00446B67" w:rsidP="00446B67">
      <w:pPr>
        <w:widowControl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lastRenderedPageBreak/>
        <w:t>問卷調查分析表格式</w:t>
      </w:r>
    </w:p>
    <w:p w:rsidR="00446B67" w:rsidRPr="00BF0384" w:rsidRDefault="00446B67" w:rsidP="00446B67">
      <w:pPr>
        <w:widowControl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一、量化分析</w:t>
      </w:r>
    </w:p>
    <w:tbl>
      <w:tblPr>
        <w:tblW w:w="5764" w:type="pct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026"/>
        <w:gridCol w:w="1408"/>
        <w:gridCol w:w="1406"/>
        <w:gridCol w:w="1265"/>
        <w:gridCol w:w="1265"/>
        <w:gridCol w:w="1259"/>
      </w:tblGrid>
      <w:tr w:rsidR="00446B67" w:rsidRPr="00BF0384" w:rsidTr="00ED04AB">
        <w:trPr>
          <w:trHeight w:val="345"/>
        </w:trPr>
        <w:tc>
          <w:tcPr>
            <w:tcW w:w="15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瞭解程度　</w:t>
            </w:r>
          </w:p>
          <w:p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題次</w:t>
            </w:r>
            <w:proofErr w:type="gramEnd"/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非常瞭解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瞭解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簡易題文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:rsidR="00446B67" w:rsidRPr="00BF0384" w:rsidRDefault="00446B67" w:rsidP="00ED04AB">
            <w:pPr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活動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課程能應用於日常生活或業務中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同意程度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非常不同意</w:t>
            </w:r>
          </w:p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人；男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、女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446B67" w:rsidRPr="00BF0384" w:rsidTr="00ED04AB">
        <w:trPr>
          <w:trHeight w:val="345"/>
        </w:trPr>
        <w:tc>
          <w:tcPr>
            <w:tcW w:w="10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9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如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有多題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，請自行增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列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題次。</w:t>
            </w:r>
          </w:p>
        </w:tc>
      </w:tr>
    </w:tbl>
    <w:p w:rsidR="00446B67" w:rsidRPr="00BF0384" w:rsidRDefault="00446B67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:rsidR="00446B67" w:rsidRPr="00BF0384" w:rsidRDefault="00446B67" w:rsidP="00446B67">
      <w:pPr>
        <w:widowControl/>
        <w:spacing w:line="400" w:lineRule="exact"/>
        <w:ind w:left="561" w:hangingChars="200" w:hanging="561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二、質化分析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(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請以文字陳述活動辦理情況、參與程度、未來課程建議事項等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)</w:t>
      </w:r>
    </w:p>
    <w:p w:rsidR="00446B67" w:rsidRDefault="00446B67" w:rsidP="00446B67"/>
    <w:sectPr w:rsidR="00446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67"/>
    <w:rsid w:val="00446B67"/>
    <w:rsid w:val="008C27FF"/>
    <w:rsid w:val="00F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51B2C2D3"/>
  <w15:chartTrackingRefBased/>
  <w15:docId w15:val="{5F20399D-F56B-473C-BC09-5970A7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鄧心蘋</cp:lastModifiedBy>
  <cp:revision>2</cp:revision>
  <dcterms:created xsi:type="dcterms:W3CDTF">2022-07-30T07:20:00Z</dcterms:created>
  <dcterms:modified xsi:type="dcterms:W3CDTF">2022-07-30T07:20:00Z</dcterms:modified>
</cp:coreProperties>
</file>