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F4" w:rsidRDefault="001A2971" w:rsidP="001A2971">
      <w:pPr>
        <w:jc w:val="center"/>
        <w:rPr>
          <w:rFonts w:ascii="標楷體" w:eastAsia="標楷體" w:hAnsi="標楷體"/>
          <w:color w:val="000000" w:themeColor="text1"/>
          <w:sz w:val="36"/>
          <w:szCs w:val="36"/>
        </w:rPr>
      </w:pPr>
      <w:r w:rsidRPr="005A616D">
        <w:rPr>
          <w:rFonts w:ascii="標楷體" w:eastAsia="標楷體" w:hAnsi="標楷體" w:hint="eastAsia"/>
          <w:color w:val="000000" w:themeColor="text1"/>
          <w:sz w:val="36"/>
          <w:szCs w:val="36"/>
        </w:rPr>
        <w:t>桃園市鼓勵建築基地設置雨水溢流</w:t>
      </w:r>
      <w:proofErr w:type="gramStart"/>
      <w:r w:rsidRPr="005A616D">
        <w:rPr>
          <w:rFonts w:ascii="標楷體" w:eastAsia="標楷體" w:hAnsi="標楷體" w:hint="eastAsia"/>
          <w:color w:val="000000" w:themeColor="text1"/>
          <w:sz w:val="36"/>
          <w:szCs w:val="36"/>
        </w:rPr>
        <w:t>貯集滯</w:t>
      </w:r>
      <w:proofErr w:type="gramEnd"/>
      <w:r w:rsidRPr="005A616D">
        <w:rPr>
          <w:rFonts w:ascii="標楷體" w:eastAsia="標楷體" w:hAnsi="標楷體" w:hint="eastAsia"/>
          <w:color w:val="000000" w:themeColor="text1"/>
          <w:sz w:val="36"/>
          <w:szCs w:val="36"/>
        </w:rPr>
        <w:t>洪設施容積獎勵辦法草案</w:t>
      </w:r>
    </w:p>
    <w:p w:rsidR="001A2971" w:rsidRPr="001A2971" w:rsidRDefault="001A2971" w:rsidP="001A2971">
      <w:pPr>
        <w:pStyle w:val="a3"/>
        <w:numPr>
          <w:ilvl w:val="0"/>
          <w:numId w:val="2"/>
        </w:numPr>
        <w:spacing w:line="480" w:lineRule="exact"/>
        <w:ind w:leftChars="0"/>
        <w:jc w:val="both"/>
      </w:pPr>
      <w:r w:rsidRPr="001A2971">
        <w:rPr>
          <w:rFonts w:ascii="標楷體" w:eastAsia="標楷體" w:hAnsi="標楷體" w:hint="eastAsia"/>
          <w:color w:val="000000" w:themeColor="text1"/>
          <w:sz w:val="28"/>
          <w:szCs w:val="28"/>
        </w:rPr>
        <w:t>本辦法依都市計畫法桃園市施行細則第四十一條第一項第六款規定訂定之。</w:t>
      </w:r>
    </w:p>
    <w:p w:rsidR="001A2971" w:rsidRDefault="001A2971" w:rsidP="001A2971">
      <w:pPr>
        <w:pStyle w:val="a3"/>
        <w:numPr>
          <w:ilvl w:val="0"/>
          <w:numId w:val="2"/>
        </w:numPr>
        <w:snapToGrid w:val="0"/>
        <w:spacing w:line="480" w:lineRule="exact"/>
        <w:ind w:leftChars="0" w:rightChars="13" w:right="31"/>
        <w:jc w:val="both"/>
      </w:pPr>
      <w:r w:rsidRPr="001A2971">
        <w:rPr>
          <w:rFonts w:ascii="標楷體" w:eastAsia="標楷體" w:hAnsi="標楷體" w:hint="eastAsia"/>
          <w:color w:val="000000" w:themeColor="text1"/>
          <w:sz w:val="28"/>
          <w:szCs w:val="28"/>
        </w:rPr>
        <w:t>本辦法用詞，定義如下：</w:t>
      </w:r>
    </w:p>
    <w:p w:rsidR="001A2971" w:rsidRDefault="001A2971" w:rsidP="001A2971">
      <w:pPr>
        <w:pStyle w:val="a3"/>
        <w:numPr>
          <w:ilvl w:val="1"/>
          <w:numId w:val="2"/>
        </w:numPr>
        <w:snapToGrid w:val="0"/>
        <w:spacing w:line="480" w:lineRule="exact"/>
        <w:ind w:leftChars="0" w:left="1701" w:rightChars="13" w:right="31" w:hanging="567"/>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基準容積：指都市計畫法令規定之容積率上限乘土地面積所得之積數。</w:t>
      </w:r>
    </w:p>
    <w:p w:rsidR="001A2971" w:rsidRDefault="001A2971" w:rsidP="001A2971">
      <w:pPr>
        <w:pStyle w:val="a3"/>
        <w:numPr>
          <w:ilvl w:val="1"/>
          <w:numId w:val="2"/>
        </w:numPr>
        <w:snapToGrid w:val="0"/>
        <w:spacing w:line="480" w:lineRule="exact"/>
        <w:ind w:leftChars="0" w:left="1701" w:rightChars="13" w:right="31" w:hanging="567"/>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容積樓地板面積：依建築技術規則建築設計施工編第一百六十一第二項</w:t>
      </w:r>
      <w:r w:rsidRPr="001A2971">
        <w:rPr>
          <w:rFonts w:ascii="標楷體" w:eastAsia="標楷體" w:hAnsi="標楷體"/>
          <w:color w:val="000000" w:themeColor="text1"/>
          <w:sz w:val="28"/>
          <w:szCs w:val="28"/>
        </w:rPr>
        <w:t>規定不計入樓地板面積部分後之樓地板面積。</w:t>
      </w:r>
    </w:p>
    <w:p w:rsidR="001A2971" w:rsidRPr="001A2971"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申請人應向桃園市政府（以下簡稱本府）提出，於建築基地增加設置雨水溢流</w:t>
      </w:r>
      <w:proofErr w:type="gramStart"/>
      <w:r w:rsidRPr="001A2971">
        <w:rPr>
          <w:rFonts w:ascii="標楷體" w:eastAsia="標楷體" w:hAnsi="標楷體" w:hint="eastAsia"/>
          <w:color w:val="000000" w:themeColor="text1"/>
          <w:sz w:val="28"/>
          <w:szCs w:val="28"/>
        </w:rPr>
        <w:t>貯集滯</w:t>
      </w:r>
      <w:proofErr w:type="gramEnd"/>
      <w:r w:rsidRPr="001A2971">
        <w:rPr>
          <w:rFonts w:ascii="標楷體" w:eastAsia="標楷體" w:hAnsi="標楷體" w:hint="eastAsia"/>
          <w:color w:val="000000" w:themeColor="text1"/>
          <w:sz w:val="28"/>
          <w:szCs w:val="28"/>
        </w:rPr>
        <w:t>洪設施，經本府審查同意，予以獎勵。</w:t>
      </w:r>
    </w:p>
    <w:p w:rsidR="001A2971" w:rsidRDefault="001A2971" w:rsidP="001A2971">
      <w:pPr>
        <w:pStyle w:val="a3"/>
        <w:snapToGrid w:val="0"/>
        <w:ind w:leftChars="0" w:left="1140" w:rightChars="13" w:right="31"/>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雨水溢流</w:t>
      </w:r>
      <w:proofErr w:type="gramStart"/>
      <w:r w:rsidRPr="001A2971">
        <w:rPr>
          <w:rFonts w:ascii="標楷體" w:eastAsia="標楷體" w:hAnsi="標楷體" w:hint="eastAsia"/>
          <w:color w:val="000000" w:themeColor="text1"/>
          <w:sz w:val="28"/>
          <w:szCs w:val="28"/>
        </w:rPr>
        <w:t>貯集滯</w:t>
      </w:r>
      <w:proofErr w:type="gramEnd"/>
      <w:r w:rsidRPr="001A2971">
        <w:rPr>
          <w:rFonts w:ascii="標楷體" w:eastAsia="標楷體" w:hAnsi="標楷體" w:hint="eastAsia"/>
          <w:color w:val="000000" w:themeColor="text1"/>
          <w:sz w:val="28"/>
          <w:szCs w:val="28"/>
        </w:rPr>
        <w:t>洪設施應以實際可容量計算，其獎勵額度規定如下:</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實際可容</w:t>
      </w:r>
      <w:proofErr w:type="gramStart"/>
      <w:r w:rsidRPr="005A616D">
        <w:rPr>
          <w:rFonts w:ascii="標楷體" w:eastAsia="標楷體" w:hAnsi="標楷體" w:hint="eastAsia"/>
          <w:color w:val="000000" w:themeColor="text1"/>
          <w:sz w:val="28"/>
          <w:szCs w:val="28"/>
        </w:rPr>
        <w:t>貯集量</w:t>
      </w:r>
      <w:proofErr w:type="gramEnd"/>
      <w:r w:rsidRPr="005A616D">
        <w:rPr>
          <w:rFonts w:ascii="標楷體" w:eastAsia="標楷體" w:hAnsi="標楷體" w:hint="eastAsia"/>
          <w:color w:val="000000" w:themeColor="text1"/>
          <w:sz w:val="28"/>
          <w:szCs w:val="28"/>
        </w:rPr>
        <w:t>增加達一百立方公尺，給予獎勵三十五平方公尺容積樓地板面積。</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實際可容</w:t>
      </w:r>
      <w:proofErr w:type="gramStart"/>
      <w:r w:rsidRPr="005A616D">
        <w:rPr>
          <w:rFonts w:ascii="標楷體" w:eastAsia="標楷體" w:hAnsi="標楷體" w:hint="eastAsia"/>
          <w:color w:val="000000" w:themeColor="text1"/>
          <w:sz w:val="28"/>
          <w:szCs w:val="28"/>
        </w:rPr>
        <w:t>貯集量</w:t>
      </w:r>
      <w:proofErr w:type="gramEnd"/>
      <w:r w:rsidRPr="005A616D">
        <w:rPr>
          <w:rFonts w:ascii="標楷體" w:eastAsia="標楷體" w:hAnsi="標楷體" w:hint="eastAsia"/>
          <w:color w:val="000000" w:themeColor="text1"/>
          <w:sz w:val="28"/>
          <w:szCs w:val="28"/>
        </w:rPr>
        <w:t>每增加一百立方公尺，另給予獎勵三十五平方公尺容積樓地板面積。</w:t>
      </w:r>
    </w:p>
    <w:p w:rsidR="001A2971" w:rsidRPr="001A2971" w:rsidRDefault="001A2971" w:rsidP="001A2971">
      <w:pPr>
        <w:pStyle w:val="a3"/>
        <w:snapToGrid w:val="0"/>
        <w:ind w:leftChars="0" w:left="1140" w:rightChars="13" w:right="31"/>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獎勵額度以基準容積百分之三為上限。</w:t>
      </w:r>
    </w:p>
    <w:p w:rsidR="001A2971" w:rsidRPr="005A616D"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於建築基地設置雨水溢流</w:t>
      </w:r>
      <w:proofErr w:type="gramStart"/>
      <w:r w:rsidRPr="005A616D">
        <w:rPr>
          <w:rFonts w:ascii="標楷體" w:eastAsia="標楷體" w:hAnsi="標楷體" w:hint="eastAsia"/>
          <w:color w:val="000000" w:themeColor="text1"/>
          <w:sz w:val="28"/>
          <w:szCs w:val="28"/>
        </w:rPr>
        <w:t>貯集滯</w:t>
      </w:r>
      <w:proofErr w:type="gramEnd"/>
      <w:r w:rsidRPr="005A616D">
        <w:rPr>
          <w:rFonts w:ascii="標楷體" w:eastAsia="標楷體" w:hAnsi="標楷體" w:hint="eastAsia"/>
          <w:color w:val="000000" w:themeColor="text1"/>
          <w:sz w:val="28"/>
          <w:szCs w:val="28"/>
        </w:rPr>
        <w:t>洪設施，得給予適度容積獎勵，但有下列情形之</w:t>
      </w:r>
      <w:proofErr w:type="gramStart"/>
      <w:r w:rsidRPr="005A616D">
        <w:rPr>
          <w:rFonts w:ascii="標楷體" w:eastAsia="標楷體" w:hAnsi="標楷體" w:hint="eastAsia"/>
          <w:color w:val="000000" w:themeColor="text1"/>
          <w:sz w:val="28"/>
          <w:szCs w:val="28"/>
        </w:rPr>
        <w:t>一</w:t>
      </w:r>
      <w:proofErr w:type="gramEnd"/>
      <w:r w:rsidRPr="005A616D">
        <w:rPr>
          <w:rFonts w:ascii="標楷體" w:eastAsia="標楷體" w:hAnsi="標楷體" w:hint="eastAsia"/>
          <w:color w:val="000000" w:themeColor="text1"/>
          <w:sz w:val="28"/>
          <w:szCs w:val="28"/>
        </w:rPr>
        <w:t>者，不予獎勵:</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經本府公告或指定特定區域應</w:t>
      </w:r>
      <w:r>
        <w:rPr>
          <w:rFonts w:ascii="標楷體" w:eastAsia="標楷體" w:hAnsi="標楷體" w:hint="eastAsia"/>
          <w:color w:val="000000" w:themeColor="text1"/>
          <w:sz w:val="28"/>
          <w:szCs w:val="28"/>
        </w:rPr>
        <w:t>設置</w:t>
      </w:r>
      <w:r w:rsidRPr="005A616D">
        <w:rPr>
          <w:rFonts w:ascii="標楷體" w:eastAsia="標楷體" w:hAnsi="標楷體" w:hint="eastAsia"/>
          <w:color w:val="000000" w:themeColor="text1"/>
          <w:sz w:val="28"/>
          <w:szCs w:val="28"/>
        </w:rPr>
        <w:t>雨水溢流</w:t>
      </w:r>
      <w:proofErr w:type="gramStart"/>
      <w:r w:rsidRPr="005A616D">
        <w:rPr>
          <w:rFonts w:ascii="標楷體" w:eastAsia="標楷體" w:hAnsi="標楷體" w:hint="eastAsia"/>
          <w:color w:val="000000" w:themeColor="text1"/>
          <w:sz w:val="28"/>
          <w:szCs w:val="28"/>
        </w:rPr>
        <w:t>貯集滯</w:t>
      </w:r>
      <w:proofErr w:type="gramEnd"/>
      <w:r w:rsidRPr="005A616D">
        <w:rPr>
          <w:rFonts w:ascii="標楷體" w:eastAsia="標楷體" w:hAnsi="標楷體" w:hint="eastAsia"/>
          <w:color w:val="000000" w:themeColor="text1"/>
          <w:sz w:val="28"/>
          <w:szCs w:val="28"/>
        </w:rPr>
        <w:t>洪設施者。</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非位於本府公告排水、</w:t>
      </w:r>
      <w:proofErr w:type="gramStart"/>
      <w:r w:rsidRPr="005A616D">
        <w:rPr>
          <w:rFonts w:ascii="標楷體" w:eastAsia="標楷體" w:hAnsi="標楷體" w:hint="eastAsia"/>
          <w:color w:val="000000" w:themeColor="text1"/>
          <w:sz w:val="28"/>
          <w:szCs w:val="28"/>
        </w:rPr>
        <w:t>集水區域者</w:t>
      </w:r>
      <w:proofErr w:type="gramEnd"/>
      <w:r w:rsidRPr="005A616D">
        <w:rPr>
          <w:rFonts w:ascii="標楷體" w:eastAsia="標楷體" w:hAnsi="標楷體" w:hint="eastAsia"/>
          <w:color w:val="000000" w:themeColor="text1"/>
          <w:sz w:val="28"/>
          <w:szCs w:val="28"/>
        </w:rPr>
        <w:t>。</w:t>
      </w:r>
    </w:p>
    <w:p w:rsidR="001A2971"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因相關法令得免設置雨水流出抑制裝置者。</w:t>
      </w:r>
    </w:p>
    <w:p w:rsidR="001A2971"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170B7F">
        <w:rPr>
          <w:rFonts w:ascii="標楷體" w:eastAsia="標楷體" w:hAnsi="標楷體" w:hint="eastAsia"/>
          <w:color w:val="000000" w:themeColor="text1"/>
          <w:sz w:val="28"/>
          <w:szCs w:val="28"/>
        </w:rPr>
        <w:t>基地面積未達一千平方公尺者。</w:t>
      </w:r>
    </w:p>
    <w:p w:rsidR="001A2971" w:rsidRPr="005A616D"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依前條申請之案件</w:t>
      </w:r>
      <w:r w:rsidRPr="005A616D">
        <w:rPr>
          <w:rFonts w:ascii="標楷體" w:eastAsia="標楷體" w:hAnsi="標楷體"/>
          <w:color w:val="000000" w:themeColor="text1"/>
          <w:sz w:val="28"/>
          <w:szCs w:val="28"/>
        </w:rPr>
        <w:t>應依規定</w:t>
      </w:r>
      <w:r w:rsidRPr="005A616D">
        <w:rPr>
          <w:rFonts w:ascii="標楷體" w:eastAsia="標楷體" w:hAnsi="標楷體" w:hint="eastAsia"/>
          <w:color w:val="000000" w:themeColor="text1"/>
          <w:sz w:val="28"/>
          <w:szCs w:val="28"/>
        </w:rPr>
        <w:t>繳納</w:t>
      </w:r>
      <w:proofErr w:type="gramStart"/>
      <w:r w:rsidRPr="005A616D">
        <w:rPr>
          <w:rFonts w:ascii="標楷體" w:eastAsia="標楷體" w:hAnsi="標楷體" w:hint="eastAsia"/>
          <w:color w:val="000000" w:themeColor="text1"/>
          <w:sz w:val="28"/>
          <w:szCs w:val="28"/>
        </w:rPr>
        <w:t>保證金及維運</w:t>
      </w:r>
      <w:proofErr w:type="gramEnd"/>
      <w:r w:rsidRPr="005A616D">
        <w:rPr>
          <w:rFonts w:ascii="標楷體" w:eastAsia="標楷體" w:hAnsi="標楷體" w:hint="eastAsia"/>
          <w:color w:val="000000" w:themeColor="text1"/>
          <w:sz w:val="28"/>
          <w:szCs w:val="28"/>
        </w:rPr>
        <w:t>金，</w:t>
      </w:r>
      <w:r w:rsidRPr="005A616D">
        <w:rPr>
          <w:rFonts w:ascii="標楷體" w:eastAsia="標楷體" w:hAnsi="標楷體"/>
          <w:color w:val="000000" w:themeColor="text1"/>
          <w:sz w:val="28"/>
          <w:szCs w:val="28"/>
        </w:rPr>
        <w:t>依下列</w:t>
      </w:r>
      <w:r w:rsidRPr="005A616D">
        <w:rPr>
          <w:rFonts w:ascii="標楷體" w:eastAsia="標楷體" w:hAnsi="標楷體"/>
          <w:color w:val="000000" w:themeColor="text1"/>
          <w:sz w:val="28"/>
          <w:szCs w:val="28"/>
        </w:rPr>
        <w:lastRenderedPageBreak/>
        <w:t>公式計算：</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應繳納之保證金額＝土地當期公告現值×零點</w:t>
      </w:r>
      <w:r w:rsidR="00BC7B9E">
        <w:rPr>
          <w:rFonts w:ascii="標楷體" w:eastAsia="標楷體" w:hAnsi="標楷體" w:hint="eastAsia"/>
          <w:color w:val="000000" w:themeColor="text1"/>
          <w:sz w:val="28"/>
          <w:szCs w:val="28"/>
        </w:rPr>
        <w:t>二</w:t>
      </w:r>
      <w:r w:rsidRPr="005A616D">
        <w:rPr>
          <w:rFonts w:ascii="標楷體" w:eastAsia="標楷體" w:hAnsi="標楷體"/>
          <w:color w:val="000000" w:themeColor="text1"/>
          <w:sz w:val="28"/>
          <w:szCs w:val="28"/>
        </w:rPr>
        <w:t>五×獎勵容積樓地板面積</w:t>
      </w:r>
      <w:r w:rsidRPr="005A616D">
        <w:rPr>
          <w:rFonts w:ascii="標楷體" w:eastAsia="標楷體" w:hAnsi="標楷體" w:hint="eastAsia"/>
          <w:color w:val="000000" w:themeColor="text1"/>
          <w:sz w:val="28"/>
          <w:szCs w:val="28"/>
        </w:rPr>
        <w:t>。</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應繳納之</w:t>
      </w:r>
      <w:r w:rsidRPr="005A616D">
        <w:rPr>
          <w:rFonts w:ascii="標楷體" w:eastAsia="標楷體" w:hAnsi="標楷體" w:hint="eastAsia"/>
          <w:color w:val="000000" w:themeColor="text1"/>
          <w:sz w:val="28"/>
          <w:szCs w:val="28"/>
        </w:rPr>
        <w:t>維運</w:t>
      </w:r>
      <w:r w:rsidRPr="005A616D">
        <w:rPr>
          <w:rFonts w:ascii="標楷體" w:eastAsia="標楷體" w:hAnsi="標楷體"/>
          <w:color w:val="000000" w:themeColor="text1"/>
          <w:sz w:val="28"/>
          <w:szCs w:val="28"/>
        </w:rPr>
        <w:t>金額＝土地當期公告現值×零點</w:t>
      </w:r>
      <w:r w:rsidRPr="005A616D">
        <w:rPr>
          <w:rFonts w:ascii="標楷體" w:eastAsia="標楷體" w:hAnsi="標楷體" w:hint="eastAsia"/>
          <w:color w:val="000000" w:themeColor="text1"/>
          <w:sz w:val="28"/>
          <w:szCs w:val="28"/>
        </w:rPr>
        <w:t>二</w:t>
      </w:r>
      <w:r w:rsidRPr="005A616D">
        <w:rPr>
          <w:rFonts w:ascii="標楷體" w:eastAsia="標楷體" w:hAnsi="標楷體"/>
          <w:color w:val="000000" w:themeColor="text1"/>
          <w:sz w:val="28"/>
          <w:szCs w:val="28"/>
        </w:rPr>
        <w:t>五×獎勵容積樓地板面積。</w:t>
      </w:r>
    </w:p>
    <w:p w:rsidR="001A2971" w:rsidRPr="001A2971" w:rsidRDefault="001A2971" w:rsidP="001A2971">
      <w:pPr>
        <w:pStyle w:val="a3"/>
        <w:snapToGrid w:val="0"/>
        <w:spacing w:line="480" w:lineRule="exact"/>
        <w:ind w:leftChars="0" w:left="1140" w:rightChars="13" w:right="31"/>
        <w:jc w:val="both"/>
        <w:rPr>
          <w:rFonts w:ascii="標楷體" w:eastAsia="標楷體" w:hAnsi="標楷體"/>
          <w:color w:val="000000" w:themeColor="text1"/>
          <w:sz w:val="28"/>
          <w:szCs w:val="28"/>
        </w:rPr>
      </w:pPr>
      <w:r w:rsidRPr="001A2971">
        <w:rPr>
          <w:rFonts w:ascii="標楷體" w:eastAsia="標楷體" w:hAnsi="標楷體" w:hint="eastAsia"/>
          <w:color w:val="000000" w:themeColor="text1"/>
          <w:sz w:val="28"/>
          <w:szCs w:val="28"/>
        </w:rPr>
        <w:t>申請人</w:t>
      </w:r>
      <w:r w:rsidRPr="001A2971">
        <w:rPr>
          <w:rFonts w:ascii="標楷體" w:eastAsia="標楷體" w:hAnsi="標楷體"/>
          <w:color w:val="000000" w:themeColor="text1"/>
          <w:sz w:val="28"/>
          <w:szCs w:val="28"/>
        </w:rPr>
        <w:t>依第一項第</w:t>
      </w:r>
      <w:r w:rsidRPr="001A2971">
        <w:rPr>
          <w:rFonts w:ascii="標楷體" w:eastAsia="標楷體" w:hAnsi="標楷體" w:hint="eastAsia"/>
          <w:color w:val="000000" w:themeColor="text1"/>
          <w:sz w:val="28"/>
          <w:szCs w:val="28"/>
        </w:rPr>
        <w:t>二</w:t>
      </w:r>
      <w:r w:rsidRPr="001A2971">
        <w:rPr>
          <w:rFonts w:ascii="標楷體" w:eastAsia="標楷體" w:hAnsi="標楷體"/>
          <w:color w:val="000000" w:themeColor="text1"/>
          <w:sz w:val="28"/>
          <w:szCs w:val="28"/>
        </w:rPr>
        <w:t>款</w:t>
      </w:r>
      <w:r w:rsidRPr="001A2971">
        <w:rPr>
          <w:rFonts w:ascii="標楷體" w:eastAsia="標楷體" w:hAnsi="標楷體" w:hint="eastAsia"/>
          <w:color w:val="000000" w:themeColor="text1"/>
          <w:sz w:val="28"/>
          <w:szCs w:val="28"/>
        </w:rPr>
        <w:t>辦理管理權移交</w:t>
      </w:r>
      <w:r w:rsidRPr="001A2971">
        <w:rPr>
          <w:rFonts w:ascii="標楷體" w:eastAsia="標楷體" w:hAnsi="標楷體"/>
          <w:color w:val="000000" w:themeColor="text1"/>
          <w:sz w:val="28"/>
          <w:szCs w:val="28"/>
        </w:rPr>
        <w:t>者，保證金無息退還。</w:t>
      </w:r>
      <w:r w:rsidRPr="001A2971">
        <w:rPr>
          <w:rFonts w:ascii="標楷體" w:eastAsia="標楷體" w:hAnsi="標楷體" w:hint="eastAsia"/>
          <w:color w:val="000000" w:themeColor="text1"/>
          <w:sz w:val="28"/>
          <w:szCs w:val="28"/>
        </w:rPr>
        <w:t>查驗未合格或未辦理管理權移交</w:t>
      </w:r>
      <w:r w:rsidRPr="001A2971">
        <w:rPr>
          <w:rFonts w:ascii="標楷體" w:eastAsia="標楷體" w:hAnsi="標楷體"/>
          <w:color w:val="000000" w:themeColor="text1"/>
          <w:sz w:val="28"/>
          <w:szCs w:val="28"/>
        </w:rPr>
        <w:t>者，不予退還。</w:t>
      </w:r>
    </w:p>
    <w:p w:rsidR="001A2971" w:rsidRDefault="001A2971" w:rsidP="001A2971">
      <w:pPr>
        <w:pStyle w:val="a3"/>
        <w:snapToGrid w:val="0"/>
        <w:spacing w:line="480" w:lineRule="exact"/>
        <w:ind w:leftChars="0" w:left="1140" w:rightChars="13" w:right="31"/>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維運金得用於雨水溢流</w:t>
      </w:r>
      <w:proofErr w:type="gramStart"/>
      <w:r w:rsidRPr="005A616D">
        <w:rPr>
          <w:rFonts w:ascii="標楷體" w:eastAsia="標楷體" w:hAnsi="標楷體" w:hint="eastAsia"/>
          <w:color w:val="000000" w:themeColor="text1"/>
          <w:sz w:val="28"/>
          <w:szCs w:val="28"/>
        </w:rPr>
        <w:t>貯集滯</w:t>
      </w:r>
      <w:proofErr w:type="gramEnd"/>
      <w:r w:rsidRPr="005A616D">
        <w:rPr>
          <w:rFonts w:ascii="標楷體" w:eastAsia="標楷體" w:hAnsi="標楷體" w:hint="eastAsia"/>
          <w:color w:val="000000" w:themeColor="text1"/>
          <w:sz w:val="28"/>
          <w:szCs w:val="28"/>
        </w:rPr>
        <w:t>洪設施之管理維護、補助、行政管理及公共設施水資源管理費用。</w:t>
      </w:r>
    </w:p>
    <w:p w:rsidR="001A2971" w:rsidRPr="002A0BA8"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2A0BA8">
        <w:rPr>
          <w:rFonts w:ascii="標楷體" w:eastAsia="標楷體" w:hAnsi="標楷體" w:hint="eastAsia"/>
          <w:color w:val="000000" w:themeColor="text1"/>
          <w:sz w:val="28"/>
          <w:szCs w:val="28"/>
        </w:rPr>
        <w:t>依本辦法申請容積獎勵者，應於申請建造執照時委由開業建築師設計簽證及核算保證金，</w:t>
      </w:r>
      <w:r w:rsidR="00B63FA0">
        <w:rPr>
          <w:rFonts w:ascii="標楷體" w:eastAsia="標楷體" w:hAnsi="標楷體" w:hint="eastAsia"/>
          <w:color w:val="000000" w:themeColor="text1"/>
          <w:sz w:val="28"/>
          <w:szCs w:val="28"/>
        </w:rPr>
        <w:t>及</w:t>
      </w:r>
      <w:r w:rsidR="00BC7B9E">
        <w:rPr>
          <w:rFonts w:ascii="標楷體" w:eastAsia="標楷體" w:hAnsi="標楷體" w:hint="eastAsia"/>
          <w:color w:val="000000" w:themeColor="text1"/>
          <w:sz w:val="28"/>
          <w:szCs w:val="28"/>
        </w:rPr>
        <w:t>辦理管理權移交核算維運金，</w:t>
      </w:r>
      <w:r w:rsidR="00B63FA0">
        <w:rPr>
          <w:rFonts w:ascii="標楷體" w:eastAsia="標楷體" w:hAnsi="標楷體" w:hint="eastAsia"/>
          <w:color w:val="000000" w:themeColor="text1"/>
          <w:sz w:val="28"/>
          <w:szCs w:val="28"/>
        </w:rPr>
        <w:t>於</w:t>
      </w:r>
      <w:r w:rsidRPr="002A0BA8">
        <w:rPr>
          <w:rFonts w:ascii="標楷體" w:eastAsia="標楷體" w:hAnsi="標楷體" w:hint="eastAsia"/>
          <w:color w:val="000000" w:themeColor="text1"/>
          <w:sz w:val="28"/>
          <w:szCs w:val="28"/>
        </w:rPr>
        <w:t>領取建造執照</w:t>
      </w:r>
      <w:r w:rsidR="00BC7B9E">
        <w:rPr>
          <w:rFonts w:ascii="標楷體" w:eastAsia="標楷體" w:hAnsi="標楷體" w:hint="eastAsia"/>
          <w:color w:val="000000" w:themeColor="text1"/>
          <w:sz w:val="28"/>
          <w:szCs w:val="28"/>
        </w:rPr>
        <w:t>或管理權移交</w:t>
      </w:r>
      <w:r w:rsidRPr="002A0BA8">
        <w:rPr>
          <w:rFonts w:ascii="標楷體" w:eastAsia="標楷體" w:hAnsi="標楷體" w:hint="eastAsia"/>
          <w:color w:val="000000" w:themeColor="text1"/>
          <w:sz w:val="28"/>
          <w:szCs w:val="28"/>
        </w:rPr>
        <w:t>時以下列各款方式之一，繳納至本府指定專戶：</w:t>
      </w:r>
      <w:bookmarkStart w:id="0" w:name="_GoBack"/>
      <w:bookmarkEnd w:id="0"/>
    </w:p>
    <w:p w:rsidR="001A2971" w:rsidRPr="002A0BA8"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2A0BA8">
        <w:rPr>
          <w:rFonts w:ascii="標楷體" w:eastAsia="標楷體" w:hAnsi="標楷體" w:hint="eastAsia"/>
          <w:color w:val="000000" w:themeColor="text1"/>
          <w:sz w:val="28"/>
          <w:szCs w:val="28"/>
        </w:rPr>
        <w:t>現金。</w:t>
      </w:r>
    </w:p>
    <w:p w:rsidR="001A2971" w:rsidRPr="002A0BA8"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2A0BA8">
        <w:rPr>
          <w:rFonts w:ascii="標楷體" w:eastAsia="標楷體" w:hAnsi="標楷體"/>
          <w:color w:val="000000" w:themeColor="text1"/>
          <w:sz w:val="28"/>
          <w:szCs w:val="28"/>
        </w:rPr>
        <w:t>金融機構簽發之本票、支票、保付支票或郵政匯票。</w:t>
      </w:r>
    </w:p>
    <w:p w:rsidR="001A2971" w:rsidRPr="005A616D"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設定質權之金融機構定期存款單。</w:t>
      </w:r>
    </w:p>
    <w:p w:rsidR="001A2971" w:rsidRPr="002A0BA8" w:rsidRDefault="001A2971" w:rsidP="001A2971">
      <w:pPr>
        <w:pStyle w:val="a3"/>
        <w:numPr>
          <w:ilvl w:val="1"/>
          <w:numId w:val="2"/>
        </w:numPr>
        <w:snapToGrid w:val="0"/>
        <w:spacing w:line="480" w:lineRule="exact"/>
        <w:ind w:leftChars="531" w:left="1840" w:rightChars="13" w:right="31" w:hangingChars="202" w:hanging="566"/>
        <w:jc w:val="both"/>
        <w:rPr>
          <w:rFonts w:ascii="標楷體" w:eastAsia="標楷體" w:hAnsi="標楷體"/>
          <w:color w:val="000000" w:themeColor="text1"/>
          <w:sz w:val="28"/>
          <w:szCs w:val="28"/>
        </w:rPr>
      </w:pPr>
      <w:r w:rsidRPr="005A616D">
        <w:rPr>
          <w:rFonts w:ascii="標楷體" w:eastAsia="標楷體" w:hAnsi="標楷體"/>
          <w:color w:val="000000" w:themeColor="text1"/>
          <w:sz w:val="28"/>
          <w:szCs w:val="28"/>
        </w:rPr>
        <w:t>金融機構之書面連帶保證。但以該金融機構營業執照登記</w:t>
      </w:r>
      <w:r w:rsidRPr="002A0BA8">
        <w:rPr>
          <w:rFonts w:ascii="標楷體" w:eastAsia="標楷體" w:hAnsi="標楷體"/>
          <w:color w:val="000000" w:themeColor="text1"/>
          <w:sz w:val="28"/>
          <w:szCs w:val="28"/>
        </w:rPr>
        <w:t>有保證業務者為限。</w:t>
      </w:r>
    </w:p>
    <w:p w:rsidR="001A2971" w:rsidRDefault="001A2971" w:rsidP="001A2971">
      <w:pPr>
        <w:pStyle w:val="a3"/>
        <w:snapToGrid w:val="0"/>
        <w:spacing w:line="480" w:lineRule="exact"/>
        <w:ind w:leftChars="0" w:left="1140" w:rightChars="13" w:right="31"/>
        <w:jc w:val="both"/>
        <w:rPr>
          <w:rFonts w:ascii="標楷體" w:eastAsia="標楷體" w:hAnsi="標楷體"/>
          <w:color w:val="000000" w:themeColor="text1"/>
          <w:sz w:val="28"/>
          <w:szCs w:val="28"/>
        </w:rPr>
      </w:pPr>
      <w:r w:rsidRPr="002A0BA8">
        <w:rPr>
          <w:rFonts w:ascii="標楷體" w:eastAsia="標楷體" w:hAnsi="標楷體" w:hint="eastAsia"/>
          <w:color w:val="000000" w:themeColor="text1"/>
          <w:sz w:val="28"/>
          <w:szCs w:val="28"/>
        </w:rPr>
        <w:t>維運金應</w:t>
      </w:r>
      <w:proofErr w:type="gramStart"/>
      <w:r w:rsidRPr="002A0BA8">
        <w:rPr>
          <w:rFonts w:ascii="標楷體" w:eastAsia="標楷體" w:hAnsi="標楷體" w:hint="eastAsia"/>
          <w:color w:val="000000" w:themeColor="text1"/>
          <w:sz w:val="28"/>
          <w:szCs w:val="28"/>
        </w:rPr>
        <w:t>以前條</w:t>
      </w:r>
      <w:proofErr w:type="gramEnd"/>
      <w:r w:rsidRPr="002A0BA8">
        <w:rPr>
          <w:rFonts w:ascii="標楷體" w:eastAsia="標楷體" w:hAnsi="標楷體" w:hint="eastAsia"/>
          <w:color w:val="000000" w:themeColor="text1"/>
          <w:sz w:val="28"/>
          <w:szCs w:val="28"/>
        </w:rPr>
        <w:t>第一、二款方式繳納，保證金得以前項各款方式辦理，應為即期，並以本府為受款人；以第三款或第四款方式繳納者，應依其性質記載本府為質權人或被保證人，並加</w:t>
      </w:r>
      <w:proofErr w:type="gramStart"/>
      <w:r w:rsidRPr="002A0BA8">
        <w:rPr>
          <w:rFonts w:ascii="標楷體" w:eastAsia="標楷體" w:hAnsi="標楷體" w:hint="eastAsia"/>
          <w:color w:val="000000" w:themeColor="text1"/>
          <w:sz w:val="28"/>
          <w:szCs w:val="28"/>
        </w:rPr>
        <w:t>註</w:t>
      </w:r>
      <w:proofErr w:type="gramEnd"/>
      <w:r w:rsidRPr="002A0BA8">
        <w:rPr>
          <w:rFonts w:ascii="標楷體" w:eastAsia="標楷體" w:hAnsi="標楷體" w:hint="eastAsia"/>
          <w:color w:val="000000" w:themeColor="text1"/>
          <w:sz w:val="28"/>
          <w:szCs w:val="28"/>
        </w:rPr>
        <w:t>拋棄行使抵銷權及先訴抗辯權；以第四款方式繳納者，其保證期限應自使用執照核發日起加計三十</w:t>
      </w:r>
      <w:proofErr w:type="gramStart"/>
      <w:r w:rsidRPr="002A0BA8">
        <w:rPr>
          <w:rFonts w:ascii="標楷體" w:eastAsia="標楷體" w:hAnsi="標楷體" w:hint="eastAsia"/>
          <w:color w:val="000000" w:themeColor="text1"/>
          <w:sz w:val="28"/>
          <w:szCs w:val="28"/>
        </w:rPr>
        <w:t>個</w:t>
      </w:r>
      <w:proofErr w:type="gramEnd"/>
      <w:r w:rsidRPr="002A0BA8">
        <w:rPr>
          <w:rFonts w:ascii="標楷體" w:eastAsia="標楷體" w:hAnsi="標楷體" w:hint="eastAsia"/>
          <w:color w:val="000000" w:themeColor="text1"/>
          <w:sz w:val="28"/>
          <w:szCs w:val="28"/>
        </w:rPr>
        <w:t>月以上。</w:t>
      </w:r>
    </w:p>
    <w:p w:rsidR="001A2971" w:rsidRPr="001A2971" w:rsidRDefault="001A2971" w:rsidP="001A2971">
      <w:pPr>
        <w:pStyle w:val="a3"/>
        <w:numPr>
          <w:ilvl w:val="0"/>
          <w:numId w:val="2"/>
        </w:numPr>
        <w:snapToGrid w:val="0"/>
        <w:spacing w:line="480" w:lineRule="exact"/>
        <w:ind w:leftChars="0" w:rightChars="13" w:right="31"/>
        <w:jc w:val="both"/>
        <w:rPr>
          <w:rFonts w:ascii="標楷體" w:eastAsia="標楷體" w:hAnsi="標楷體"/>
          <w:color w:val="000000" w:themeColor="text1"/>
          <w:sz w:val="28"/>
          <w:szCs w:val="28"/>
        </w:rPr>
      </w:pPr>
      <w:r w:rsidRPr="005A616D">
        <w:rPr>
          <w:rFonts w:ascii="標楷體" w:eastAsia="標楷體" w:hAnsi="標楷體" w:hint="eastAsia"/>
          <w:color w:val="000000" w:themeColor="text1"/>
          <w:sz w:val="28"/>
          <w:szCs w:val="28"/>
        </w:rPr>
        <w:t>本辦法自發布日施行。</w:t>
      </w:r>
    </w:p>
    <w:sectPr w:rsidR="001A2971" w:rsidRPr="001A297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4867"/>
    <w:multiLevelType w:val="hybridMultilevel"/>
    <w:tmpl w:val="72383430"/>
    <w:lvl w:ilvl="0" w:tplc="5C1405BE">
      <w:start w:val="1"/>
      <w:numFmt w:val="taiwaneseCountingThousand"/>
      <w:lvlText w:val="%1、"/>
      <w:lvlJc w:val="left"/>
      <w:pPr>
        <w:ind w:left="655" w:hanging="480"/>
      </w:pPr>
      <w:rPr>
        <w:rFonts w:hint="default"/>
        <w:lang w:val="en-US"/>
      </w:rPr>
    </w:lvl>
    <w:lvl w:ilvl="1" w:tplc="6B0AE3F2">
      <w:start w:val="1"/>
      <w:numFmt w:val="taiwaneseCountingThousand"/>
      <w:lvlText w:val="(%2)"/>
      <w:lvlJc w:val="left"/>
      <w:pPr>
        <w:ind w:left="1135" w:hanging="480"/>
      </w:pPr>
      <w:rPr>
        <w:rFonts w:hint="default"/>
      </w:rPr>
    </w:lvl>
    <w:lvl w:ilvl="2" w:tplc="0409001B">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
    <w:nsid w:val="098F55A6"/>
    <w:multiLevelType w:val="hybridMultilevel"/>
    <w:tmpl w:val="F6269A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B28F7"/>
    <w:multiLevelType w:val="hybridMultilevel"/>
    <w:tmpl w:val="A1C8F8AA"/>
    <w:lvl w:ilvl="0" w:tplc="5B90297A">
      <w:start w:val="1"/>
      <w:numFmt w:val="taiwaneseCountingThousand"/>
      <w:lvlText w:val="%1、"/>
      <w:lvlJc w:val="left"/>
      <w:pPr>
        <w:ind w:left="655" w:hanging="480"/>
      </w:pPr>
      <w:rPr>
        <w:rFonts w:hint="default"/>
      </w:rPr>
    </w:lvl>
    <w:lvl w:ilvl="1" w:tplc="6B0AE3F2">
      <w:start w:val="1"/>
      <w:numFmt w:val="taiwaneseCountingThousand"/>
      <w:lvlText w:val="(%2)"/>
      <w:lvlJc w:val="left"/>
      <w:pPr>
        <w:ind w:left="1135" w:hanging="480"/>
      </w:pPr>
      <w:rPr>
        <w:rFonts w:hint="default"/>
      </w:r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3">
    <w:nsid w:val="30264C39"/>
    <w:multiLevelType w:val="hybridMultilevel"/>
    <w:tmpl w:val="E314212A"/>
    <w:lvl w:ilvl="0" w:tplc="C0620F00">
      <w:start w:val="1"/>
      <w:numFmt w:val="taiwaneseCountingThousand"/>
      <w:lvlText w:val="%1、"/>
      <w:lvlJc w:val="left"/>
      <w:pPr>
        <w:ind w:left="655" w:hanging="480"/>
      </w:pPr>
      <w:rPr>
        <w:rFonts w:hint="default"/>
        <w:lang w:val="en-US"/>
      </w:rPr>
    </w:lvl>
    <w:lvl w:ilvl="1" w:tplc="6B0AE3F2">
      <w:start w:val="1"/>
      <w:numFmt w:val="taiwaneseCountingThousand"/>
      <w:lvlText w:val="(%2)"/>
      <w:lvlJc w:val="left"/>
      <w:pPr>
        <w:ind w:left="1135" w:hanging="480"/>
      </w:pPr>
      <w:rPr>
        <w:rFonts w:hint="default"/>
      </w:rPr>
    </w:lvl>
    <w:lvl w:ilvl="2" w:tplc="0409001B">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4">
    <w:nsid w:val="3F601512"/>
    <w:multiLevelType w:val="hybridMultilevel"/>
    <w:tmpl w:val="A1C8F8AA"/>
    <w:lvl w:ilvl="0" w:tplc="5B90297A">
      <w:start w:val="1"/>
      <w:numFmt w:val="taiwaneseCountingThousand"/>
      <w:lvlText w:val="%1、"/>
      <w:lvlJc w:val="left"/>
      <w:pPr>
        <w:ind w:left="655" w:hanging="480"/>
      </w:pPr>
      <w:rPr>
        <w:rFonts w:hint="default"/>
      </w:rPr>
    </w:lvl>
    <w:lvl w:ilvl="1" w:tplc="6B0AE3F2">
      <w:start w:val="1"/>
      <w:numFmt w:val="taiwaneseCountingThousand"/>
      <w:lvlText w:val="(%2)"/>
      <w:lvlJc w:val="left"/>
      <w:pPr>
        <w:ind w:left="1135" w:hanging="480"/>
      </w:pPr>
      <w:rPr>
        <w:rFonts w:hint="default"/>
      </w:r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5">
    <w:nsid w:val="49BE42DF"/>
    <w:multiLevelType w:val="hybridMultilevel"/>
    <w:tmpl w:val="A1C8F8AA"/>
    <w:lvl w:ilvl="0" w:tplc="5B90297A">
      <w:start w:val="1"/>
      <w:numFmt w:val="taiwaneseCountingThousand"/>
      <w:lvlText w:val="%1、"/>
      <w:lvlJc w:val="left"/>
      <w:pPr>
        <w:ind w:left="655" w:hanging="480"/>
      </w:pPr>
      <w:rPr>
        <w:rFonts w:hint="default"/>
      </w:rPr>
    </w:lvl>
    <w:lvl w:ilvl="1" w:tplc="6B0AE3F2">
      <w:start w:val="1"/>
      <w:numFmt w:val="taiwaneseCountingThousand"/>
      <w:lvlText w:val="(%2)"/>
      <w:lvlJc w:val="left"/>
      <w:pPr>
        <w:ind w:left="1135" w:hanging="480"/>
      </w:pPr>
      <w:rPr>
        <w:rFonts w:hint="default"/>
      </w:rPr>
    </w:lvl>
    <w:lvl w:ilvl="2" w:tplc="0409001B">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6">
    <w:nsid w:val="759C2B36"/>
    <w:multiLevelType w:val="hybridMultilevel"/>
    <w:tmpl w:val="9468D60A"/>
    <w:lvl w:ilvl="0" w:tplc="80DCF5B6">
      <w:start w:val="1"/>
      <w:numFmt w:val="taiwaneseCountingThousand"/>
      <w:lvlText w:val="第%1條"/>
      <w:lvlJc w:val="left"/>
      <w:pPr>
        <w:ind w:left="1140" w:hanging="1140"/>
      </w:pPr>
      <w:rPr>
        <w:rFonts w:ascii="標楷體" w:eastAsia="標楷體" w:hAnsi="標楷體" w:hint="default"/>
        <w:color w:val="000000" w:themeColor="text1"/>
        <w:sz w:val="28"/>
      </w:rPr>
    </w:lvl>
    <w:lvl w:ilvl="1" w:tplc="F97223A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71"/>
    <w:rsid w:val="001A2971"/>
    <w:rsid w:val="00B63FA0"/>
    <w:rsid w:val="00BC7B9E"/>
    <w:rsid w:val="00D56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CD567-60F5-441B-86BF-A0C41542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971"/>
    <w:pPr>
      <w:ind w:leftChars="200" w:left="480"/>
    </w:pPr>
  </w:style>
  <w:style w:type="paragraph" w:styleId="a4">
    <w:name w:val="header"/>
    <w:basedOn w:val="a"/>
    <w:link w:val="a5"/>
    <w:uiPriority w:val="99"/>
    <w:unhideWhenUsed/>
    <w:rsid w:val="001A2971"/>
    <w:pPr>
      <w:tabs>
        <w:tab w:val="center" w:pos="4153"/>
        <w:tab w:val="right" w:pos="8306"/>
      </w:tabs>
      <w:snapToGrid w:val="0"/>
    </w:pPr>
    <w:rPr>
      <w:sz w:val="20"/>
      <w:szCs w:val="20"/>
    </w:rPr>
  </w:style>
  <w:style w:type="character" w:customStyle="1" w:styleId="a5">
    <w:name w:val="頁首 字元"/>
    <w:basedOn w:val="a0"/>
    <w:link w:val="a4"/>
    <w:uiPriority w:val="99"/>
    <w:rsid w:val="001A29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蔡佳欣</dc:creator>
  <cp:keywords/>
  <dc:description/>
  <cp:lastModifiedBy>蔡佳欣</cp:lastModifiedBy>
  <cp:revision>3</cp:revision>
  <dcterms:created xsi:type="dcterms:W3CDTF">2022-05-26T08:42:00Z</dcterms:created>
  <dcterms:modified xsi:type="dcterms:W3CDTF">2022-09-22T09:55:00Z</dcterms:modified>
</cp:coreProperties>
</file>