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92" w:rsidRPr="00946292" w:rsidRDefault="00946292" w:rsidP="0094629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46292">
        <w:rPr>
          <w:rFonts w:ascii="標楷體" w:eastAsia="標楷體" w:hAnsi="標楷體" w:hint="eastAsia"/>
          <w:b/>
          <w:sz w:val="32"/>
          <w:szCs w:val="32"/>
        </w:rPr>
        <w:t>108-111年桃園市政府暨所屬機關推動性別主流化實施計畫</w:t>
      </w:r>
    </w:p>
    <w:p w:rsidR="00946292" w:rsidRPr="00946292" w:rsidRDefault="00946292" w:rsidP="0094629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07435796"/>
      <w:bookmarkStart w:id="1" w:name="_Toc41276660"/>
      <w:bookmarkStart w:id="2" w:name="_Toc41326997"/>
      <w:bookmarkStart w:id="3" w:name="_Toc41579234"/>
      <w:r w:rsidRPr="00946292">
        <w:rPr>
          <w:rFonts w:ascii="標楷體" w:eastAsia="標楷體" w:hAnsi="標楷體" w:hint="eastAsia"/>
          <w:b/>
          <w:sz w:val="32"/>
          <w:szCs w:val="32"/>
        </w:rPr>
        <w:t>桃園市政府社會局</w:t>
      </w:r>
      <w:r w:rsidRPr="00946292">
        <w:rPr>
          <w:rFonts w:ascii="標楷體" w:eastAsia="標楷體" w:hAnsi="標楷體" w:hint="eastAsia"/>
          <w:b/>
          <w:sz w:val="32"/>
          <w:szCs w:val="32"/>
        </w:rPr>
        <w:t>108年性別主流化</w:t>
      </w:r>
      <w:bookmarkEnd w:id="0"/>
      <w:bookmarkEnd w:id="1"/>
      <w:bookmarkEnd w:id="2"/>
      <w:bookmarkEnd w:id="3"/>
      <w:r w:rsidRPr="00946292">
        <w:rPr>
          <w:rFonts w:ascii="標楷體" w:eastAsia="標楷體" w:hAnsi="標楷體" w:hint="eastAsia"/>
          <w:b/>
          <w:sz w:val="32"/>
          <w:szCs w:val="32"/>
        </w:rPr>
        <w:t>執行成果表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985"/>
        <w:gridCol w:w="4252"/>
        <w:gridCol w:w="1559"/>
      </w:tblGrid>
      <w:tr w:rsidR="00946292" w:rsidRPr="00B500AF" w:rsidTr="00246336">
        <w:trPr>
          <w:trHeight w:val="527"/>
          <w:tblHeader/>
        </w:trPr>
        <w:tc>
          <w:tcPr>
            <w:tcW w:w="567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項次</w:t>
            </w:r>
          </w:p>
        </w:tc>
        <w:tc>
          <w:tcPr>
            <w:tcW w:w="1276" w:type="dxa"/>
            <w:vAlign w:val="center"/>
          </w:tcPr>
          <w:p w:rsidR="00946292" w:rsidRPr="00B500AF" w:rsidRDefault="00946292" w:rsidP="0024633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執行項目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執行成果</w:t>
            </w:r>
          </w:p>
        </w:tc>
        <w:tc>
          <w:tcPr>
            <w:tcW w:w="1559" w:type="dxa"/>
            <w:vAlign w:val="center"/>
          </w:tcPr>
          <w:p w:rsidR="00946292" w:rsidRPr="00B500AF" w:rsidRDefault="00946292" w:rsidP="0024633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備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註</w:t>
            </w:r>
          </w:p>
        </w:tc>
      </w:tr>
      <w:tr w:rsidR="00946292" w:rsidRPr="00B500AF" w:rsidTr="00246336">
        <w:trPr>
          <w:trHeight w:val="4210"/>
        </w:trPr>
        <w:tc>
          <w:tcPr>
            <w:tcW w:w="567" w:type="dxa"/>
            <w:shd w:val="clear" w:color="auto" w:fill="auto"/>
            <w:vAlign w:val="center"/>
          </w:tcPr>
          <w:p w:rsidR="00946292" w:rsidRPr="00B500AF" w:rsidRDefault="00946292" w:rsidP="00246336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t>一</w:t>
            </w:r>
          </w:p>
        </w:tc>
        <w:tc>
          <w:tcPr>
            <w:tcW w:w="1276" w:type="dxa"/>
            <w:vAlign w:val="center"/>
          </w:tcPr>
          <w:p w:rsidR="00946292" w:rsidRPr="00B500AF" w:rsidRDefault="00946292" w:rsidP="002463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性別平等專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責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小組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性別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議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題聯絡人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性別平等專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責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小組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成立時間及會議召開情形。</w:t>
            </w:r>
          </w:p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性別平等專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責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小組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委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員任一性別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不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得低於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3分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之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1。</w:t>
            </w:r>
          </w:p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3.為推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動該局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別業務，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需穩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定局處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別議題聯絡人之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持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續性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4252" w:type="dxa"/>
            <w:shd w:val="clear" w:color="auto" w:fill="auto"/>
          </w:tcPr>
          <w:p w:rsidR="00946292" w:rsidRPr="00B500AF" w:rsidRDefault="00946292" w:rsidP="00246336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1.本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局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已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於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108年1月21日召開臨時會議1次、5月3日及10月25日召開本小組定期會議2次，108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年度共召開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3次會議。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本局性別平等專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責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小組委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員共有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23人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委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員為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8人(34.78%)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，女性委員為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15人(65.22%)，達任一性別1/3。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3.10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1-7月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性別議題聯絡人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由前兒童托育科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鍾科長梅金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擔任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108年8月起迄今由於本局組織調整，由婦女福利及綜合企劃科王科長秀珍擔任，穩定度50%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。</w:t>
            </w:r>
            <w:bookmarkStart w:id="4" w:name="_GoBack"/>
            <w:bookmarkEnd w:id="4"/>
          </w:p>
          <w:p w:rsidR="00946292" w:rsidRPr="00B500AF" w:rsidRDefault="00946292" w:rsidP="00946292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本局各委員會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委員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性別比率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皆已達任一性別1/3。</w:t>
            </w:r>
          </w:p>
        </w:tc>
        <w:tc>
          <w:tcPr>
            <w:tcW w:w="1559" w:type="dxa"/>
            <w:vAlign w:val="center"/>
          </w:tcPr>
          <w:p w:rsidR="00946292" w:rsidRPr="00B500AF" w:rsidRDefault="00946292" w:rsidP="0024633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穩定度算法為 1(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年)/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1(人)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=100%;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1(年)/2(人)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26"/>
                <w:kern w:val="24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pacing w:val="-26"/>
                <w:kern w:val="24"/>
                <w:sz w:val="24"/>
                <w:szCs w:val="24"/>
              </w:rPr>
              <w:t>=50%，</w:t>
            </w:r>
            <w:r w:rsidRPr="00B500AF">
              <w:rPr>
                <w:rFonts w:ascii="標楷體" w:eastAsia="標楷體" w:hAnsi="標楷體"/>
                <w:spacing w:val="-26"/>
                <w:kern w:val="24"/>
                <w:sz w:val="24"/>
                <w:szCs w:val="24"/>
              </w:rPr>
              <w:t>以此類推</w:t>
            </w:r>
            <w:r w:rsidRPr="00B500AF">
              <w:rPr>
                <w:rFonts w:ascii="標楷體" w:eastAsia="標楷體" w:hAnsi="標楷體" w:hint="eastAsia"/>
                <w:spacing w:val="-26"/>
                <w:kern w:val="24"/>
                <w:sz w:val="24"/>
                <w:szCs w:val="24"/>
              </w:rPr>
              <w:t>。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性性別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比率計算公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式：女性委員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/該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委員總人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數。</w:t>
            </w:r>
          </w:p>
        </w:tc>
      </w:tr>
      <w:tr w:rsidR="00946292" w:rsidRPr="00B500AF" w:rsidTr="00246336">
        <w:tc>
          <w:tcPr>
            <w:tcW w:w="567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292" w:rsidRPr="00B500AF" w:rsidRDefault="00946292" w:rsidP="002463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性別意識</w:t>
            </w:r>
          </w:p>
          <w:p w:rsidR="00946292" w:rsidRPr="00B500AF" w:rsidRDefault="00946292" w:rsidP="002463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培力</w:t>
            </w:r>
          </w:p>
        </w:tc>
        <w:tc>
          <w:tcPr>
            <w:tcW w:w="1985" w:type="dxa"/>
            <w:shd w:val="clear" w:color="auto" w:fill="auto"/>
          </w:tcPr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03"/>
              </w:tabs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1.該機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關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般公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員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(指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編制內員工及約聘僱人員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)參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與性別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意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識培力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數與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比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例。</w:t>
            </w:r>
          </w:p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03"/>
              </w:tabs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2.該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機關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主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管人員參與性別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意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識培力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數與比例。</w:t>
            </w:r>
          </w:p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03"/>
              </w:tabs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3.辦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理性別業務人員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(含性平會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分工小組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主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責局處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窗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口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員及主管、性別議題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聯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絡人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代理人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)參與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性別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課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程受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lastRenderedPageBreak/>
              <w:t>訓人數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比例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、及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平均時數。</w:t>
            </w:r>
          </w:p>
        </w:tc>
        <w:tc>
          <w:tcPr>
            <w:tcW w:w="4252" w:type="dxa"/>
            <w:shd w:val="clear" w:color="auto" w:fill="auto"/>
          </w:tcPr>
          <w:p w:rsidR="00946292" w:rsidRPr="00B500AF" w:rsidRDefault="00946292" w:rsidP="00946292">
            <w:pPr>
              <w:pStyle w:val="a3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</w:rPr>
            </w:pP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lastRenderedPageBreak/>
              <w:t>本局一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般公務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人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員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共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有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324人，分別男性57人(18%)，女性267人(82%)。主管人員共有18人，分別男性4人(22%)，女性14人(78%)。辦理性別平等業務相關人員共有3人，分別男性0人(0%)，女性3人(100%)。</w:t>
            </w:r>
          </w:p>
          <w:p w:rsidR="00946292" w:rsidRPr="00B500AF" w:rsidRDefault="00946292" w:rsidP="00946292">
            <w:pPr>
              <w:pStyle w:val="a3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</w:rPr>
            </w:pP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一般公務人員，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參與性別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意識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培力課程為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291人，分別男性46人(16%)，女性245人(84%)，參加實體課程受訓為236人，分別男性39人(17%)，女性197人(83%)，參加數位課程受訓為144人，分別男性21人(15%)，女性123人(85%)。受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訓比率較前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一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年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減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少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2%。</w:t>
            </w:r>
          </w:p>
          <w:p w:rsidR="00946292" w:rsidRPr="00B500AF" w:rsidRDefault="00946292" w:rsidP="00946292">
            <w:pPr>
              <w:pStyle w:val="a3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  <w:u w:val="single"/>
              </w:rPr>
            </w:pP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主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管人員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，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參與性別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意識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培力課程為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18人，分別男性4人(22%)，女性14人(78%)，參加實體課程受訓為16人分別男性4人(25%)，女性12人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lastRenderedPageBreak/>
              <w:t>(75%)，參加數位課程受訓為2人，分別男性1人(50%)，女性1人(50%)。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受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訓比率較前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一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年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  <w:u w:val="single"/>
              </w:rPr>
              <w:t>相同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。</w:t>
            </w:r>
          </w:p>
          <w:p w:rsidR="00946292" w:rsidRPr="00B500AF" w:rsidRDefault="00946292" w:rsidP="00946292">
            <w:pPr>
              <w:pStyle w:val="a3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</w:rPr>
            </w:pP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性別平等業務相關人員，參與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性別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課程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為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3人，分別男性0人(0%)，女性3人(100%)，平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均受訓時數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26小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時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，參訓1日以上性別工作坊為1人，受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訓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人數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比率較前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一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年增加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。</w:t>
            </w:r>
          </w:p>
        </w:tc>
        <w:tc>
          <w:tcPr>
            <w:tcW w:w="1559" w:type="dxa"/>
          </w:tcPr>
          <w:p w:rsidR="00946292" w:rsidRPr="00B500AF" w:rsidRDefault="00946292" w:rsidP="0094629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B500AF">
              <w:rPr>
                <w:rFonts w:ascii="標楷體" w:eastAsia="標楷體" w:hAnsi="標楷體" w:hint="eastAsia"/>
                <w:color w:val="auto"/>
                <w:sz w:val="18"/>
              </w:rPr>
              <w:lastRenderedPageBreak/>
              <w:t>公務員166(男29/女137)</w:t>
            </w:r>
          </w:p>
          <w:p w:rsidR="00946292" w:rsidRPr="00B500AF" w:rsidRDefault="00946292" w:rsidP="0094629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  <w:sz w:val="18"/>
              </w:rPr>
              <w:t>約聘僱158(男28/女130)</w:t>
            </w:r>
          </w:p>
          <w:p w:rsidR="00946292" w:rsidRPr="00B500AF" w:rsidRDefault="00946292" w:rsidP="0094629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  <w:sz w:val="18"/>
              </w:rPr>
              <w:t>主管18(男4女14)</w:t>
            </w:r>
          </w:p>
          <w:p w:rsidR="00946292" w:rsidRPr="00946292" w:rsidRDefault="00946292" w:rsidP="0094629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B500AF">
              <w:rPr>
                <w:rFonts w:ascii="標楷體" w:eastAsia="標楷體" w:hAnsi="標楷體" w:hint="eastAsia"/>
                <w:color w:val="auto"/>
                <w:sz w:val="18"/>
              </w:rPr>
              <w:t>性平業務相關人員</w:t>
            </w:r>
            <w:r w:rsidRPr="00946292">
              <w:rPr>
                <w:rFonts w:ascii="標楷體" w:eastAsia="標楷體" w:hAnsi="標楷體" w:hint="eastAsia"/>
                <w:color w:val="auto"/>
                <w:sz w:val="18"/>
              </w:rPr>
              <w:t>3女</w:t>
            </w:r>
          </w:p>
          <w:p w:rsidR="00946292" w:rsidRPr="00B500AF" w:rsidRDefault="00946292" w:rsidP="0094629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  <w:sz w:val="18"/>
              </w:rPr>
              <w:t>課程男46/女245</w:t>
            </w:r>
          </w:p>
          <w:p w:rsidR="00946292" w:rsidRPr="00B500AF" w:rsidRDefault="00946292" w:rsidP="0094629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  <w:sz w:val="18"/>
              </w:rPr>
              <w:t>實體男39/女197</w:t>
            </w:r>
          </w:p>
          <w:p w:rsidR="00946292" w:rsidRPr="00B500AF" w:rsidRDefault="00946292" w:rsidP="0094629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  <w:sz w:val="18"/>
              </w:rPr>
              <w:t>數位男21/女123</w:t>
            </w:r>
          </w:p>
          <w:p w:rsidR="00946292" w:rsidRPr="00B500AF" w:rsidRDefault="00946292" w:rsidP="0094629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  <w:sz w:val="18"/>
              </w:rPr>
              <w:t>主管實體</w:t>
            </w:r>
            <w:r w:rsidRPr="00B500AF">
              <w:rPr>
                <w:rFonts w:ascii="標楷體" w:eastAsia="標楷體" w:hAnsi="標楷體" w:hint="eastAsia"/>
                <w:color w:val="auto"/>
                <w:sz w:val="18"/>
              </w:rPr>
              <w:lastRenderedPageBreak/>
              <w:t>男4/女12</w:t>
            </w:r>
          </w:p>
          <w:p w:rsidR="00946292" w:rsidRPr="00B85059" w:rsidRDefault="00946292" w:rsidP="00946292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  <w:sz w:val="18"/>
              </w:rPr>
              <w:t>主管數位男1/女1</w:t>
            </w:r>
          </w:p>
        </w:tc>
      </w:tr>
      <w:tr w:rsidR="00946292" w:rsidRPr="00B500AF" w:rsidTr="00246336">
        <w:tc>
          <w:tcPr>
            <w:tcW w:w="567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lastRenderedPageBreak/>
              <w:t>三</w:t>
            </w:r>
          </w:p>
        </w:tc>
        <w:tc>
          <w:tcPr>
            <w:tcW w:w="1276" w:type="dxa"/>
            <w:vAlign w:val="center"/>
          </w:tcPr>
          <w:p w:rsidR="00946292" w:rsidRPr="00B500AF" w:rsidRDefault="00946292" w:rsidP="00246336">
            <w:pPr>
              <w:spacing w:line="36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t>性別影響評估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6292" w:rsidRPr="00B500AF" w:rsidRDefault="00946292" w:rsidP="00246336">
            <w:pPr>
              <w:snapToGrid w:val="0"/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int="eastAsia"/>
                <w:sz w:val="24"/>
                <w:szCs w:val="24"/>
              </w:rPr>
              <w:t>該機</w:t>
            </w:r>
            <w:r w:rsidRPr="00B500AF">
              <w:rPr>
                <w:rFonts w:eastAsia="標楷體"/>
                <w:sz w:val="24"/>
                <w:szCs w:val="24"/>
              </w:rPr>
              <w:t>關</w:t>
            </w:r>
            <w:r w:rsidRPr="00B500AF">
              <w:rPr>
                <w:rFonts w:eastAsia="標楷體" w:hint="eastAsia"/>
                <w:sz w:val="24"/>
                <w:szCs w:val="24"/>
              </w:rPr>
              <w:t>進</w:t>
            </w:r>
            <w:r w:rsidRPr="00B500AF">
              <w:rPr>
                <w:rFonts w:eastAsia="標楷體"/>
                <w:sz w:val="24"/>
                <w:szCs w:val="24"/>
              </w:rPr>
              <w:t>行</w:t>
            </w:r>
            <w:r w:rsidRPr="00B500AF">
              <w:rPr>
                <w:rFonts w:eastAsia="標楷體" w:hint="eastAsia"/>
                <w:sz w:val="24"/>
                <w:szCs w:val="24"/>
              </w:rPr>
              <w:t>性</w:t>
            </w:r>
            <w:r w:rsidRPr="00B500AF">
              <w:rPr>
                <w:rFonts w:eastAsia="標楷體"/>
                <w:sz w:val="24"/>
                <w:szCs w:val="24"/>
              </w:rPr>
              <w:t>別影響評估之</w:t>
            </w:r>
            <w:r w:rsidRPr="00B500AF">
              <w:rPr>
                <w:rFonts w:eastAsia="標楷體" w:hint="eastAsia"/>
                <w:sz w:val="24"/>
                <w:szCs w:val="24"/>
              </w:rPr>
              <w:t>填</w:t>
            </w:r>
            <w:r w:rsidRPr="00B500AF">
              <w:rPr>
                <w:rFonts w:eastAsia="標楷體"/>
                <w:sz w:val="24"/>
                <w:szCs w:val="24"/>
              </w:rPr>
              <w:t>寫情形、</w:t>
            </w:r>
            <w:r w:rsidRPr="00B500AF">
              <w:rPr>
                <w:rFonts w:eastAsia="標楷體" w:hint="eastAsia"/>
                <w:sz w:val="24"/>
                <w:szCs w:val="24"/>
              </w:rPr>
              <w:t>邀</w:t>
            </w:r>
            <w:r w:rsidRPr="00B500AF">
              <w:rPr>
                <w:rFonts w:eastAsia="標楷體"/>
                <w:sz w:val="24"/>
                <w:szCs w:val="24"/>
              </w:rPr>
              <w:t>請程序參與之學者</w:t>
            </w:r>
          </w:p>
        </w:tc>
        <w:tc>
          <w:tcPr>
            <w:tcW w:w="4252" w:type="dxa"/>
            <w:shd w:val="clear" w:color="auto" w:fill="auto"/>
          </w:tcPr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1.109年本局擇定重大施政計畫(府決行案件)進行性別影響評估1案，名稱：桃園市政府家庭暴力暨性侵害防治中心</w:t>
            </w:r>
            <w:r w:rsidRPr="00B500AF">
              <w:rPr>
                <w:rFonts w:ascii="標楷體" w:eastAsia="標楷體" w:hAnsi="標楷體" w:cs="Calibri"/>
                <w:sz w:val="24"/>
                <w:szCs w:val="24"/>
              </w:rPr>
              <w:t>109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年度家庭暴力安全防護網；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程序參與之學者：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黃翠紋。計畫與性別關聯程度：有關1案。</w:t>
            </w:r>
          </w:p>
          <w:p w:rsidR="00946292" w:rsidRPr="00B500AF" w:rsidRDefault="00946292" w:rsidP="0094629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2.109年(非府決行案件)性別影響評共有1案，名稱：桃園市政府社會局委託辦理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9年度社會工作專業人員訓練；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程序參與之學者：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黃翠紋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計畫與性別關聯程度：有關，1案。</w:t>
            </w:r>
          </w:p>
        </w:tc>
        <w:tc>
          <w:tcPr>
            <w:tcW w:w="1559" w:type="dxa"/>
            <w:vAlign w:val="center"/>
          </w:tcPr>
          <w:p w:rsidR="00946292" w:rsidRPr="00B500AF" w:rsidRDefault="00946292" w:rsidP="00246336">
            <w:pPr>
              <w:snapToGrid w:val="0"/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int="eastAsia"/>
                <w:sz w:val="24"/>
                <w:szCs w:val="24"/>
              </w:rPr>
              <w:t>本</w:t>
            </w:r>
            <w:r w:rsidRPr="00B500AF">
              <w:rPr>
                <w:rFonts w:eastAsia="標楷體"/>
                <w:sz w:val="24"/>
                <w:szCs w:val="24"/>
              </w:rPr>
              <w:t>府</w:t>
            </w:r>
            <w:r w:rsidRPr="00B500AF">
              <w:rPr>
                <w:rFonts w:eastAsia="標楷體" w:hint="eastAsia"/>
                <w:sz w:val="24"/>
                <w:szCs w:val="24"/>
              </w:rPr>
              <w:t>制定</w:t>
            </w:r>
            <w:r w:rsidRPr="00B500AF">
              <w:rPr>
                <w:rFonts w:eastAsia="標楷體"/>
                <w:sz w:val="24"/>
                <w:szCs w:val="24"/>
              </w:rPr>
              <w:t>或修正</w:t>
            </w:r>
            <w:r w:rsidRPr="00B500AF">
              <w:rPr>
                <w:rFonts w:eastAsia="標楷體" w:hint="eastAsia"/>
                <w:sz w:val="24"/>
                <w:szCs w:val="24"/>
              </w:rPr>
              <w:t>本市</w:t>
            </w:r>
            <w:r w:rsidRPr="00B500AF">
              <w:rPr>
                <w:rFonts w:eastAsia="標楷體"/>
                <w:sz w:val="24"/>
                <w:szCs w:val="24"/>
              </w:rPr>
              <w:t>自治條例</w:t>
            </w:r>
            <w:r w:rsidRPr="00B500AF">
              <w:rPr>
                <w:rFonts w:eastAsia="標楷體" w:hint="eastAsia"/>
                <w:sz w:val="24"/>
                <w:szCs w:val="24"/>
              </w:rPr>
              <w:t>、</w:t>
            </w:r>
            <w:r w:rsidRPr="00B500AF">
              <w:rPr>
                <w:rFonts w:eastAsia="標楷體"/>
                <w:sz w:val="24"/>
                <w:szCs w:val="24"/>
              </w:rPr>
              <w:t>研擬</w:t>
            </w:r>
            <w:r w:rsidRPr="00B500AF">
              <w:rPr>
                <w:rFonts w:eastAsia="標楷體" w:hint="eastAsia"/>
                <w:sz w:val="24"/>
                <w:szCs w:val="24"/>
              </w:rPr>
              <w:t>重大施政計</w:t>
            </w:r>
            <w:r w:rsidRPr="00B500AF">
              <w:rPr>
                <w:rFonts w:eastAsia="標楷體"/>
                <w:sz w:val="24"/>
                <w:szCs w:val="24"/>
              </w:rPr>
              <w:t>畫</w:t>
            </w:r>
            <w:r w:rsidRPr="00B500AF">
              <w:rPr>
                <w:rFonts w:eastAsia="標楷體" w:hint="eastAsia"/>
                <w:sz w:val="24"/>
                <w:szCs w:val="24"/>
              </w:rPr>
              <w:t>等初</w:t>
            </w:r>
            <w:r w:rsidRPr="00B500AF">
              <w:rPr>
                <w:rFonts w:eastAsia="標楷體"/>
                <w:sz w:val="24"/>
                <w:szCs w:val="24"/>
              </w:rPr>
              <w:t>期</w:t>
            </w:r>
            <w:r w:rsidRPr="00B500AF">
              <w:rPr>
                <w:rFonts w:eastAsia="標楷體" w:hint="eastAsia"/>
                <w:sz w:val="24"/>
                <w:szCs w:val="24"/>
              </w:rPr>
              <w:t>，</w:t>
            </w:r>
            <w:r w:rsidRPr="00B500AF">
              <w:rPr>
                <w:rFonts w:eastAsia="標楷體"/>
                <w:sz w:val="24"/>
                <w:szCs w:val="24"/>
              </w:rPr>
              <w:t>即應進行性別影響評估機制</w:t>
            </w:r>
            <w:r w:rsidRPr="00B500AF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946292" w:rsidRPr="00B500AF" w:rsidTr="00246336">
        <w:tc>
          <w:tcPr>
            <w:tcW w:w="567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946292" w:rsidRPr="00B500AF" w:rsidRDefault="00946292" w:rsidP="00246336">
            <w:pPr>
              <w:snapToGrid w:val="0"/>
              <w:spacing w:line="36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t>性別統計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機關性別平等專責小組應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定期檢討性別統計指標之増加或修正</w:t>
            </w:r>
          </w:p>
        </w:tc>
        <w:tc>
          <w:tcPr>
            <w:tcW w:w="4252" w:type="dxa"/>
            <w:shd w:val="clear" w:color="auto" w:fill="auto"/>
          </w:tcPr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/>
                <w:color w:val="auto"/>
              </w:rPr>
              <w:t>本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局</w:t>
            </w:r>
            <w:r w:rsidRPr="00B500AF">
              <w:rPr>
                <w:rFonts w:ascii="標楷體" w:eastAsia="標楷體" w:hAnsi="標楷體" w:cs="Times New Roman"/>
                <w:color w:val="auto"/>
              </w:rPr>
              <w:t>性別統計項目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：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 w:hint="eastAsia"/>
                <w:color w:val="auto"/>
              </w:rPr>
              <w:t>1.106年</w:t>
            </w:r>
            <w:r w:rsidRPr="00B500AF">
              <w:rPr>
                <w:rFonts w:ascii="標楷體" w:eastAsia="標楷體" w:hAnsi="標楷體" w:cs="Times New Roman"/>
                <w:color w:val="auto"/>
              </w:rPr>
              <w:t>共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計</w:t>
            </w:r>
            <w:r w:rsidRPr="00B500AF">
              <w:rPr>
                <w:rFonts w:ascii="標楷體" w:eastAsia="標楷體" w:hAnsi="標楷體" w:cs="Times New Roman"/>
                <w:color w:val="auto"/>
                <w:u w:val="single"/>
              </w:rPr>
              <w:t>52項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。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 w:hint="eastAsia"/>
                <w:color w:val="auto"/>
              </w:rPr>
              <w:t>2.1</w:t>
            </w:r>
            <w:r w:rsidRPr="00B500AF">
              <w:rPr>
                <w:rFonts w:ascii="標楷體" w:eastAsia="標楷體" w:hAnsi="標楷體" w:cs="Times New Roman"/>
                <w:color w:val="auto"/>
              </w:rPr>
              <w:t>07年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共計</w:t>
            </w:r>
            <w:r w:rsidRPr="00B500AF">
              <w:rPr>
                <w:rFonts w:ascii="標楷體" w:eastAsia="標楷體" w:hAnsi="標楷體" w:cs="Times New Roman"/>
                <w:color w:val="auto"/>
                <w:u w:val="single"/>
              </w:rPr>
              <w:t>61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項，較106年新增9項。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u w:val="single"/>
              </w:rPr>
            </w:pPr>
            <w:r w:rsidRPr="00B500AF">
              <w:rPr>
                <w:rFonts w:ascii="標楷體" w:eastAsia="標楷體" w:hAnsi="標楷體" w:cs="Times New Roman" w:hint="eastAsia"/>
                <w:color w:val="auto"/>
              </w:rPr>
              <w:t>3.108年共計</w:t>
            </w:r>
            <w:r w:rsidRPr="00B500AF">
              <w:rPr>
                <w:rFonts w:ascii="標楷體" w:eastAsia="標楷體" w:hAnsi="標楷體" w:cs="Times New Roman" w:hint="eastAsia"/>
                <w:color w:val="auto"/>
                <w:u w:val="single"/>
              </w:rPr>
              <w:t>66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項，較1</w:t>
            </w:r>
            <w:r w:rsidRPr="00B500AF">
              <w:rPr>
                <w:rFonts w:ascii="標楷體" w:eastAsia="標楷體" w:hAnsi="標楷體" w:cs="Times New Roman"/>
                <w:color w:val="auto"/>
              </w:rPr>
              <w:t>07年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新增</w:t>
            </w:r>
            <w:r w:rsidRPr="00B500AF">
              <w:rPr>
                <w:rFonts w:ascii="標楷體" w:eastAsia="標楷體" w:hAnsi="標楷體" w:cs="Times New Roman" w:hint="eastAsia"/>
                <w:color w:val="auto"/>
                <w:u w:val="single"/>
              </w:rPr>
              <w:t>5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項：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(1)婦女館(體適能中心)使用人次(婦綜科)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(2)緊急救援服務人數(老福科)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(3)社會局內部社工督導人數(社工科)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/>
                <w:color w:val="auto"/>
                <w:kern w:val="0"/>
              </w:rPr>
            </w:pPr>
            <w:r w:rsidRPr="00B500AF">
              <w:rPr>
                <w:rFonts w:ascii="標楷體" w:eastAsia="標楷體" w:hAnsi="標楷體" w:hint="eastAsia"/>
                <w:color w:val="auto"/>
                <w:kern w:val="0"/>
              </w:rPr>
              <w:t>(4)身心障礙者輔具補助人次(障福科)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Arial" w:hint="eastAsia"/>
                <w:color w:val="auto"/>
                <w:shd w:val="clear" w:color="auto" w:fill="FFFFFF"/>
              </w:rPr>
              <w:t>(5)</w:t>
            </w:r>
            <w:r w:rsidRPr="00B500AF">
              <w:rPr>
                <w:rFonts w:ascii="標楷體" w:eastAsia="標楷體" w:hAnsi="標楷體" w:cs="Arial"/>
                <w:color w:val="auto"/>
                <w:shd w:val="clear" w:color="auto" w:fill="FFFFFF"/>
              </w:rPr>
              <w:t>台灣親密關係暴力危險評估表</w:t>
            </w:r>
            <w:r w:rsidRPr="00B500AF">
              <w:rPr>
                <w:rFonts w:ascii="標楷體" w:eastAsia="標楷體" w:hAnsi="標楷體" w:cs="Arial" w:hint="eastAsia"/>
                <w:color w:val="auto"/>
                <w:shd w:val="clear" w:color="auto" w:fill="FFFFFF"/>
              </w:rPr>
              <w:t>(</w:t>
            </w:r>
            <w:r w:rsidRPr="00B500AF">
              <w:rPr>
                <w:rFonts w:ascii="標楷體" w:eastAsia="標楷體" w:hAnsi="標楷體" w:hint="eastAsia"/>
                <w:color w:val="auto"/>
              </w:rPr>
              <w:t>TIPVDA)大於8分之被害人性別統計(家防中心)。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 w:hint="eastAsia"/>
                <w:color w:val="auto"/>
              </w:rPr>
              <w:t>4.109年新增</w:t>
            </w:r>
            <w:r w:rsidRPr="00B500AF">
              <w:rPr>
                <w:rFonts w:ascii="標楷體" w:eastAsia="標楷體" w:hAnsi="標楷體" w:cs="Times New Roman" w:hint="eastAsia"/>
                <w:color w:val="auto"/>
                <w:u w:val="single"/>
              </w:rPr>
              <w:t>4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項，共計</w:t>
            </w:r>
            <w:r w:rsidRPr="00B500AF">
              <w:rPr>
                <w:rFonts w:ascii="標楷體" w:eastAsia="標楷體" w:hAnsi="標楷體" w:cs="Times New Roman" w:hint="eastAsia"/>
                <w:color w:val="auto"/>
                <w:u w:val="single"/>
              </w:rPr>
              <w:t>70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項，複分類34項，於108年10月25日本小組會議審視新增統計指標如下：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/>
                <w:color w:val="auto"/>
              </w:rPr>
              <w:t>(1)</w:t>
            </w:r>
            <w:r w:rsidRPr="00B500AF">
              <w:rPr>
                <w:rFonts w:ascii="標楷體" w:eastAsia="標楷體" w:hAnsi="標楷體" w:hint="eastAsia"/>
                <w:color w:val="auto"/>
              </w:rPr>
              <w:t>社區式日間照顧服務(障福科)。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</w:t>
            </w:r>
            <w:r w:rsidRPr="00B500AF">
              <w:rPr>
                <w:rFonts w:ascii="標楷體" w:eastAsia="標楷體" w:hAnsi="標楷體"/>
                <w:color w:val="auto"/>
              </w:rPr>
              <w:t>2</w:t>
            </w:r>
            <w:r w:rsidRPr="00B500AF">
              <w:rPr>
                <w:rFonts w:ascii="標楷體" w:eastAsia="標楷體" w:hAnsi="標楷體" w:hint="eastAsia"/>
                <w:color w:val="auto"/>
              </w:rPr>
              <w:t>)中低收入老人裝置活動假牙補助人數(老福科)。</w:t>
            </w:r>
          </w:p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(3)家庭照顧支持性人數(老福科)。</w:t>
            </w:r>
          </w:p>
          <w:p w:rsidR="00946292" w:rsidRPr="00946292" w:rsidRDefault="00946292" w:rsidP="009462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 w:hint="eastAsia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(4)社區防暴宣講師培力訓練計畫(家防中心)。</w:t>
            </w:r>
          </w:p>
        </w:tc>
        <w:tc>
          <w:tcPr>
            <w:tcW w:w="1559" w:type="dxa"/>
            <w:vAlign w:val="center"/>
          </w:tcPr>
          <w:p w:rsidR="00946292" w:rsidRPr="00B500AF" w:rsidRDefault="00946292" w:rsidP="00246336">
            <w:pPr>
              <w:snapToGrid w:val="0"/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int="eastAsia"/>
                <w:sz w:val="24"/>
                <w:szCs w:val="24"/>
              </w:rPr>
              <w:t>性別</w:t>
            </w:r>
            <w:r w:rsidRPr="00B500AF">
              <w:rPr>
                <w:rFonts w:eastAsia="標楷體"/>
                <w:sz w:val="24"/>
                <w:szCs w:val="24"/>
              </w:rPr>
              <w:t>統計與分析之定期檢討</w:t>
            </w:r>
            <w:r w:rsidRPr="00B500AF">
              <w:rPr>
                <w:rFonts w:eastAsia="標楷體" w:hint="eastAsia"/>
                <w:sz w:val="24"/>
                <w:szCs w:val="24"/>
              </w:rPr>
              <w:t>應</w:t>
            </w:r>
            <w:r w:rsidRPr="00B500AF">
              <w:rPr>
                <w:rFonts w:eastAsia="標楷體"/>
                <w:sz w:val="24"/>
                <w:szCs w:val="24"/>
              </w:rPr>
              <w:t>納入性別</w:t>
            </w:r>
            <w:r w:rsidRPr="00B500AF">
              <w:rPr>
                <w:rFonts w:eastAsia="標楷體" w:hAnsi="標楷體"/>
                <w:sz w:val="24"/>
                <w:szCs w:val="24"/>
              </w:rPr>
              <w:t>平等專</w:t>
            </w:r>
            <w:r w:rsidRPr="00B500AF">
              <w:rPr>
                <w:rFonts w:eastAsia="標楷體" w:hAnsi="標楷體" w:hint="eastAsia"/>
                <w:sz w:val="24"/>
                <w:szCs w:val="24"/>
              </w:rPr>
              <w:t>責</w:t>
            </w:r>
            <w:r w:rsidRPr="00B500AF">
              <w:rPr>
                <w:rFonts w:eastAsia="標楷體" w:hAnsi="標楷體"/>
                <w:sz w:val="24"/>
                <w:szCs w:val="24"/>
              </w:rPr>
              <w:t>小組</w:t>
            </w:r>
            <w:r w:rsidRPr="00B500AF">
              <w:rPr>
                <w:rFonts w:eastAsia="標楷體" w:hAnsi="標楷體" w:hint="eastAsia"/>
                <w:sz w:val="24"/>
                <w:szCs w:val="24"/>
              </w:rPr>
              <w:t>會</w:t>
            </w:r>
            <w:r w:rsidRPr="00B500AF">
              <w:rPr>
                <w:rFonts w:eastAsia="標楷體" w:hAnsi="標楷體"/>
                <w:sz w:val="24"/>
                <w:szCs w:val="24"/>
              </w:rPr>
              <w:t>議討論。</w:t>
            </w:r>
          </w:p>
        </w:tc>
      </w:tr>
      <w:tr w:rsidR="00946292" w:rsidRPr="00B500AF" w:rsidTr="00246336">
        <w:tc>
          <w:tcPr>
            <w:tcW w:w="567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both"/>
              <w:rPr>
                <w:rFonts w:eastAsia="標楷體" w:hAnsi="標楷體"/>
                <w:sz w:val="24"/>
                <w:szCs w:val="24"/>
              </w:rPr>
            </w:pPr>
            <w:r w:rsidRPr="00B500AF">
              <w:rPr>
                <w:rFonts w:eastAsia="標楷體" w:hAnsi="標楷體" w:hint="eastAsia"/>
                <w:sz w:val="24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both"/>
              <w:rPr>
                <w:rFonts w:eastAsia="標楷體" w:hAnsi="標楷體"/>
                <w:sz w:val="24"/>
                <w:szCs w:val="24"/>
              </w:rPr>
            </w:pPr>
            <w:r w:rsidRPr="00B500AF">
              <w:rPr>
                <w:rFonts w:eastAsia="標楷體" w:hAnsi="標楷體" w:hint="eastAsia"/>
                <w:sz w:val="24"/>
                <w:szCs w:val="24"/>
              </w:rPr>
              <w:t>性別分析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增進性別統計資料與分析之完備性。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46292" w:rsidRPr="00B500AF" w:rsidRDefault="00946292" w:rsidP="002463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 w:hint="eastAsia"/>
                <w:color w:val="auto"/>
              </w:rPr>
              <w:t>本局性別統計分析：</w:t>
            </w:r>
          </w:p>
          <w:p w:rsidR="00946292" w:rsidRPr="00946292" w:rsidRDefault="00946292" w:rsidP="00246336">
            <w:pPr>
              <w:jc w:val="both"/>
              <w:rPr>
                <w:rFonts w:ascii="標楷體" w:eastAsia="標楷體" w:hAnsi="標楷體" w:hint="eastAsia"/>
                <w:sz w:val="24"/>
                <w:szCs w:val="24"/>
                <w:u w:val="single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108年1案，名稱：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109年桃園市福利社區化旗艦領航計畫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:rsidR="00946292" w:rsidRPr="00B500AF" w:rsidRDefault="00946292" w:rsidP="00246336">
            <w:pPr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46292" w:rsidRPr="00B500AF" w:rsidTr="00246336">
        <w:tc>
          <w:tcPr>
            <w:tcW w:w="567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Ansi="標楷體" w:hint="eastAsia"/>
                <w:sz w:val="24"/>
                <w:szCs w:val="24"/>
              </w:rPr>
              <w:t>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both"/>
              <w:rPr>
                <w:rFonts w:eastAsia="標楷體" w:hAnsi="標楷體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t>性別預算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1.該機關年度經完成性別影響評估機制，法案及計畫案之性別預算。</w:t>
            </w:r>
          </w:p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2.該機關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於編列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預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算時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應檢視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別相關預算之編列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並請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各機關性別平等專責小組協助檢視。</w:t>
            </w:r>
          </w:p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3.每年由本府主計處彙整各機關填覆之性別預算表，並請性別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主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流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化推動組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協助檢視。</w:t>
            </w:r>
          </w:p>
          <w:p w:rsidR="00946292" w:rsidRPr="00B500AF" w:rsidRDefault="00946292" w:rsidP="0024633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4.逐年落實發展性別回應預算之目標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46292" w:rsidRPr="00B500AF" w:rsidRDefault="00946292" w:rsidP="00246336">
            <w:pPr>
              <w:pStyle w:val="a3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</w:rPr>
            </w:pP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本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局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108年度性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別預算總計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82億947萬2千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元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，較107年的67億109萬7千元，增加15億837萬5千元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。</w:t>
            </w:r>
          </w:p>
          <w:p w:rsidR="00946292" w:rsidRPr="00B500AF" w:rsidRDefault="00946292" w:rsidP="00246336">
            <w:pPr>
              <w:pStyle w:val="a3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</w:rPr>
            </w:pP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本局108年性別預算以人口、婚姻與家庭面向最多：51億6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,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959萬7千元(63%)、就業、經濟與福利面向居次：23億7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,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468萬6千元(29%)，健康、醫療與照顧面向：4億3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,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042萬8千元(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5%)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、人身安全與司法面向：1億4850萬4千元(2%)、教育、文化與媒體面向：8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,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270萬1千元(</w:t>
            </w:r>
            <w:r w:rsidRPr="00B500AF">
              <w:rPr>
                <w:rFonts w:ascii="標楷體" w:eastAsia="標楷體" w:hAnsi="標楷體"/>
                <w:color w:val="auto"/>
                <w:szCs w:val="26"/>
              </w:rPr>
              <w:t>1</w:t>
            </w:r>
            <w:r w:rsidRPr="00B500AF">
              <w:rPr>
                <w:rFonts w:ascii="標楷體" w:eastAsia="標楷體" w:hAnsi="標楷體" w:hint="eastAsia"/>
                <w:color w:val="auto"/>
                <w:szCs w:val="26"/>
              </w:rPr>
              <w:t>%)。</w:t>
            </w:r>
          </w:p>
          <w:p w:rsidR="00946292" w:rsidRPr="00B85059" w:rsidRDefault="00946292" w:rsidP="00246336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kern w:val="0"/>
                <w:sz w:val="24"/>
                <w:szCs w:val="26"/>
              </w:rPr>
            </w:pPr>
            <w:r w:rsidRPr="00B500AF">
              <w:rPr>
                <w:rFonts w:ascii="標楷體" w:eastAsia="標楷體" w:hAnsi="標楷體" w:hint="eastAsia"/>
                <w:kern w:val="0"/>
                <w:sz w:val="24"/>
                <w:szCs w:val="26"/>
              </w:rPr>
              <w:t>2.本局會計室108年度將彙整各科室性別預算表後，於108年10月25日性別平等專責小組會議檢視後，再交由本府主計處。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92" w:rsidRPr="00B500AF" w:rsidRDefault="00946292" w:rsidP="00246336">
            <w:pPr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int="eastAsia"/>
                <w:sz w:val="24"/>
                <w:szCs w:val="24"/>
              </w:rPr>
              <w:t>請依性別預算之定義填寫</w:t>
            </w:r>
            <w:r w:rsidRPr="00B500AF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</w:tbl>
    <w:p w:rsidR="00946292" w:rsidRPr="00C31808" w:rsidRDefault="00946292" w:rsidP="00946292"/>
    <w:p w:rsidR="00946292" w:rsidRDefault="00946292" w:rsidP="00946292"/>
    <w:p w:rsidR="003F3BA2" w:rsidRPr="00946292" w:rsidRDefault="003F3BA2"/>
    <w:sectPr w:rsidR="003F3BA2" w:rsidRPr="009462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846A5"/>
    <w:multiLevelType w:val="hybridMultilevel"/>
    <w:tmpl w:val="DF24F4EC"/>
    <w:lvl w:ilvl="0" w:tplc="B8B68CD6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7DF15AC8"/>
    <w:multiLevelType w:val="hybridMultilevel"/>
    <w:tmpl w:val="8A50C85A"/>
    <w:lvl w:ilvl="0" w:tplc="CA0498BC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CACEE1D0">
      <w:start w:val="1"/>
      <w:numFmt w:val="decimal"/>
      <w:lvlText w:val="%2."/>
      <w:lvlJc w:val="left"/>
      <w:pPr>
        <w:ind w:left="8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2"/>
    <w:rsid w:val="003F3BA2"/>
    <w:rsid w:val="00674BFD"/>
    <w:rsid w:val="00946292"/>
    <w:rsid w:val="00B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5391"/>
  <w15:chartTrackingRefBased/>
  <w15:docId w15:val="{87B44553-FB21-447F-84F4-C6B1141C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 w:cs="Times New Roman"/>
      <w:kern w:val="1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46292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4629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46292"/>
    <w:rPr>
      <w:rFonts w:ascii="Calibri Light" w:eastAsia="新細明體" w:hAnsi="Calibri Light" w:cs="Times New Roman"/>
      <w:b/>
      <w:bCs/>
      <w:kern w:val="1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46292"/>
    <w:rPr>
      <w:rFonts w:ascii="Calibri Light" w:eastAsia="新細明體" w:hAnsi="Calibri Light" w:cs="Times New Roman"/>
      <w:b/>
      <w:bCs/>
      <w:kern w:val="1"/>
      <w:sz w:val="36"/>
      <w:szCs w:val="36"/>
    </w:rPr>
  </w:style>
  <w:style w:type="paragraph" w:styleId="a3">
    <w:name w:val="List Paragraph"/>
    <w:aliases w:val="卑南壹"/>
    <w:link w:val="a4"/>
    <w:uiPriority w:val="34"/>
    <w:qFormat/>
    <w:rsid w:val="00946292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customStyle="1" w:styleId="a4">
    <w:name w:val="清單段落 字元"/>
    <w:aliases w:val="卑南壹 字元"/>
    <w:link w:val="a3"/>
    <w:uiPriority w:val="34"/>
    <w:locked/>
    <w:rsid w:val="00946292"/>
    <w:rPr>
      <w:rFonts w:ascii="Calibri" w:eastAsia="Calibri" w:hAnsi="Calibri" w:cs="Calibri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劉筱君</dc:creator>
  <cp:keywords/>
  <dc:description/>
  <cp:lastModifiedBy>劉筱君</cp:lastModifiedBy>
  <cp:revision>1</cp:revision>
  <dcterms:created xsi:type="dcterms:W3CDTF">2020-08-03T07:44:00Z</dcterms:created>
  <dcterms:modified xsi:type="dcterms:W3CDTF">2020-08-03T07:49:00Z</dcterms:modified>
</cp:coreProperties>
</file>