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B" w:rsidRDefault="00A5201B" w:rsidP="00A5201B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E4B34">
        <w:rPr>
          <w:rFonts w:ascii="標楷體" w:eastAsia="標楷體" w:hAnsi="標楷體" w:hint="eastAsia"/>
          <w:b/>
          <w:sz w:val="34"/>
          <w:szCs w:val="34"/>
        </w:rPr>
        <w:t>桃園市政府地</w:t>
      </w:r>
      <w:r w:rsidRPr="007E4B34">
        <w:rPr>
          <w:rFonts w:ascii="標楷體" w:eastAsia="標楷體" w:hAnsi="標楷體"/>
          <w:b/>
          <w:sz w:val="34"/>
          <w:szCs w:val="34"/>
        </w:rPr>
        <w:t>政局標售</w:t>
      </w:r>
      <w:r w:rsidRPr="007E4B34">
        <w:rPr>
          <w:rFonts w:ascii="標楷體" w:eastAsia="標楷體" w:hAnsi="標楷體" w:hint="eastAsia"/>
          <w:b/>
          <w:sz w:val="34"/>
          <w:szCs w:val="34"/>
        </w:rPr>
        <w:t>整體開</w:t>
      </w:r>
      <w:r w:rsidRPr="007E4B34">
        <w:rPr>
          <w:rFonts w:ascii="標楷體" w:eastAsia="標楷體" w:hAnsi="標楷體"/>
          <w:b/>
          <w:sz w:val="34"/>
          <w:szCs w:val="34"/>
        </w:rPr>
        <w:t>發</w:t>
      </w:r>
      <w:r w:rsidRPr="007E4B34">
        <w:rPr>
          <w:rFonts w:ascii="標楷體" w:eastAsia="標楷體" w:hAnsi="標楷體" w:hint="eastAsia"/>
          <w:b/>
          <w:sz w:val="34"/>
          <w:szCs w:val="34"/>
        </w:rPr>
        <w:t>區可</w:t>
      </w:r>
      <w:r w:rsidRPr="007E4B34">
        <w:rPr>
          <w:rFonts w:ascii="標楷體" w:eastAsia="標楷體" w:hAnsi="標楷體"/>
          <w:b/>
          <w:sz w:val="34"/>
          <w:szCs w:val="34"/>
        </w:rPr>
        <w:t>建</w:t>
      </w:r>
      <w:r w:rsidRPr="007E4B34">
        <w:rPr>
          <w:rFonts w:ascii="標楷體" w:eastAsia="標楷體" w:hAnsi="標楷體" w:hint="eastAsia"/>
          <w:b/>
          <w:sz w:val="34"/>
          <w:szCs w:val="34"/>
        </w:rPr>
        <w:t>築土</w:t>
      </w:r>
      <w:r w:rsidRPr="007E4B34">
        <w:rPr>
          <w:rFonts w:ascii="標楷體" w:eastAsia="標楷體" w:hAnsi="標楷體"/>
          <w:b/>
          <w:sz w:val="34"/>
          <w:szCs w:val="34"/>
        </w:rPr>
        <w:t>地投標須知</w:t>
      </w:r>
    </w:p>
    <w:p w:rsid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一、投標資格：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)凡依法律規定，在中華民國領土內，有購置不動產權利之公私法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人及自然人均可參加投標。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未成年人標購土地應由法定代理人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依法繳納贈與稅）。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(二)外國人參加投標，應受土地法第17條至第20條之限制；大陸地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　　　　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t>區人民、法人、團體或其他機構，或其於第三地區投資之公司參加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投標，應受臺灣地區與大陸地區人民關係條例第69條</w:t>
      </w:r>
      <w:bookmarkStart w:id="0" w:name="_GoBack"/>
      <w:bookmarkEnd w:id="0"/>
      <w:r w:rsidRPr="00A5201B">
        <w:rPr>
          <w:rFonts w:ascii="標楷體" w:eastAsia="標楷體" w:hAnsi="標楷體" w:cs="新細明體"/>
          <w:kern w:val="0"/>
          <w:sz w:val="28"/>
          <w:szCs w:val="28"/>
        </w:rPr>
        <w:t>及相關規定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之限制。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二、投標書類：具有投標資格者，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均得於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桃園市政府地政局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以下簡稱本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局）公告標售土地之日起，至開標前一日止，在辦公時間內向本局免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費領取投標所需文件，或自本局網站下載使用。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三、押標金：投標人應按各標土地標售之底價繳納百分之十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押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標金，但千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元以下四捨五入；投標人應繳納之押標金，限用各銀行、郵局、信用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合作社及農漁會信用部開具以「桃園市政府地政局」為受款人之劃線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支票、本票或郵政匯票。</w:t>
      </w:r>
    </w:p>
    <w:p w:rsidR="00A5201B" w:rsidRPr="00A5201B" w:rsidRDefault="00A5201B" w:rsidP="00A5201B">
      <w:pPr>
        <w:widowControl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四、投標方式與手續：（參自我檢核表）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(一)以掛號郵遞投標為限，親送者不予受理。逾信箱開啟時間寄達者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無效，原件退還。投標函件一經寄達指定之郵政信箱，不得以任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何理由要求撤回、更改內容或作廢。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(二)投標人應附證明文件：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 1、法人／團體：法人或團體登記證明文件或商業登記證明文件（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核准設立公文或變更、設立登記或其他足以證明之文件）。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 2、自然人：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 (1)國民身分證影本。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 (2)投標人如為未成年人（未滿 20 歲），尚需檢附法定代理人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    之國民身分證影本、足資證明法定代理人與投標人間法定代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    理關係之文件。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惟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未成年人已結婚者，不在此限。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         (3)旅外僑民應提出經僑務委員會核發之華僑身分證明書及其他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　附具照片之身分證明文件。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 (4)歸化或回復中華民國國籍者，應提出主管機關核發之歸化或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　回復國籍許可證明文件。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 3、外國人、大陸地區人民、法人、團體或其他機構，或其於第三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地區投資之公司，應於投標時提出主管機關核准購買土地之證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明文件並檢附下列身分證明文件。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 (1)外國人應提出護照或中華民國居留證。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 (2)大陸地區人民應提出經行政院設立或指定之機構或委託之民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　間團體驗證之身分證明文件或臺灣地區長期居留證。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  (3)香港、澳門居民應提出護照或香港、澳門永久居留資格證明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 xml:space="preserve">　　　　　　文件。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(三)投標人應填具投標單，並以墨筆或鋼筆或原子筆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限用黑色或藍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色）填寫標的物所在區、地段、地號、投標總價（金額以中文大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寫）及投標人姓名（投標人為未成年者，應一併填載法定代理人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並用印）、出生年月日、住址、身分證統一編號（附影本），並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加蓋印章。投標人亦可以電腦下載列印投標單，並加蓋印章。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(四)投標人應將押標金票據，連同填妥之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投標單置於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投標信封內密封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後（每一標封限裝 1  份投標單），以郵寄掛號函件於公告所定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開標日期時間前寄達本局指定之信箱，逾期寄達者不予受理並將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原件退還。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(五)投標信封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應填明所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投土地標號及聯絡電話，每一投標單以填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標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號土地為限。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(六)投標人應填投標單，除法令規定不得共同承購者外，如係二人以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上共同投一標者，應另填附共同投標人名冊，黏貼投標單後頁，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於騎縫處加蓋共同投標人印章，並應在投標單上註明各投標人應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有部分，否則視為應有部分均等，未指定代表人者，以標單之第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一名為代表人，投標人不得異議。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    (七)投二標以上者，各標應分別填寫投標單，及分別繳付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押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標金，不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得併填一張標單。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五、開標及決標：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)依本局標售公告所定之日期、時間，由本局派員前往郵局取回郵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遞之投標函件至開標場所，驗明原封無損後，當場當眾開標。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(二)審標：本標案優先審查「投標單及押標金」，於主持人宣布各標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號最高價格者後，審查本投標須知第四點投標人應檢附之身分證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明文件，經審查不符本投標須知者，則按標價高低依序遞補審查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至結果產生為止，其餘標價之其他實質內容於開標現場得不予審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查。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(三)決標：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投標單經審查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完竣後應當場公開宣唱及記載之，並將決標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結果（金額）當眾宣布及列入紀錄，開標結束後，本局以書面通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知得標人。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(四)決標以各該標售土地所投標價，在標售底價以上之最高標價得標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（如一筆土地僅一人投標，其標價與底價相同者亦為得標），如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最高標價有二標以上金額相同時，由各該最高標者當場填寫比價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金額後再行比價一次，以出價較高且已超出原投標價者得標，未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到場者，視同放棄比價，由其餘到場之最高標者比價，如僅一人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到場，由到場者依最高標價得標，如皆未到場時，由主持人當場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抽籤決定得標人。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(五)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唱標金額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與得標人投標價格不符者，決標金額以投標單上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所載投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標價格為準。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(六)投標人一經投標後，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不得撤標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，得標後僅得以其為得標不動產之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登記名義人。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六、參觀開標：投標人得於標售公告所定開標日期時間，參觀開標及聽取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決標結果。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七、投標無效：具有下列情事之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者，其投標作廢，原件退還。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)不合本須知第一點之投標資格者。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    (二)投標單及押標金票據二者缺其一者（當場不得補繳）。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(三)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所附押標金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票據之金額不足或其票據不符第三點規定者。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(四)投標信封未封口或封口破損可疑，足以影響開標決標者。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(五)投標信封寄至本局指定郵政信箱以外之處所或親送開標場所者。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(六)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填用非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本局發給（或自本局網站下載）之投標單、投標信封者，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或投標單未依規定填寫及蓋章或未檢具相關證明文件者。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(七)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投標單未按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規定內容填寫，或加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附帶條件，或所填內容錯誤或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模糊不明，或塗改處未蓋章，或所蓋印章模糊不清無法辨認，或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漏蓋章，或印章與姓名不符者。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(八)同一人對同一標號投寄 2張以上投標單，或同一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標封內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附 2標以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上之投標單。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(九)其他事項經主持人及監標人共同認定於法不合者。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前項各款，如於決標後始發現，仍應作廢，原得標人不得異議，並以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次高標者遞補得標，如次高標人不願以原得標人標價（最高標價）承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購時，則該標作廢。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八、押標金之處理：得標人之押標金作為抵繳價款，不予發還。其餘未得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標人之押標金，得於開標後憑投標人國民身分證及投標人原用印於投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標單之印章，向本局無息領回，如係委託他人代領或法人指派人員領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回，應出具委託書（用印需與投標單相同之印章）及受託人之身分證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、印章或其他證明文件等，押標金票據未當場領回者，由本局依公文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處理程序發還。但有下列情事之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者，其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所繳押標金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不予發還並悉數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繳入本局指定基金專戶存儲：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)得標人未按規定期限繳納價款或自願放棄得標權利。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(二)得標繳款通知單經通知拒收或通知不到，經郵局 2次退回，視為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自願放棄得標權利。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九、地價款繳納方式：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(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)得標人自得標日起，三十日內連同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押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標金，繳足得標總價款百分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之三十，逾期不繳納者視為放棄得標權利，其所繳價款不予發還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lastRenderedPageBreak/>
        <w:t>    (二)其餘得標總價款百分之七十於得標之日起三個月內繳清，如不按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期繳納者視為放棄得標權利，其已繳價款在得標總價款百分之三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   十範圍內不予發還，該筆土地由本局重新公告標售。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十、貸款辦法：得標人如需以標得之不動產辦理抵押貸款，可自行選擇配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合金融機構申貸繳清地價，惟應於得標之日起十五日內，以書面向本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局提出申貸行庫名稱及貸款金額，並於得標之次日起三個月內將得標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總價款百分之七十撥付存儲本局指定專用帳戶，以便辦理產權移轉登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 記。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十一、本局應於得標人繳清土地價款之日起三十日內核發權利移轉證明書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，並提供申請登記所需文件，交由得標人辦理所有權移轉登記。標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售之標的，均照現狀標售，該土地上原有之一切權利義務關係，概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由得標人自行負責處理，不得向本局要求任何賠償或其他費用。辦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理土地所有權移轉登記及其他相關費用，應由得標人負擔。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十二、標售土地於標售後，面積如有不符，應以地政機關實際登記面積為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準，並按得標總價換算單價繳領差額（不加利息）。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十三、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開標前倘因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非人力所能抗拒之特殊原因而情況變動，本局得隨時變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更公告內容或停止標售，並將投標人所投寄之原投標信封退還，投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標人不得異議。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十四、刊登報紙之公告，如有錯誤或文字不清，應以本局公告內容為</w:t>
      </w:r>
      <w:proofErr w:type="gramStart"/>
      <w:r w:rsidRPr="00A5201B">
        <w:rPr>
          <w:rFonts w:ascii="標楷體" w:eastAsia="標楷體" w:hAnsi="標楷體" w:cs="新細明體"/>
          <w:kern w:val="0"/>
          <w:sz w:val="28"/>
          <w:szCs w:val="28"/>
        </w:rPr>
        <w:t>準</w:t>
      </w:r>
      <w:proofErr w:type="gramEnd"/>
      <w:r w:rsidRPr="00A5201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十五、請投標人於投標前自行前往標售實地查勘，並自行查閱都市計畫土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地使用分區管制規定或至轄管地政事務所查證相關圖籍資料。</w:t>
      </w:r>
    </w:p>
    <w:p w:rsidR="00A5201B" w:rsidRPr="00A5201B" w:rsidRDefault="00A5201B" w:rsidP="00A5201B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十六、本須知之文句如有疑義，解釋權歸本局，投標人不得異議。</w:t>
      </w:r>
    </w:p>
    <w:p w:rsidR="00A5201B" w:rsidRPr="00A5201B" w:rsidRDefault="00A5201B" w:rsidP="00F65CF1">
      <w:pPr>
        <w:widowControl/>
        <w:spacing w:line="500" w:lineRule="exact"/>
        <w:jc w:val="both"/>
      </w:pPr>
      <w:r w:rsidRPr="00A5201B">
        <w:rPr>
          <w:rFonts w:ascii="標楷體" w:eastAsia="標楷體" w:hAnsi="標楷體" w:cs="新細明體"/>
          <w:kern w:val="0"/>
          <w:sz w:val="28"/>
          <w:szCs w:val="28"/>
        </w:rPr>
        <w:t>十七、本須知如有補充事項，本局得於開標前予以補充並當眾聲明，但補</w:t>
      </w:r>
      <w:r w:rsidRPr="00A5201B">
        <w:rPr>
          <w:rFonts w:ascii="標楷體" w:eastAsia="標楷體" w:hAnsi="標楷體" w:cs="新細明體"/>
          <w:kern w:val="0"/>
          <w:sz w:val="28"/>
          <w:szCs w:val="28"/>
        </w:rPr>
        <w:br/>
        <w:t>      充事項應不牴觸本須知之規定。</w:t>
      </w:r>
    </w:p>
    <w:sectPr w:rsidR="00A5201B" w:rsidRPr="00A5201B" w:rsidSect="00A5201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B"/>
    <w:rsid w:val="005C2952"/>
    <w:rsid w:val="00A15245"/>
    <w:rsid w:val="00A5201B"/>
    <w:rsid w:val="00F65CF1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562FA-E73A-4FC7-8D07-21A99CC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藍美琪</dc:creator>
  <cp:keywords/>
  <dc:description/>
  <cp:lastModifiedBy>藍美琪</cp:lastModifiedBy>
  <cp:revision>1</cp:revision>
  <dcterms:created xsi:type="dcterms:W3CDTF">2019-04-01T05:04:00Z</dcterms:created>
  <dcterms:modified xsi:type="dcterms:W3CDTF">2019-04-01T05:39:00Z</dcterms:modified>
</cp:coreProperties>
</file>