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4A9" w:rsidRPr="009F2E6F" w:rsidRDefault="000354A9" w:rsidP="00042069">
      <w:pPr>
        <w:spacing w:line="360" w:lineRule="exact"/>
        <w:jc w:val="center"/>
        <w:rPr>
          <w:b/>
          <w:bCs/>
          <w:spacing w:val="-4"/>
          <w:sz w:val="32"/>
          <w:szCs w:val="32"/>
        </w:rPr>
      </w:pPr>
      <w:r w:rsidRPr="009F2E6F">
        <w:rPr>
          <w:rFonts w:hint="eastAsia"/>
          <w:b/>
          <w:bCs/>
          <w:spacing w:val="-4"/>
          <w:sz w:val="32"/>
          <w:szCs w:val="32"/>
        </w:rPr>
        <w:t>統計資料背景說明</w:t>
      </w:r>
    </w:p>
    <w:p w:rsidR="000354A9" w:rsidRPr="001C3D7F" w:rsidRDefault="000354A9" w:rsidP="000354A9">
      <w:pPr>
        <w:spacing w:line="360" w:lineRule="exact"/>
        <w:rPr>
          <w:color w:val="0D0D0D" w:themeColor="text1" w:themeTint="F2"/>
          <w:sz w:val="28"/>
          <w:szCs w:val="28"/>
        </w:rPr>
      </w:pPr>
      <w:r w:rsidRPr="001C3D7F">
        <w:rPr>
          <w:rFonts w:hint="eastAsia"/>
          <w:color w:val="0D0D0D" w:themeColor="text1" w:themeTint="F2"/>
          <w:sz w:val="28"/>
          <w:szCs w:val="28"/>
        </w:rPr>
        <w:t>資料種類：</w:t>
      </w:r>
      <w:r w:rsidR="00EA159E" w:rsidRPr="001C3D7F">
        <w:rPr>
          <w:rFonts w:hint="eastAsia"/>
          <w:color w:val="0D0D0D" w:themeColor="text1" w:themeTint="F2"/>
          <w:sz w:val="28"/>
          <w:szCs w:val="28"/>
        </w:rPr>
        <w:t>營造業統計</w:t>
      </w:r>
    </w:p>
    <w:p w:rsidR="000354A9" w:rsidRPr="001C3D7F" w:rsidRDefault="000354A9" w:rsidP="000354A9">
      <w:pPr>
        <w:spacing w:line="360" w:lineRule="exact"/>
        <w:rPr>
          <w:color w:val="0D0D0D" w:themeColor="text1" w:themeTint="F2"/>
          <w:sz w:val="28"/>
          <w:szCs w:val="28"/>
        </w:rPr>
      </w:pPr>
      <w:r w:rsidRPr="001C3D7F">
        <w:rPr>
          <w:rFonts w:hint="eastAsia"/>
          <w:color w:val="0D0D0D" w:themeColor="text1" w:themeTint="F2"/>
          <w:sz w:val="28"/>
          <w:szCs w:val="28"/>
        </w:rPr>
        <w:t>資料項目：</w:t>
      </w:r>
      <w:r w:rsidR="007F42A8" w:rsidRPr="001C3D7F">
        <w:rPr>
          <w:rFonts w:hint="eastAsia"/>
          <w:color w:val="0D0D0D" w:themeColor="text1" w:themeTint="F2"/>
          <w:sz w:val="28"/>
          <w:szCs w:val="28"/>
        </w:rPr>
        <w:t>桃園</w:t>
      </w:r>
      <w:r w:rsidR="00F14F71" w:rsidRPr="001C3D7F">
        <w:rPr>
          <w:rFonts w:hint="eastAsia"/>
          <w:color w:val="0D0D0D" w:themeColor="text1" w:themeTint="F2"/>
          <w:spacing w:val="-4"/>
          <w:sz w:val="28"/>
          <w:szCs w:val="28"/>
        </w:rPr>
        <w:t>市</w:t>
      </w:r>
      <w:r w:rsidR="007F42A8" w:rsidRPr="001C3D7F">
        <w:rPr>
          <w:rFonts w:hint="eastAsia"/>
          <w:color w:val="0D0D0D" w:themeColor="text1" w:themeTint="F2"/>
          <w:sz w:val="28"/>
          <w:szCs w:val="28"/>
        </w:rPr>
        <w:t>雨水下水道系統</w:t>
      </w:r>
      <w:r w:rsidR="00EA159E" w:rsidRPr="001C3D7F">
        <w:rPr>
          <w:rFonts w:hint="eastAsia"/>
          <w:color w:val="0D0D0D" w:themeColor="text1" w:themeTint="F2"/>
          <w:sz w:val="28"/>
          <w:szCs w:val="28"/>
        </w:rPr>
        <w:t>規</w:t>
      </w:r>
      <w:r w:rsidR="007F42A8" w:rsidRPr="001C3D7F">
        <w:rPr>
          <w:rFonts w:hint="eastAsia"/>
          <w:color w:val="0D0D0D" w:themeColor="text1" w:themeTint="F2"/>
          <w:sz w:val="28"/>
          <w:szCs w:val="28"/>
        </w:rPr>
        <w:t>劃及建設概況</w:t>
      </w:r>
    </w:p>
    <w:p w:rsidR="000354A9" w:rsidRPr="001C3D7F" w:rsidRDefault="000354A9" w:rsidP="000354A9">
      <w:pPr>
        <w:spacing w:line="360" w:lineRule="exact"/>
        <w:rPr>
          <w:color w:val="0D0D0D" w:themeColor="text1" w:themeTint="F2"/>
          <w:sz w:val="28"/>
          <w:szCs w:val="28"/>
        </w:rPr>
      </w:pPr>
      <w:r w:rsidRPr="001C3D7F">
        <w:rPr>
          <w:rFonts w:hint="eastAsia"/>
          <w:color w:val="0D0D0D" w:themeColor="text1" w:themeTint="F2"/>
          <w:sz w:val="28"/>
          <w:szCs w:val="28"/>
        </w:rPr>
        <w:t>一、發布及編製機關單位</w:t>
      </w:r>
    </w:p>
    <w:p w:rsidR="007951D9" w:rsidRPr="001C3D7F" w:rsidRDefault="000354A9" w:rsidP="000354A9">
      <w:pPr>
        <w:spacing w:line="360" w:lineRule="exact"/>
        <w:ind w:left="720" w:hanging="426"/>
        <w:rPr>
          <w:color w:val="0D0D0D" w:themeColor="text1" w:themeTint="F2"/>
          <w:sz w:val="28"/>
          <w:szCs w:val="28"/>
        </w:rPr>
      </w:pPr>
      <w:r w:rsidRPr="001C3D7F">
        <w:rPr>
          <w:rFonts w:hint="eastAsia"/>
          <w:color w:val="0D0D0D" w:themeColor="text1" w:themeTint="F2"/>
          <w:spacing w:val="-4"/>
          <w:sz w:val="28"/>
          <w:szCs w:val="28"/>
        </w:rPr>
        <w:t>＊發布機關：</w:t>
      </w:r>
      <w:r w:rsidR="007951D9" w:rsidRPr="001C3D7F">
        <w:rPr>
          <w:rFonts w:hint="eastAsia"/>
          <w:color w:val="0D0D0D" w:themeColor="text1" w:themeTint="F2"/>
          <w:sz w:val="28"/>
          <w:szCs w:val="28"/>
        </w:rPr>
        <w:t>桃園</w:t>
      </w:r>
      <w:r w:rsidR="002C4039" w:rsidRPr="001C3D7F">
        <w:rPr>
          <w:rFonts w:hint="eastAsia"/>
          <w:color w:val="0D0D0D" w:themeColor="text1" w:themeTint="F2"/>
          <w:sz w:val="28"/>
          <w:szCs w:val="28"/>
        </w:rPr>
        <w:t>市</w:t>
      </w:r>
      <w:r w:rsidR="007951D9" w:rsidRPr="001C3D7F">
        <w:rPr>
          <w:rFonts w:hint="eastAsia"/>
          <w:color w:val="0D0D0D" w:themeColor="text1" w:themeTint="F2"/>
          <w:sz w:val="28"/>
          <w:szCs w:val="28"/>
        </w:rPr>
        <w:t>政府水務局</w:t>
      </w:r>
      <w:r w:rsidR="0058503B" w:rsidRPr="001C3D7F">
        <w:rPr>
          <w:rFonts w:hint="eastAsia"/>
          <w:color w:val="0D0D0D" w:themeColor="text1" w:themeTint="F2"/>
          <w:sz w:val="28"/>
          <w:szCs w:val="28"/>
        </w:rPr>
        <w:t>會計室</w:t>
      </w:r>
    </w:p>
    <w:p w:rsidR="000354A9" w:rsidRPr="001C3D7F" w:rsidRDefault="000354A9" w:rsidP="000354A9">
      <w:pPr>
        <w:spacing w:line="360" w:lineRule="exact"/>
        <w:ind w:left="720" w:hanging="426"/>
        <w:rPr>
          <w:color w:val="0D0D0D" w:themeColor="text1" w:themeTint="F2"/>
          <w:spacing w:val="-10"/>
          <w:sz w:val="28"/>
          <w:szCs w:val="28"/>
        </w:rPr>
      </w:pPr>
      <w:r w:rsidRPr="001C3D7F">
        <w:rPr>
          <w:rFonts w:hint="eastAsia"/>
          <w:color w:val="0D0D0D" w:themeColor="text1" w:themeTint="F2"/>
          <w:sz w:val="28"/>
          <w:szCs w:val="28"/>
        </w:rPr>
        <w:t>＊編製單位：</w:t>
      </w:r>
      <w:r w:rsidR="002C4039" w:rsidRPr="001C3D7F">
        <w:rPr>
          <w:rFonts w:hint="eastAsia"/>
          <w:color w:val="0D0D0D" w:themeColor="text1" w:themeTint="F2"/>
          <w:sz w:val="28"/>
          <w:szCs w:val="28"/>
        </w:rPr>
        <w:t>桃園市</w:t>
      </w:r>
      <w:r w:rsidR="007F42A8" w:rsidRPr="001C3D7F">
        <w:rPr>
          <w:rFonts w:hint="eastAsia"/>
          <w:color w:val="0D0D0D" w:themeColor="text1" w:themeTint="F2"/>
          <w:sz w:val="28"/>
          <w:szCs w:val="28"/>
        </w:rPr>
        <w:t>政府</w:t>
      </w:r>
      <w:r w:rsidR="0065726F">
        <w:rPr>
          <w:rFonts w:hint="eastAsia"/>
          <w:color w:val="0D0D0D" w:themeColor="text1" w:themeTint="F2"/>
          <w:sz w:val="28"/>
          <w:szCs w:val="28"/>
        </w:rPr>
        <w:t>水務局</w:t>
      </w:r>
      <w:r w:rsidR="007951D9" w:rsidRPr="001C3D7F">
        <w:rPr>
          <w:rFonts w:hint="eastAsia"/>
          <w:color w:val="0D0D0D" w:themeColor="text1" w:themeTint="F2"/>
          <w:sz w:val="28"/>
          <w:szCs w:val="28"/>
        </w:rPr>
        <w:t>雨水下水道科</w:t>
      </w:r>
    </w:p>
    <w:p w:rsidR="000354A9" w:rsidRPr="001C3D7F" w:rsidRDefault="000354A9" w:rsidP="000354A9">
      <w:pPr>
        <w:spacing w:line="360" w:lineRule="exact"/>
        <w:ind w:left="720" w:hanging="426"/>
        <w:rPr>
          <w:color w:val="0D0D0D" w:themeColor="text1" w:themeTint="F2"/>
          <w:sz w:val="28"/>
          <w:szCs w:val="28"/>
        </w:rPr>
      </w:pPr>
      <w:r w:rsidRPr="001C3D7F">
        <w:rPr>
          <w:rFonts w:hint="eastAsia"/>
          <w:color w:val="0D0D0D" w:themeColor="text1" w:themeTint="F2"/>
          <w:sz w:val="28"/>
          <w:szCs w:val="28"/>
        </w:rPr>
        <w:t>＊聯絡電話：</w:t>
      </w:r>
      <w:r w:rsidR="0065726F">
        <w:rPr>
          <w:rFonts w:hint="eastAsia"/>
          <w:color w:val="0D0D0D" w:themeColor="text1" w:themeTint="F2"/>
          <w:sz w:val="28"/>
          <w:szCs w:val="28"/>
        </w:rPr>
        <w:t>03-3033603#3730</w:t>
      </w:r>
    </w:p>
    <w:p w:rsidR="000354A9" w:rsidRPr="001C3D7F" w:rsidRDefault="000354A9" w:rsidP="000354A9">
      <w:pPr>
        <w:spacing w:line="360" w:lineRule="exact"/>
        <w:ind w:left="720" w:hanging="426"/>
        <w:rPr>
          <w:color w:val="0D0D0D" w:themeColor="text1" w:themeTint="F2"/>
          <w:sz w:val="28"/>
          <w:szCs w:val="28"/>
        </w:rPr>
      </w:pPr>
      <w:r w:rsidRPr="001C3D7F">
        <w:rPr>
          <w:rFonts w:hint="eastAsia"/>
          <w:color w:val="0D0D0D" w:themeColor="text1" w:themeTint="F2"/>
          <w:sz w:val="28"/>
          <w:szCs w:val="28"/>
        </w:rPr>
        <w:t>＊傳真：</w:t>
      </w:r>
      <w:r w:rsidR="0065726F">
        <w:rPr>
          <w:rFonts w:hint="eastAsia"/>
          <w:color w:val="0D0D0D" w:themeColor="text1" w:themeTint="F2"/>
          <w:sz w:val="28"/>
          <w:szCs w:val="28"/>
        </w:rPr>
        <w:t>03-3033662</w:t>
      </w:r>
    </w:p>
    <w:p w:rsidR="000354A9" w:rsidRPr="001C3D7F" w:rsidRDefault="000354A9" w:rsidP="000354A9">
      <w:pPr>
        <w:spacing w:line="360" w:lineRule="exact"/>
        <w:ind w:left="720" w:hanging="426"/>
        <w:rPr>
          <w:color w:val="0D0D0D" w:themeColor="text1" w:themeTint="F2"/>
          <w:sz w:val="28"/>
          <w:szCs w:val="28"/>
        </w:rPr>
      </w:pPr>
      <w:r w:rsidRPr="001C3D7F">
        <w:rPr>
          <w:rFonts w:hint="eastAsia"/>
          <w:color w:val="0D0D0D" w:themeColor="text1" w:themeTint="F2"/>
          <w:sz w:val="28"/>
          <w:szCs w:val="28"/>
        </w:rPr>
        <w:t>＊電子信箱：</w:t>
      </w:r>
      <w:r w:rsidR="007951D9" w:rsidRPr="001C3D7F">
        <w:rPr>
          <w:rFonts w:hint="eastAsia"/>
          <w:color w:val="0D0D0D" w:themeColor="text1" w:themeTint="F2"/>
          <w:sz w:val="28"/>
          <w:szCs w:val="28"/>
        </w:rPr>
        <w:t>088120@mail.tycg.gov.tw</w:t>
      </w:r>
    </w:p>
    <w:p w:rsidR="000354A9" w:rsidRPr="001C3D7F" w:rsidRDefault="000354A9" w:rsidP="000354A9">
      <w:pPr>
        <w:spacing w:line="360" w:lineRule="exact"/>
        <w:ind w:left="540" w:hanging="540"/>
        <w:rPr>
          <w:color w:val="0D0D0D" w:themeColor="text1" w:themeTint="F2"/>
          <w:sz w:val="28"/>
          <w:szCs w:val="28"/>
        </w:rPr>
      </w:pPr>
      <w:r w:rsidRPr="001C3D7F">
        <w:rPr>
          <w:rFonts w:hint="eastAsia"/>
          <w:color w:val="0D0D0D" w:themeColor="text1" w:themeTint="F2"/>
          <w:sz w:val="28"/>
          <w:szCs w:val="28"/>
        </w:rPr>
        <w:t>二、發布形式</w:t>
      </w:r>
    </w:p>
    <w:p w:rsidR="000354A9" w:rsidRPr="001C3D7F" w:rsidRDefault="000354A9" w:rsidP="000354A9">
      <w:pPr>
        <w:numPr>
          <w:ilvl w:val="0"/>
          <w:numId w:val="2"/>
        </w:numPr>
        <w:spacing w:line="360" w:lineRule="exact"/>
        <w:rPr>
          <w:color w:val="0D0D0D" w:themeColor="text1" w:themeTint="F2"/>
          <w:sz w:val="28"/>
          <w:szCs w:val="28"/>
        </w:rPr>
      </w:pPr>
      <w:r w:rsidRPr="001C3D7F">
        <w:rPr>
          <w:rFonts w:hint="eastAsia"/>
          <w:color w:val="0D0D0D" w:themeColor="text1" w:themeTint="F2"/>
          <w:sz w:val="28"/>
          <w:szCs w:val="28"/>
        </w:rPr>
        <w:t>口頭：</w:t>
      </w:r>
    </w:p>
    <w:p w:rsidR="000354A9" w:rsidRPr="001C3D7F" w:rsidRDefault="000354A9" w:rsidP="000354A9">
      <w:pPr>
        <w:spacing w:line="360" w:lineRule="exact"/>
        <w:rPr>
          <w:color w:val="0D0D0D" w:themeColor="text1" w:themeTint="F2"/>
          <w:sz w:val="28"/>
          <w:szCs w:val="28"/>
        </w:rPr>
      </w:pPr>
      <w:r w:rsidRPr="001C3D7F">
        <w:rPr>
          <w:color w:val="0D0D0D" w:themeColor="text1" w:themeTint="F2"/>
          <w:sz w:val="28"/>
          <w:szCs w:val="28"/>
        </w:rPr>
        <w:t xml:space="preserve">   </w:t>
      </w:r>
      <w:r w:rsidRPr="001C3D7F">
        <w:rPr>
          <w:rFonts w:hint="eastAsia"/>
          <w:color w:val="0D0D0D" w:themeColor="text1" w:themeTint="F2"/>
          <w:sz w:val="28"/>
          <w:szCs w:val="28"/>
        </w:rPr>
        <w:t>（ ）記者會或說明會</w:t>
      </w:r>
    </w:p>
    <w:p w:rsidR="000354A9" w:rsidRPr="001C3D7F" w:rsidRDefault="000354A9" w:rsidP="000354A9">
      <w:pPr>
        <w:numPr>
          <w:ilvl w:val="0"/>
          <w:numId w:val="1"/>
        </w:numPr>
        <w:spacing w:line="360" w:lineRule="exact"/>
        <w:rPr>
          <w:color w:val="0D0D0D" w:themeColor="text1" w:themeTint="F2"/>
          <w:sz w:val="28"/>
          <w:szCs w:val="28"/>
        </w:rPr>
      </w:pPr>
      <w:r w:rsidRPr="001C3D7F">
        <w:rPr>
          <w:rFonts w:hint="eastAsia"/>
          <w:color w:val="0D0D0D" w:themeColor="text1" w:themeTint="F2"/>
          <w:sz w:val="28"/>
          <w:szCs w:val="28"/>
        </w:rPr>
        <w:t>書面：</w:t>
      </w:r>
    </w:p>
    <w:p w:rsidR="000354A9" w:rsidRPr="001C3D7F" w:rsidRDefault="000354A9" w:rsidP="000354A9">
      <w:pPr>
        <w:spacing w:line="360" w:lineRule="exact"/>
        <w:ind w:left="294"/>
        <w:rPr>
          <w:color w:val="0D0D0D" w:themeColor="text1" w:themeTint="F2"/>
          <w:sz w:val="28"/>
          <w:szCs w:val="28"/>
        </w:rPr>
      </w:pPr>
      <w:r w:rsidRPr="001C3D7F">
        <w:rPr>
          <w:color w:val="0D0D0D" w:themeColor="text1" w:themeTint="F2"/>
          <w:sz w:val="28"/>
          <w:szCs w:val="28"/>
        </w:rPr>
        <w:t xml:space="preserve"> </w:t>
      </w:r>
      <w:r w:rsidRPr="001C3D7F">
        <w:rPr>
          <w:rFonts w:hint="eastAsia"/>
          <w:color w:val="0D0D0D" w:themeColor="text1" w:themeTint="F2"/>
          <w:sz w:val="28"/>
          <w:szCs w:val="28"/>
        </w:rPr>
        <w:t>（</w:t>
      </w:r>
      <w:r w:rsidRPr="001C3D7F">
        <w:rPr>
          <w:color w:val="0D0D0D" w:themeColor="text1" w:themeTint="F2"/>
          <w:sz w:val="28"/>
          <w:szCs w:val="28"/>
        </w:rPr>
        <w:t xml:space="preserve"> </w:t>
      </w:r>
      <w:r w:rsidRPr="001C3D7F">
        <w:rPr>
          <w:rFonts w:hint="eastAsia"/>
          <w:color w:val="0D0D0D" w:themeColor="text1" w:themeTint="F2"/>
          <w:sz w:val="28"/>
          <w:szCs w:val="28"/>
        </w:rPr>
        <w:t>）新聞稿</w:t>
      </w:r>
      <w:r w:rsidRPr="001C3D7F">
        <w:rPr>
          <w:color w:val="0D0D0D" w:themeColor="text1" w:themeTint="F2"/>
          <w:sz w:val="28"/>
          <w:szCs w:val="28"/>
        </w:rPr>
        <w:t xml:space="preserve">   </w:t>
      </w:r>
      <w:r w:rsidRPr="001C3D7F">
        <w:rPr>
          <w:rFonts w:hint="eastAsia"/>
          <w:color w:val="0D0D0D" w:themeColor="text1" w:themeTint="F2"/>
          <w:sz w:val="28"/>
          <w:szCs w:val="28"/>
        </w:rPr>
        <w:t>（v）報表  （ ）書刊，刊名：</w:t>
      </w:r>
    </w:p>
    <w:p w:rsidR="000354A9" w:rsidRPr="001C3D7F" w:rsidRDefault="000354A9" w:rsidP="000354A9">
      <w:pPr>
        <w:spacing w:line="360" w:lineRule="exact"/>
        <w:ind w:left="294"/>
        <w:rPr>
          <w:color w:val="0D0D0D" w:themeColor="text1" w:themeTint="F2"/>
          <w:sz w:val="28"/>
          <w:szCs w:val="28"/>
        </w:rPr>
      </w:pPr>
      <w:r w:rsidRPr="001C3D7F">
        <w:rPr>
          <w:rFonts w:hint="eastAsia"/>
          <w:color w:val="0D0D0D" w:themeColor="text1" w:themeTint="F2"/>
          <w:sz w:val="28"/>
          <w:szCs w:val="28"/>
        </w:rPr>
        <w:t>＊電子媒體：</w:t>
      </w:r>
    </w:p>
    <w:p w:rsidR="00815507" w:rsidRDefault="000354A9" w:rsidP="009F2E6F">
      <w:pPr>
        <w:spacing w:line="360" w:lineRule="exact"/>
        <w:ind w:leftChars="180" w:left="726" w:rightChars="-137" w:right="-329" w:hanging="294"/>
        <w:rPr>
          <w:color w:val="0D0D0D" w:themeColor="text1" w:themeTint="F2"/>
          <w:szCs w:val="24"/>
        </w:rPr>
      </w:pPr>
      <w:r w:rsidRPr="001C3D7F">
        <w:rPr>
          <w:rFonts w:hint="eastAsia"/>
          <w:color w:val="0D0D0D" w:themeColor="text1" w:themeTint="F2"/>
          <w:sz w:val="28"/>
          <w:szCs w:val="28"/>
        </w:rPr>
        <w:t>（</w:t>
      </w:r>
      <w:r w:rsidR="00815507">
        <w:rPr>
          <w:rFonts w:hint="eastAsia"/>
          <w:color w:val="0D0D0D" w:themeColor="text1" w:themeTint="F2"/>
          <w:kern w:val="0"/>
          <w:sz w:val="28"/>
          <w:szCs w:val="28"/>
        </w:rPr>
        <w:t xml:space="preserve"> </w:t>
      </w:r>
      <w:r w:rsidRPr="001C3D7F">
        <w:rPr>
          <w:rFonts w:hint="eastAsia"/>
          <w:color w:val="0D0D0D" w:themeColor="text1" w:themeTint="F2"/>
          <w:sz w:val="28"/>
          <w:szCs w:val="28"/>
        </w:rPr>
        <w:t>）線上書刊及資料庫，網址：</w:t>
      </w:r>
    </w:p>
    <w:p w:rsidR="000354A9" w:rsidRPr="001C3D7F" w:rsidRDefault="000354A9" w:rsidP="009F2E6F">
      <w:pPr>
        <w:spacing w:line="360" w:lineRule="exact"/>
        <w:ind w:leftChars="180" w:left="726" w:rightChars="-137" w:right="-329" w:hanging="294"/>
        <w:rPr>
          <w:color w:val="0D0D0D" w:themeColor="text1" w:themeTint="F2"/>
          <w:sz w:val="28"/>
          <w:szCs w:val="28"/>
        </w:rPr>
      </w:pPr>
      <w:bookmarkStart w:id="0" w:name="_GoBack"/>
      <w:bookmarkEnd w:id="0"/>
      <w:r w:rsidRPr="001C3D7F">
        <w:rPr>
          <w:rFonts w:hint="eastAsia"/>
          <w:color w:val="0D0D0D" w:themeColor="text1" w:themeTint="F2"/>
          <w:sz w:val="28"/>
          <w:szCs w:val="28"/>
        </w:rPr>
        <w:t>（</w:t>
      </w:r>
      <w:r w:rsidRPr="001C3D7F">
        <w:rPr>
          <w:color w:val="0D0D0D" w:themeColor="text1" w:themeTint="F2"/>
          <w:sz w:val="28"/>
          <w:szCs w:val="28"/>
        </w:rPr>
        <w:t xml:space="preserve"> </w:t>
      </w:r>
      <w:r w:rsidRPr="001C3D7F">
        <w:rPr>
          <w:rFonts w:hint="eastAsia"/>
          <w:color w:val="0D0D0D" w:themeColor="text1" w:themeTint="F2"/>
          <w:sz w:val="28"/>
          <w:szCs w:val="28"/>
        </w:rPr>
        <w:t>）磁片</w:t>
      </w:r>
      <w:r w:rsidRPr="001C3D7F">
        <w:rPr>
          <w:color w:val="0D0D0D" w:themeColor="text1" w:themeTint="F2"/>
          <w:sz w:val="28"/>
          <w:szCs w:val="28"/>
        </w:rPr>
        <w:t xml:space="preserve">   </w:t>
      </w:r>
      <w:r w:rsidRPr="001C3D7F">
        <w:rPr>
          <w:rFonts w:hint="eastAsia"/>
          <w:color w:val="0D0D0D" w:themeColor="text1" w:themeTint="F2"/>
          <w:sz w:val="28"/>
          <w:szCs w:val="28"/>
        </w:rPr>
        <w:t>（</w:t>
      </w:r>
      <w:r w:rsidRPr="001C3D7F">
        <w:rPr>
          <w:color w:val="0D0D0D" w:themeColor="text1" w:themeTint="F2"/>
          <w:sz w:val="28"/>
          <w:szCs w:val="28"/>
        </w:rPr>
        <w:t xml:space="preserve"> </w:t>
      </w:r>
      <w:r w:rsidRPr="001C3D7F">
        <w:rPr>
          <w:rFonts w:hint="eastAsia"/>
          <w:color w:val="0D0D0D" w:themeColor="text1" w:themeTint="F2"/>
          <w:sz w:val="28"/>
          <w:szCs w:val="28"/>
        </w:rPr>
        <w:t>）光碟片</w:t>
      </w:r>
      <w:r w:rsidRPr="001C3D7F">
        <w:rPr>
          <w:color w:val="0D0D0D" w:themeColor="text1" w:themeTint="F2"/>
          <w:sz w:val="28"/>
          <w:szCs w:val="28"/>
        </w:rPr>
        <w:t xml:space="preserve">  </w:t>
      </w:r>
      <w:r w:rsidRPr="001C3D7F">
        <w:rPr>
          <w:rFonts w:hint="eastAsia"/>
          <w:color w:val="0D0D0D" w:themeColor="text1" w:themeTint="F2"/>
          <w:sz w:val="28"/>
          <w:szCs w:val="28"/>
        </w:rPr>
        <w:t>（</w:t>
      </w:r>
      <w:r w:rsidRPr="001C3D7F">
        <w:rPr>
          <w:color w:val="0D0D0D" w:themeColor="text1" w:themeTint="F2"/>
          <w:sz w:val="28"/>
          <w:szCs w:val="28"/>
        </w:rPr>
        <w:t xml:space="preserve"> </w:t>
      </w:r>
      <w:r w:rsidRPr="001C3D7F">
        <w:rPr>
          <w:rFonts w:hint="eastAsia"/>
          <w:color w:val="0D0D0D" w:themeColor="text1" w:themeTint="F2"/>
          <w:sz w:val="28"/>
          <w:szCs w:val="28"/>
        </w:rPr>
        <w:t>）其他</w:t>
      </w:r>
    </w:p>
    <w:p w:rsidR="000354A9" w:rsidRPr="001C3D7F" w:rsidRDefault="000354A9" w:rsidP="000354A9">
      <w:pPr>
        <w:spacing w:before="240" w:line="360" w:lineRule="exact"/>
        <w:ind w:left="616" w:hanging="616"/>
        <w:rPr>
          <w:color w:val="0D0D0D" w:themeColor="text1" w:themeTint="F2"/>
          <w:sz w:val="28"/>
          <w:szCs w:val="28"/>
        </w:rPr>
      </w:pPr>
      <w:r w:rsidRPr="001C3D7F">
        <w:rPr>
          <w:rFonts w:hint="eastAsia"/>
          <w:color w:val="0D0D0D" w:themeColor="text1" w:themeTint="F2"/>
          <w:sz w:val="28"/>
          <w:szCs w:val="28"/>
        </w:rPr>
        <w:t>三、資料範圍、週期及時效</w:t>
      </w:r>
    </w:p>
    <w:p w:rsidR="000354A9" w:rsidRPr="001C3D7F" w:rsidRDefault="000354A9" w:rsidP="007E6DA5">
      <w:pPr>
        <w:spacing w:line="360" w:lineRule="exact"/>
        <w:ind w:leftChars="100" w:left="524" w:hanging="284"/>
        <w:rPr>
          <w:color w:val="0D0D0D" w:themeColor="text1" w:themeTint="F2"/>
          <w:sz w:val="28"/>
          <w:szCs w:val="28"/>
        </w:rPr>
      </w:pPr>
      <w:r w:rsidRPr="001C3D7F">
        <w:rPr>
          <w:rFonts w:hint="eastAsia"/>
          <w:color w:val="0D0D0D" w:themeColor="text1" w:themeTint="F2"/>
          <w:sz w:val="28"/>
          <w:szCs w:val="28"/>
        </w:rPr>
        <w:t>＊統計地區範圍及對象：</w:t>
      </w:r>
      <w:r w:rsidR="001C5A35" w:rsidRPr="001C3D7F">
        <w:rPr>
          <w:rFonts w:hint="eastAsia"/>
          <w:color w:val="0D0D0D" w:themeColor="text1" w:themeTint="F2"/>
          <w:sz w:val="28"/>
          <w:szCs w:val="28"/>
        </w:rPr>
        <w:t>凡在桃園</w:t>
      </w:r>
      <w:r w:rsidR="00371B09" w:rsidRPr="001C3D7F">
        <w:rPr>
          <w:rFonts w:hint="eastAsia"/>
          <w:color w:val="0D0D0D" w:themeColor="text1" w:themeTint="F2"/>
          <w:sz w:val="28"/>
          <w:szCs w:val="28"/>
        </w:rPr>
        <w:t>市</w:t>
      </w:r>
      <w:r w:rsidR="001C5A35" w:rsidRPr="001C3D7F">
        <w:rPr>
          <w:rFonts w:hint="eastAsia"/>
          <w:color w:val="0D0D0D" w:themeColor="text1" w:themeTint="F2"/>
          <w:sz w:val="28"/>
          <w:szCs w:val="28"/>
        </w:rPr>
        <w:t>境內之雨水下水道系統</w:t>
      </w:r>
      <w:r w:rsidR="00812716" w:rsidRPr="001C3D7F">
        <w:rPr>
          <w:rFonts w:hint="eastAsia"/>
          <w:color w:val="0D0D0D" w:themeColor="text1" w:themeTint="F2"/>
          <w:sz w:val="28"/>
          <w:szCs w:val="28"/>
        </w:rPr>
        <w:t>規</w:t>
      </w:r>
      <w:r w:rsidR="001C5A35" w:rsidRPr="001C3D7F">
        <w:rPr>
          <w:rFonts w:hint="eastAsia"/>
          <w:color w:val="0D0D0D" w:themeColor="text1" w:themeTint="F2"/>
          <w:sz w:val="28"/>
          <w:szCs w:val="28"/>
        </w:rPr>
        <w:t>劃及建設，均為統計對象。</w:t>
      </w:r>
    </w:p>
    <w:p w:rsidR="000354A9" w:rsidRPr="001C3D7F" w:rsidRDefault="000354A9" w:rsidP="000354A9">
      <w:pPr>
        <w:spacing w:line="360" w:lineRule="exact"/>
        <w:ind w:firstLine="280"/>
        <w:rPr>
          <w:color w:val="0D0D0D" w:themeColor="text1" w:themeTint="F2"/>
          <w:sz w:val="28"/>
          <w:szCs w:val="28"/>
        </w:rPr>
      </w:pPr>
      <w:r w:rsidRPr="001C3D7F">
        <w:rPr>
          <w:rFonts w:hint="eastAsia"/>
          <w:color w:val="0D0D0D" w:themeColor="text1" w:themeTint="F2"/>
          <w:sz w:val="28"/>
          <w:szCs w:val="28"/>
        </w:rPr>
        <w:t>＊統計標準時間：</w:t>
      </w:r>
      <w:r w:rsidR="009C65C9" w:rsidRPr="001C3D7F">
        <w:rPr>
          <w:rFonts w:hint="eastAsia"/>
          <w:color w:val="0D0D0D" w:themeColor="text1" w:themeTint="F2"/>
          <w:sz w:val="28"/>
          <w:szCs w:val="28"/>
        </w:rPr>
        <w:t>以每年</w:t>
      </w:r>
      <w:r w:rsidR="002B59FF" w:rsidRPr="001C3D7F">
        <w:rPr>
          <w:rFonts w:hint="eastAsia"/>
          <w:color w:val="0D0D0D" w:themeColor="text1" w:themeTint="F2"/>
          <w:sz w:val="28"/>
          <w:szCs w:val="28"/>
        </w:rPr>
        <w:t>12月</w:t>
      </w:r>
      <w:r w:rsidR="009C65C9" w:rsidRPr="001C3D7F">
        <w:rPr>
          <w:rFonts w:hint="eastAsia"/>
          <w:color w:val="0D0D0D" w:themeColor="text1" w:themeTint="F2"/>
          <w:sz w:val="28"/>
          <w:szCs w:val="28"/>
        </w:rPr>
        <w:t>底</w:t>
      </w:r>
      <w:r w:rsidR="002B59FF" w:rsidRPr="001C3D7F">
        <w:rPr>
          <w:rFonts w:hint="eastAsia"/>
          <w:color w:val="0D0D0D" w:themeColor="text1" w:themeTint="F2"/>
          <w:sz w:val="28"/>
          <w:szCs w:val="28"/>
        </w:rPr>
        <w:t>之事實為準。</w:t>
      </w:r>
    </w:p>
    <w:p w:rsidR="00785891" w:rsidRPr="001C3D7F" w:rsidRDefault="000354A9" w:rsidP="000354A9">
      <w:pPr>
        <w:spacing w:line="360" w:lineRule="exact"/>
        <w:ind w:firstLine="280"/>
        <w:rPr>
          <w:color w:val="0D0D0D" w:themeColor="text1" w:themeTint="F2"/>
          <w:sz w:val="28"/>
          <w:szCs w:val="28"/>
        </w:rPr>
      </w:pPr>
      <w:r w:rsidRPr="001C3D7F">
        <w:rPr>
          <w:rFonts w:hint="eastAsia"/>
          <w:color w:val="0D0D0D" w:themeColor="text1" w:themeTint="F2"/>
          <w:sz w:val="28"/>
          <w:szCs w:val="28"/>
        </w:rPr>
        <w:t>＊統計項目定義：</w:t>
      </w:r>
    </w:p>
    <w:p w:rsidR="00785891" w:rsidRPr="001C3D7F" w:rsidRDefault="00785891" w:rsidP="009F2E6F">
      <w:pPr>
        <w:pStyle w:val="a8"/>
        <w:numPr>
          <w:ilvl w:val="0"/>
          <w:numId w:val="3"/>
        </w:numPr>
        <w:spacing w:line="360" w:lineRule="exact"/>
        <w:ind w:leftChars="0" w:left="845" w:hanging="567"/>
        <w:rPr>
          <w:color w:val="0D0D0D" w:themeColor="text1" w:themeTint="F2"/>
          <w:sz w:val="28"/>
          <w:szCs w:val="28"/>
        </w:rPr>
      </w:pPr>
      <w:r w:rsidRPr="001C3D7F">
        <w:rPr>
          <w:rFonts w:hint="eastAsia"/>
          <w:color w:val="0D0D0D" w:themeColor="text1" w:themeTint="F2"/>
          <w:sz w:val="28"/>
          <w:szCs w:val="28"/>
        </w:rPr>
        <w:t>雨水下水道系統別：依據都市計畫區範圍區分。</w:t>
      </w:r>
    </w:p>
    <w:p w:rsidR="000354A9" w:rsidRPr="001C3D7F" w:rsidRDefault="00395E4B" w:rsidP="009F2E6F">
      <w:pPr>
        <w:pStyle w:val="a8"/>
        <w:numPr>
          <w:ilvl w:val="0"/>
          <w:numId w:val="3"/>
        </w:numPr>
        <w:spacing w:line="360" w:lineRule="exact"/>
        <w:ind w:leftChars="0" w:left="845" w:hanging="567"/>
        <w:rPr>
          <w:color w:val="0D0D0D" w:themeColor="text1" w:themeTint="F2"/>
          <w:sz w:val="28"/>
          <w:szCs w:val="28"/>
        </w:rPr>
      </w:pPr>
      <w:r w:rsidRPr="001C3D7F">
        <w:rPr>
          <w:rFonts w:hint="eastAsia"/>
          <w:color w:val="0D0D0D" w:themeColor="text1" w:themeTint="F2"/>
          <w:sz w:val="28"/>
          <w:szCs w:val="28"/>
        </w:rPr>
        <w:t>幹</w:t>
      </w:r>
      <w:r w:rsidR="00785891" w:rsidRPr="001C3D7F">
        <w:rPr>
          <w:rFonts w:hint="eastAsia"/>
          <w:color w:val="0D0D0D" w:themeColor="text1" w:themeTint="F2"/>
          <w:sz w:val="28"/>
          <w:szCs w:val="28"/>
        </w:rPr>
        <w:t>支</w:t>
      </w:r>
      <w:r w:rsidRPr="001C3D7F">
        <w:rPr>
          <w:rFonts w:hint="eastAsia"/>
          <w:color w:val="0D0D0D" w:themeColor="text1" w:themeTint="F2"/>
          <w:sz w:val="28"/>
          <w:szCs w:val="28"/>
        </w:rPr>
        <w:t>線</w:t>
      </w:r>
      <w:r w:rsidR="00785891" w:rsidRPr="001C3D7F">
        <w:rPr>
          <w:rFonts w:hint="eastAsia"/>
          <w:color w:val="0D0D0D" w:themeColor="text1" w:themeTint="F2"/>
          <w:sz w:val="28"/>
          <w:szCs w:val="28"/>
        </w:rPr>
        <w:t>總長度：</w:t>
      </w:r>
      <w:r w:rsidR="00785891" w:rsidRPr="001C3D7F">
        <w:rPr>
          <w:rFonts w:hint="eastAsia"/>
          <w:color w:val="0D0D0D" w:themeColor="text1" w:themeTint="F2"/>
          <w:kern w:val="0"/>
          <w:sz w:val="28"/>
          <w:szCs w:val="28"/>
        </w:rPr>
        <w:t>依據建設狀況分為「規劃</w:t>
      </w:r>
      <w:r w:rsidRPr="001C3D7F">
        <w:rPr>
          <w:rFonts w:hint="eastAsia"/>
          <w:color w:val="0D0D0D" w:themeColor="text1" w:themeTint="F2"/>
          <w:kern w:val="0"/>
          <w:sz w:val="28"/>
          <w:szCs w:val="28"/>
        </w:rPr>
        <w:t>幹支線總</w:t>
      </w:r>
      <w:r w:rsidR="00785891" w:rsidRPr="001C3D7F">
        <w:rPr>
          <w:rFonts w:hint="eastAsia"/>
          <w:color w:val="0D0D0D" w:themeColor="text1" w:themeTint="F2"/>
          <w:kern w:val="0"/>
          <w:sz w:val="28"/>
          <w:szCs w:val="28"/>
        </w:rPr>
        <w:t>長度」與「建設</w:t>
      </w:r>
      <w:r w:rsidRPr="001C3D7F">
        <w:rPr>
          <w:rFonts w:hint="eastAsia"/>
          <w:color w:val="0D0D0D" w:themeColor="text1" w:themeTint="F2"/>
          <w:kern w:val="0"/>
          <w:sz w:val="28"/>
          <w:szCs w:val="28"/>
        </w:rPr>
        <w:t>幹支線</w:t>
      </w:r>
      <w:r w:rsidR="00785891" w:rsidRPr="001C3D7F">
        <w:rPr>
          <w:rFonts w:hint="eastAsia"/>
          <w:color w:val="0D0D0D" w:themeColor="text1" w:themeTint="F2"/>
          <w:kern w:val="0"/>
          <w:sz w:val="28"/>
          <w:szCs w:val="28"/>
        </w:rPr>
        <w:t>長度」。</w:t>
      </w:r>
    </w:p>
    <w:p w:rsidR="00785891" w:rsidRPr="001C3D7F" w:rsidRDefault="00785891" w:rsidP="009F2E6F">
      <w:pPr>
        <w:pStyle w:val="a8"/>
        <w:numPr>
          <w:ilvl w:val="0"/>
          <w:numId w:val="3"/>
        </w:numPr>
        <w:spacing w:line="360" w:lineRule="exact"/>
        <w:ind w:leftChars="0" w:left="845" w:hanging="567"/>
        <w:rPr>
          <w:color w:val="0D0D0D" w:themeColor="text1" w:themeTint="F2"/>
          <w:sz w:val="28"/>
          <w:szCs w:val="28"/>
        </w:rPr>
      </w:pPr>
      <w:r w:rsidRPr="001C3D7F">
        <w:rPr>
          <w:rFonts w:hint="eastAsia"/>
          <w:color w:val="0D0D0D" w:themeColor="text1" w:themeTint="F2"/>
          <w:sz w:val="28"/>
          <w:szCs w:val="28"/>
        </w:rPr>
        <w:t>工程實施率：</w:t>
      </w:r>
      <w:r w:rsidRPr="001C3D7F">
        <w:rPr>
          <w:rFonts w:hint="eastAsia"/>
          <w:color w:val="0D0D0D" w:themeColor="text1" w:themeTint="F2"/>
          <w:kern w:val="0"/>
          <w:sz w:val="28"/>
          <w:szCs w:val="28"/>
        </w:rPr>
        <w:t>「</w:t>
      </w:r>
      <w:r w:rsidR="00395E4B" w:rsidRPr="001C3D7F">
        <w:rPr>
          <w:rFonts w:hint="eastAsia"/>
          <w:color w:val="0D0D0D" w:themeColor="text1" w:themeTint="F2"/>
          <w:kern w:val="0"/>
          <w:sz w:val="28"/>
          <w:szCs w:val="28"/>
        </w:rPr>
        <w:t>建設幹支線長度</w:t>
      </w:r>
      <w:r w:rsidRPr="001C3D7F">
        <w:rPr>
          <w:rFonts w:hint="eastAsia"/>
          <w:color w:val="0D0D0D" w:themeColor="text1" w:themeTint="F2"/>
          <w:kern w:val="0"/>
          <w:sz w:val="28"/>
          <w:szCs w:val="28"/>
        </w:rPr>
        <w:t>」</w:t>
      </w:r>
      <w:r w:rsidR="00ED796A" w:rsidRPr="001C3D7F">
        <w:rPr>
          <w:rFonts w:hint="eastAsia"/>
          <w:color w:val="0D0D0D" w:themeColor="text1" w:themeTint="F2"/>
          <w:kern w:val="0"/>
          <w:sz w:val="28"/>
          <w:szCs w:val="28"/>
        </w:rPr>
        <w:t>占</w:t>
      </w:r>
      <w:r w:rsidRPr="001C3D7F">
        <w:rPr>
          <w:rFonts w:hint="eastAsia"/>
          <w:color w:val="0D0D0D" w:themeColor="text1" w:themeTint="F2"/>
          <w:kern w:val="0"/>
          <w:sz w:val="28"/>
          <w:szCs w:val="28"/>
        </w:rPr>
        <w:t>「</w:t>
      </w:r>
      <w:r w:rsidR="00395E4B" w:rsidRPr="001C3D7F">
        <w:rPr>
          <w:rFonts w:hint="eastAsia"/>
          <w:color w:val="0D0D0D" w:themeColor="text1" w:themeTint="F2"/>
          <w:kern w:val="0"/>
          <w:sz w:val="28"/>
          <w:szCs w:val="28"/>
        </w:rPr>
        <w:t>規劃幹支線總長度</w:t>
      </w:r>
      <w:r w:rsidRPr="001C3D7F">
        <w:rPr>
          <w:rFonts w:hint="eastAsia"/>
          <w:color w:val="0D0D0D" w:themeColor="text1" w:themeTint="F2"/>
          <w:kern w:val="0"/>
          <w:sz w:val="28"/>
          <w:szCs w:val="28"/>
        </w:rPr>
        <w:t>」之比</w:t>
      </w:r>
      <w:r w:rsidR="007A0813" w:rsidRPr="001C3D7F">
        <w:rPr>
          <w:rFonts w:hint="eastAsia"/>
          <w:color w:val="0D0D0D" w:themeColor="text1" w:themeTint="F2"/>
          <w:kern w:val="0"/>
          <w:sz w:val="28"/>
          <w:szCs w:val="28"/>
        </w:rPr>
        <w:t>率</w:t>
      </w:r>
      <w:r w:rsidRPr="001C3D7F">
        <w:rPr>
          <w:rFonts w:hint="eastAsia"/>
          <w:color w:val="0D0D0D" w:themeColor="text1" w:themeTint="F2"/>
          <w:kern w:val="0"/>
          <w:sz w:val="28"/>
          <w:szCs w:val="28"/>
        </w:rPr>
        <w:t>。</w:t>
      </w:r>
    </w:p>
    <w:p w:rsidR="000354A9" w:rsidRPr="001C3D7F" w:rsidRDefault="000354A9" w:rsidP="000354A9">
      <w:pPr>
        <w:spacing w:line="360" w:lineRule="exact"/>
        <w:ind w:firstLine="280"/>
        <w:rPr>
          <w:color w:val="0D0D0D" w:themeColor="text1" w:themeTint="F2"/>
          <w:sz w:val="28"/>
          <w:szCs w:val="28"/>
        </w:rPr>
      </w:pPr>
      <w:r w:rsidRPr="001C3D7F">
        <w:rPr>
          <w:rFonts w:hint="eastAsia"/>
          <w:color w:val="0D0D0D" w:themeColor="text1" w:themeTint="F2"/>
          <w:sz w:val="28"/>
          <w:szCs w:val="28"/>
        </w:rPr>
        <w:t>＊統計單位：</w:t>
      </w:r>
      <w:r w:rsidR="007951D9" w:rsidRPr="001C3D7F">
        <w:rPr>
          <w:rFonts w:hint="eastAsia"/>
          <w:color w:val="0D0D0D" w:themeColor="text1" w:themeTint="F2"/>
          <w:sz w:val="28"/>
          <w:szCs w:val="28"/>
        </w:rPr>
        <w:t>公</w:t>
      </w:r>
      <w:r w:rsidR="00395E4B" w:rsidRPr="001C3D7F">
        <w:rPr>
          <w:rFonts w:hint="eastAsia"/>
          <w:color w:val="0D0D0D" w:themeColor="text1" w:themeTint="F2"/>
          <w:sz w:val="28"/>
          <w:szCs w:val="28"/>
        </w:rPr>
        <w:t>頃</w:t>
      </w:r>
      <w:r w:rsidR="00A00EA4" w:rsidRPr="001C3D7F">
        <w:rPr>
          <w:rFonts w:hAnsi="標楷體" w:hint="eastAsia"/>
          <w:color w:val="0D0D0D" w:themeColor="text1" w:themeTint="F2"/>
          <w:sz w:val="28"/>
          <w:szCs w:val="28"/>
        </w:rPr>
        <w:t>、</w:t>
      </w:r>
      <w:r w:rsidR="00395E4B" w:rsidRPr="001C3D7F">
        <w:rPr>
          <w:rFonts w:hAnsi="標楷體" w:hint="eastAsia"/>
          <w:color w:val="0D0D0D" w:themeColor="text1" w:themeTint="F2"/>
          <w:sz w:val="28"/>
          <w:szCs w:val="28"/>
        </w:rPr>
        <w:t>公里、</w:t>
      </w:r>
      <w:r w:rsidR="00A00EA4" w:rsidRPr="001C3D7F">
        <w:rPr>
          <w:rFonts w:hAnsi="標楷體" w:hint="eastAsia"/>
          <w:color w:val="0D0D0D" w:themeColor="text1" w:themeTint="F2"/>
          <w:sz w:val="28"/>
          <w:szCs w:val="28"/>
        </w:rPr>
        <w:t>新臺幣千元</w:t>
      </w:r>
      <w:r w:rsidR="00726E60" w:rsidRPr="001C3D7F">
        <w:rPr>
          <w:rFonts w:hAnsi="標楷體" w:hint="eastAsia"/>
          <w:color w:val="0D0D0D" w:themeColor="text1" w:themeTint="F2"/>
          <w:sz w:val="28"/>
          <w:szCs w:val="28"/>
        </w:rPr>
        <w:t>、百分比</w:t>
      </w:r>
      <w:r w:rsidR="00A00EA4" w:rsidRPr="001C3D7F">
        <w:rPr>
          <w:rFonts w:hAnsi="標楷體" w:hint="eastAsia"/>
          <w:color w:val="0D0D0D" w:themeColor="text1" w:themeTint="F2"/>
          <w:sz w:val="28"/>
          <w:szCs w:val="28"/>
        </w:rPr>
        <w:t>。</w:t>
      </w:r>
    </w:p>
    <w:p w:rsidR="00877055" w:rsidRPr="001C3D7F" w:rsidRDefault="000354A9" w:rsidP="000354A9">
      <w:pPr>
        <w:spacing w:line="360" w:lineRule="exact"/>
        <w:ind w:left="532" w:hanging="280"/>
        <w:rPr>
          <w:color w:val="0D0D0D" w:themeColor="text1" w:themeTint="F2"/>
          <w:sz w:val="28"/>
          <w:szCs w:val="28"/>
        </w:rPr>
      </w:pPr>
      <w:r w:rsidRPr="001C3D7F">
        <w:rPr>
          <w:rFonts w:hint="eastAsia"/>
          <w:color w:val="0D0D0D" w:themeColor="text1" w:themeTint="F2"/>
          <w:sz w:val="28"/>
          <w:szCs w:val="28"/>
        </w:rPr>
        <w:t>＊統計分類：</w:t>
      </w:r>
    </w:p>
    <w:p w:rsidR="00877055" w:rsidRPr="001C3D7F" w:rsidRDefault="00877055" w:rsidP="00877055">
      <w:pPr>
        <w:spacing w:line="360" w:lineRule="exact"/>
        <w:ind w:left="816" w:hanging="567"/>
        <w:rPr>
          <w:color w:val="0D0D0D" w:themeColor="text1" w:themeTint="F2"/>
          <w:sz w:val="28"/>
          <w:szCs w:val="28"/>
        </w:rPr>
      </w:pPr>
      <w:r w:rsidRPr="001C3D7F">
        <w:rPr>
          <w:rFonts w:hint="eastAsia"/>
          <w:color w:val="0D0D0D" w:themeColor="text1" w:themeTint="F2"/>
          <w:sz w:val="28"/>
          <w:szCs w:val="28"/>
        </w:rPr>
        <w:t>(一)縱行科目：行政區域面積、都市計畫面積、總規劃面積、規劃幹支線總長度、建設幹支線長度、規劃工程費、工程實施率等。</w:t>
      </w:r>
    </w:p>
    <w:p w:rsidR="000354A9" w:rsidRPr="001C3D7F" w:rsidRDefault="00877055" w:rsidP="00877055">
      <w:pPr>
        <w:spacing w:line="360" w:lineRule="exact"/>
        <w:ind w:left="532" w:hanging="280"/>
        <w:rPr>
          <w:color w:val="0D0D0D" w:themeColor="text1" w:themeTint="F2"/>
          <w:sz w:val="28"/>
          <w:szCs w:val="28"/>
        </w:rPr>
      </w:pPr>
      <w:r w:rsidRPr="001C3D7F">
        <w:rPr>
          <w:rFonts w:hint="eastAsia"/>
          <w:color w:val="0D0D0D" w:themeColor="text1" w:themeTint="F2"/>
          <w:sz w:val="28"/>
          <w:szCs w:val="28"/>
        </w:rPr>
        <w:t>(二)橫列科目：依雨水下水道系統別分類。</w:t>
      </w:r>
    </w:p>
    <w:p w:rsidR="000354A9" w:rsidRPr="001C3D7F" w:rsidRDefault="000354A9" w:rsidP="000354A9">
      <w:pPr>
        <w:spacing w:line="360" w:lineRule="exact"/>
        <w:ind w:firstLine="280"/>
        <w:rPr>
          <w:color w:val="0D0D0D" w:themeColor="text1" w:themeTint="F2"/>
          <w:sz w:val="28"/>
          <w:szCs w:val="28"/>
        </w:rPr>
      </w:pPr>
      <w:r w:rsidRPr="001C3D7F">
        <w:rPr>
          <w:rFonts w:hint="eastAsia"/>
          <w:color w:val="0D0D0D" w:themeColor="text1" w:themeTint="F2"/>
          <w:sz w:val="28"/>
          <w:szCs w:val="28"/>
        </w:rPr>
        <w:t>＊發布週期（指資料編製或產生之頻率，如月、季、年等）：</w:t>
      </w:r>
      <w:r w:rsidR="007951D9" w:rsidRPr="001C3D7F">
        <w:rPr>
          <w:rFonts w:hint="eastAsia"/>
          <w:color w:val="0D0D0D" w:themeColor="text1" w:themeTint="F2"/>
          <w:sz w:val="28"/>
          <w:szCs w:val="28"/>
        </w:rPr>
        <w:t>年</w:t>
      </w:r>
      <w:r w:rsidR="002B59FF" w:rsidRPr="001C3D7F">
        <w:rPr>
          <w:rFonts w:hAnsi="標楷體" w:hint="eastAsia"/>
          <w:color w:val="0D0D0D" w:themeColor="text1" w:themeTint="F2"/>
          <w:sz w:val="28"/>
          <w:szCs w:val="28"/>
        </w:rPr>
        <w:t>。</w:t>
      </w:r>
    </w:p>
    <w:p w:rsidR="000354A9" w:rsidRPr="001C3D7F" w:rsidRDefault="000354A9" w:rsidP="009F2E6F">
      <w:pPr>
        <w:spacing w:line="360" w:lineRule="exact"/>
        <w:ind w:left="560" w:hanging="308"/>
        <w:rPr>
          <w:color w:val="0D0D0D" w:themeColor="text1" w:themeTint="F2"/>
          <w:sz w:val="28"/>
          <w:szCs w:val="28"/>
        </w:rPr>
      </w:pPr>
      <w:r w:rsidRPr="001C3D7F">
        <w:rPr>
          <w:rFonts w:hint="eastAsia"/>
          <w:color w:val="0D0D0D" w:themeColor="text1" w:themeTint="F2"/>
          <w:sz w:val="28"/>
          <w:szCs w:val="28"/>
        </w:rPr>
        <w:t>＊時效（指統計標準時間至資料發布時間之間隔時間）：</w:t>
      </w:r>
      <w:r w:rsidR="002D26A0" w:rsidRPr="001C3D7F">
        <w:rPr>
          <w:rFonts w:hint="eastAsia"/>
          <w:color w:val="0D0D0D" w:themeColor="text1" w:themeTint="F2"/>
          <w:sz w:val="28"/>
          <w:szCs w:val="28"/>
        </w:rPr>
        <w:t>1</w:t>
      </w:r>
      <w:r w:rsidR="002B59FF" w:rsidRPr="001C3D7F">
        <w:rPr>
          <w:rFonts w:hint="eastAsia"/>
          <w:color w:val="0D0D0D" w:themeColor="text1" w:themeTint="F2"/>
          <w:sz w:val="28"/>
          <w:szCs w:val="28"/>
        </w:rPr>
        <w:t>個月</w:t>
      </w:r>
      <w:r w:rsidR="00726E60" w:rsidRPr="001C3D7F">
        <w:rPr>
          <w:rFonts w:hint="eastAsia"/>
          <w:color w:val="0D0D0D" w:themeColor="text1" w:themeTint="F2"/>
          <w:sz w:val="28"/>
          <w:szCs w:val="28"/>
        </w:rPr>
        <w:t>又5</w:t>
      </w:r>
      <w:r w:rsidR="00303098" w:rsidRPr="001C3D7F">
        <w:rPr>
          <w:rFonts w:hint="eastAsia"/>
          <w:color w:val="0D0D0D" w:themeColor="text1" w:themeTint="F2"/>
          <w:sz w:val="28"/>
          <w:szCs w:val="28"/>
        </w:rPr>
        <w:t>日</w:t>
      </w:r>
      <w:r w:rsidR="002B59FF" w:rsidRPr="001C3D7F">
        <w:rPr>
          <w:rFonts w:hAnsi="標楷體" w:hint="eastAsia"/>
          <w:color w:val="0D0D0D" w:themeColor="text1" w:themeTint="F2"/>
          <w:sz w:val="28"/>
          <w:szCs w:val="28"/>
        </w:rPr>
        <w:t>。</w:t>
      </w:r>
    </w:p>
    <w:p w:rsidR="000354A9" w:rsidRPr="001C3D7F" w:rsidRDefault="000354A9" w:rsidP="00D30D3B">
      <w:pPr>
        <w:spacing w:line="400" w:lineRule="exact"/>
        <w:ind w:firstLine="280"/>
        <w:rPr>
          <w:color w:val="0D0D0D" w:themeColor="text1" w:themeTint="F2"/>
          <w:sz w:val="28"/>
          <w:szCs w:val="28"/>
        </w:rPr>
      </w:pPr>
      <w:r w:rsidRPr="001C3D7F">
        <w:rPr>
          <w:rFonts w:hint="eastAsia"/>
          <w:color w:val="0D0D0D" w:themeColor="text1" w:themeTint="F2"/>
          <w:sz w:val="28"/>
          <w:szCs w:val="28"/>
        </w:rPr>
        <w:t>＊資料變革：</w:t>
      </w:r>
      <w:r w:rsidR="0065726F">
        <w:rPr>
          <w:rFonts w:hint="eastAsia"/>
          <w:color w:val="0D0D0D" w:themeColor="text1" w:themeTint="F2"/>
          <w:sz w:val="28"/>
          <w:szCs w:val="28"/>
        </w:rPr>
        <w:t>無</w:t>
      </w:r>
      <w:r w:rsidR="00D30D3B" w:rsidRPr="001C3D7F">
        <w:rPr>
          <w:rFonts w:hint="eastAsia"/>
          <w:color w:val="0D0D0D" w:themeColor="text1" w:themeTint="F2"/>
          <w:sz w:val="28"/>
          <w:szCs w:val="28"/>
        </w:rPr>
        <w:t>。</w:t>
      </w:r>
    </w:p>
    <w:p w:rsidR="000354A9" w:rsidRPr="001C3D7F" w:rsidRDefault="000354A9" w:rsidP="000354A9">
      <w:pPr>
        <w:spacing w:before="240" w:line="360" w:lineRule="exact"/>
        <w:ind w:left="616" w:hanging="616"/>
        <w:rPr>
          <w:color w:val="0D0D0D" w:themeColor="text1" w:themeTint="F2"/>
          <w:sz w:val="28"/>
          <w:szCs w:val="28"/>
        </w:rPr>
      </w:pPr>
      <w:r w:rsidRPr="001C3D7F">
        <w:rPr>
          <w:rFonts w:hint="eastAsia"/>
          <w:color w:val="0D0D0D" w:themeColor="text1" w:themeTint="F2"/>
          <w:sz w:val="28"/>
          <w:szCs w:val="28"/>
        </w:rPr>
        <w:lastRenderedPageBreak/>
        <w:t>四、公開資料發布訊息</w:t>
      </w:r>
    </w:p>
    <w:p w:rsidR="000354A9" w:rsidRPr="001C3D7F" w:rsidRDefault="000354A9" w:rsidP="000354A9">
      <w:pPr>
        <w:spacing w:line="360" w:lineRule="exact"/>
        <w:ind w:left="560" w:hanging="308"/>
        <w:rPr>
          <w:color w:val="0D0D0D" w:themeColor="text1" w:themeTint="F2"/>
          <w:sz w:val="28"/>
          <w:szCs w:val="28"/>
        </w:rPr>
      </w:pPr>
      <w:r w:rsidRPr="001C3D7F">
        <w:rPr>
          <w:rFonts w:hint="eastAsia"/>
          <w:color w:val="0D0D0D" w:themeColor="text1" w:themeTint="F2"/>
          <w:sz w:val="28"/>
          <w:szCs w:val="28"/>
        </w:rPr>
        <w:t>＊預告發布日期（含預告方式及週期）：</w:t>
      </w:r>
      <w:r w:rsidR="00D32B84" w:rsidRPr="001C3D7F">
        <w:rPr>
          <w:rFonts w:hint="eastAsia"/>
          <w:color w:val="0D0D0D" w:themeColor="text1" w:themeTint="F2"/>
          <w:sz w:val="28"/>
          <w:szCs w:val="28"/>
        </w:rPr>
        <w:t>每年</w:t>
      </w:r>
      <w:r w:rsidR="002D26A0" w:rsidRPr="001C3D7F">
        <w:rPr>
          <w:rFonts w:hint="eastAsia"/>
          <w:color w:val="0D0D0D" w:themeColor="text1" w:themeTint="F2"/>
          <w:sz w:val="28"/>
          <w:szCs w:val="28"/>
        </w:rPr>
        <w:t>2</w:t>
      </w:r>
      <w:r w:rsidR="00D32B84" w:rsidRPr="001C3D7F">
        <w:rPr>
          <w:rFonts w:hint="eastAsia"/>
          <w:color w:val="0D0D0D" w:themeColor="text1" w:themeTint="F2"/>
          <w:sz w:val="28"/>
          <w:szCs w:val="28"/>
        </w:rPr>
        <w:t>月5日(遇假日順延)以公務統計報表及網路發布。</w:t>
      </w:r>
    </w:p>
    <w:p w:rsidR="000354A9" w:rsidRPr="001C3D7F" w:rsidRDefault="000354A9" w:rsidP="000354A9">
      <w:pPr>
        <w:spacing w:line="360" w:lineRule="exact"/>
        <w:ind w:left="560" w:hanging="308"/>
        <w:rPr>
          <w:color w:val="0D0D0D" w:themeColor="text1" w:themeTint="F2"/>
          <w:sz w:val="28"/>
          <w:szCs w:val="28"/>
        </w:rPr>
      </w:pPr>
      <w:r w:rsidRPr="001C3D7F">
        <w:rPr>
          <w:rFonts w:hint="eastAsia"/>
          <w:color w:val="0D0D0D" w:themeColor="text1" w:themeTint="F2"/>
          <w:sz w:val="28"/>
          <w:szCs w:val="28"/>
        </w:rPr>
        <w:t>＊同步發送單位（說明資料發布時同步發送之單位或可同步查得該資料之網址）：</w:t>
      </w:r>
      <w:r w:rsidR="00042069" w:rsidRPr="001C3D7F">
        <w:rPr>
          <w:rFonts w:hint="eastAsia"/>
          <w:color w:val="0D0D0D" w:themeColor="text1" w:themeTint="F2"/>
          <w:sz w:val="28"/>
          <w:szCs w:val="28"/>
        </w:rPr>
        <w:t>內政部營建署</w:t>
      </w:r>
      <w:r w:rsidR="00D32B84" w:rsidRPr="001C3D7F">
        <w:rPr>
          <w:rFonts w:hint="eastAsia"/>
          <w:color w:val="0D0D0D" w:themeColor="text1" w:themeTint="F2"/>
          <w:sz w:val="28"/>
          <w:szCs w:val="28"/>
        </w:rPr>
        <w:t>、</w:t>
      </w:r>
      <w:r w:rsidR="002C4039" w:rsidRPr="001C3D7F">
        <w:rPr>
          <w:rFonts w:hint="eastAsia"/>
          <w:color w:val="0D0D0D" w:themeColor="text1" w:themeTint="F2"/>
          <w:sz w:val="28"/>
          <w:szCs w:val="28"/>
        </w:rPr>
        <w:t>桃園市</w:t>
      </w:r>
      <w:r w:rsidR="00D32B84" w:rsidRPr="001C3D7F">
        <w:rPr>
          <w:rFonts w:hint="eastAsia"/>
          <w:color w:val="0D0D0D" w:themeColor="text1" w:themeTint="F2"/>
          <w:sz w:val="28"/>
          <w:szCs w:val="28"/>
        </w:rPr>
        <w:t>政府主計處</w:t>
      </w:r>
      <w:r w:rsidR="00042069" w:rsidRPr="001C3D7F">
        <w:rPr>
          <w:rFonts w:hAnsi="標楷體" w:hint="eastAsia"/>
          <w:color w:val="0D0D0D" w:themeColor="text1" w:themeTint="F2"/>
          <w:sz w:val="28"/>
          <w:szCs w:val="28"/>
        </w:rPr>
        <w:t>。</w:t>
      </w:r>
    </w:p>
    <w:p w:rsidR="000354A9" w:rsidRPr="001C3D7F" w:rsidRDefault="000354A9" w:rsidP="000354A9">
      <w:pPr>
        <w:spacing w:before="240" w:line="360" w:lineRule="exact"/>
        <w:ind w:left="616" w:hanging="616"/>
        <w:rPr>
          <w:color w:val="0D0D0D" w:themeColor="text1" w:themeTint="F2"/>
          <w:sz w:val="28"/>
          <w:szCs w:val="28"/>
        </w:rPr>
      </w:pPr>
      <w:r w:rsidRPr="001C3D7F">
        <w:rPr>
          <w:rFonts w:hint="eastAsia"/>
          <w:color w:val="0D0D0D" w:themeColor="text1" w:themeTint="F2"/>
          <w:sz w:val="28"/>
          <w:szCs w:val="28"/>
        </w:rPr>
        <w:t>五、資料品質</w:t>
      </w:r>
    </w:p>
    <w:p w:rsidR="000354A9" w:rsidRPr="001C3D7F" w:rsidRDefault="000354A9" w:rsidP="007E6DA5">
      <w:pPr>
        <w:spacing w:line="360" w:lineRule="exact"/>
        <w:ind w:leftChars="100" w:left="524" w:hanging="284"/>
        <w:rPr>
          <w:color w:val="0D0D0D" w:themeColor="text1" w:themeTint="F2"/>
          <w:sz w:val="28"/>
          <w:szCs w:val="28"/>
        </w:rPr>
      </w:pPr>
      <w:r w:rsidRPr="001C3D7F">
        <w:rPr>
          <w:rFonts w:hint="eastAsia"/>
          <w:color w:val="0D0D0D" w:themeColor="text1" w:themeTint="F2"/>
          <w:sz w:val="28"/>
          <w:szCs w:val="28"/>
        </w:rPr>
        <w:t>＊統計指標編製方法與資料來源說明：</w:t>
      </w:r>
      <w:r w:rsidR="00DD1036" w:rsidRPr="001C3D7F">
        <w:rPr>
          <w:rFonts w:hint="eastAsia"/>
          <w:color w:val="0D0D0D" w:themeColor="text1" w:themeTint="F2"/>
          <w:kern w:val="0"/>
          <w:sz w:val="28"/>
          <w:szCs w:val="28"/>
        </w:rPr>
        <w:t>統計指標編製方法採工程進度統計，</w:t>
      </w:r>
      <w:r w:rsidR="00DD1036" w:rsidRPr="001C3D7F">
        <w:rPr>
          <w:rFonts w:hAnsi="標楷體" w:hint="eastAsia"/>
          <w:color w:val="0D0D0D" w:themeColor="text1" w:themeTint="F2"/>
          <w:sz w:val="28"/>
          <w:szCs w:val="28"/>
        </w:rPr>
        <w:t>彙整編製統</w:t>
      </w:r>
      <w:r w:rsidR="00DD1036" w:rsidRPr="001C3D7F">
        <w:rPr>
          <w:rFonts w:hint="eastAsia"/>
          <w:color w:val="0D0D0D" w:themeColor="text1" w:themeTint="F2"/>
          <w:sz w:val="28"/>
          <w:szCs w:val="28"/>
        </w:rPr>
        <w:t>計</w:t>
      </w:r>
      <w:r w:rsidR="00DD1036" w:rsidRPr="001C3D7F">
        <w:rPr>
          <w:rFonts w:hAnsi="標楷體" w:hint="eastAsia"/>
          <w:color w:val="0D0D0D" w:themeColor="text1" w:themeTint="F2"/>
          <w:sz w:val="28"/>
          <w:szCs w:val="28"/>
        </w:rPr>
        <w:t>表。</w:t>
      </w:r>
    </w:p>
    <w:p w:rsidR="003460E5" w:rsidRPr="001C3D7F" w:rsidRDefault="000354A9" w:rsidP="007E6DA5">
      <w:pPr>
        <w:spacing w:line="360" w:lineRule="exact"/>
        <w:ind w:leftChars="100" w:left="524" w:hanging="284"/>
        <w:rPr>
          <w:color w:val="0D0D0D" w:themeColor="text1" w:themeTint="F2"/>
          <w:sz w:val="28"/>
          <w:szCs w:val="28"/>
        </w:rPr>
      </w:pPr>
      <w:r w:rsidRPr="001C3D7F">
        <w:rPr>
          <w:rFonts w:hint="eastAsia"/>
          <w:color w:val="0D0D0D" w:themeColor="text1" w:themeTint="F2"/>
          <w:sz w:val="28"/>
          <w:szCs w:val="28"/>
        </w:rPr>
        <w:t>＊統計資料交叉查核及確保資料合理性之機制：</w:t>
      </w:r>
    </w:p>
    <w:p w:rsidR="003460E5" w:rsidRPr="001C3D7F" w:rsidRDefault="003460E5" w:rsidP="003460E5">
      <w:pPr>
        <w:spacing w:line="360" w:lineRule="exact"/>
        <w:ind w:leftChars="100" w:left="524" w:hanging="284"/>
        <w:rPr>
          <w:color w:val="0D0D0D" w:themeColor="text1" w:themeTint="F2"/>
          <w:sz w:val="28"/>
          <w:szCs w:val="28"/>
        </w:rPr>
      </w:pPr>
      <w:r w:rsidRPr="001C3D7F">
        <w:rPr>
          <w:rFonts w:hint="eastAsia"/>
          <w:color w:val="0D0D0D" w:themeColor="text1" w:themeTint="F2"/>
          <w:sz w:val="28"/>
          <w:szCs w:val="28"/>
        </w:rPr>
        <w:t>(一)</w:t>
      </w:r>
      <w:r w:rsidR="00F35925" w:rsidRPr="001C3D7F">
        <w:rPr>
          <w:rFonts w:hint="eastAsia"/>
          <w:color w:val="0D0D0D" w:themeColor="text1" w:themeTint="F2"/>
          <w:sz w:val="28"/>
          <w:szCs w:val="28"/>
        </w:rPr>
        <w:t>由水務局雨水下水道科編製、會計室人員複核</w:t>
      </w:r>
      <w:r w:rsidR="00A141C3" w:rsidRPr="001C3D7F">
        <w:rPr>
          <w:rFonts w:hint="eastAsia"/>
          <w:color w:val="0D0D0D" w:themeColor="text1" w:themeTint="F2"/>
          <w:sz w:val="28"/>
          <w:szCs w:val="28"/>
        </w:rPr>
        <w:t>，以確保資料之</w:t>
      </w:r>
    </w:p>
    <w:p w:rsidR="000354A9" w:rsidRPr="001C3D7F" w:rsidRDefault="003460E5" w:rsidP="003460E5">
      <w:pPr>
        <w:spacing w:line="360" w:lineRule="exact"/>
        <w:ind w:leftChars="100" w:left="524" w:hanging="284"/>
        <w:rPr>
          <w:color w:val="0D0D0D" w:themeColor="text1" w:themeTint="F2"/>
          <w:sz w:val="28"/>
          <w:szCs w:val="28"/>
        </w:rPr>
      </w:pPr>
      <w:r w:rsidRPr="001C3D7F">
        <w:rPr>
          <w:rFonts w:hint="eastAsia"/>
          <w:color w:val="0D0D0D" w:themeColor="text1" w:themeTint="F2"/>
          <w:sz w:val="28"/>
          <w:szCs w:val="28"/>
        </w:rPr>
        <w:t xml:space="preserve">    </w:t>
      </w:r>
      <w:r w:rsidR="00A141C3" w:rsidRPr="001C3D7F">
        <w:rPr>
          <w:rFonts w:hint="eastAsia"/>
          <w:color w:val="0D0D0D" w:themeColor="text1" w:themeTint="F2"/>
          <w:sz w:val="28"/>
          <w:szCs w:val="28"/>
        </w:rPr>
        <w:t>合理性</w:t>
      </w:r>
      <w:r w:rsidR="00F35925" w:rsidRPr="001C3D7F">
        <w:rPr>
          <w:rFonts w:hint="eastAsia"/>
          <w:color w:val="0D0D0D" w:themeColor="text1" w:themeTint="F2"/>
          <w:sz w:val="28"/>
          <w:szCs w:val="28"/>
        </w:rPr>
        <w:t>。</w:t>
      </w:r>
    </w:p>
    <w:p w:rsidR="00C212A4" w:rsidRPr="001C3D7F" w:rsidRDefault="00C212A4" w:rsidP="00C212A4">
      <w:pPr>
        <w:spacing w:line="360" w:lineRule="exact"/>
        <w:ind w:leftChars="100" w:left="524" w:hanging="284"/>
        <w:rPr>
          <w:color w:val="0D0D0D" w:themeColor="text1" w:themeTint="F2"/>
          <w:kern w:val="0"/>
          <w:sz w:val="28"/>
          <w:szCs w:val="28"/>
        </w:rPr>
      </w:pPr>
      <w:r w:rsidRPr="001C3D7F">
        <w:rPr>
          <w:rFonts w:hint="eastAsia"/>
          <w:color w:val="0D0D0D" w:themeColor="text1" w:themeTint="F2"/>
          <w:sz w:val="28"/>
          <w:szCs w:val="28"/>
        </w:rPr>
        <w:t>(二)「工程實施率」=</w:t>
      </w:r>
      <w:r w:rsidRPr="001C3D7F">
        <w:rPr>
          <w:rFonts w:hint="eastAsia"/>
          <w:color w:val="0D0D0D" w:themeColor="text1" w:themeTint="F2"/>
          <w:kern w:val="0"/>
          <w:sz w:val="28"/>
          <w:szCs w:val="28"/>
        </w:rPr>
        <w:t>「建設幹支線長度」/「規劃幹支線總長度」</w:t>
      </w:r>
    </w:p>
    <w:p w:rsidR="00C212A4" w:rsidRPr="001C3D7F" w:rsidRDefault="00C212A4" w:rsidP="00C212A4">
      <w:pPr>
        <w:spacing w:line="360" w:lineRule="exact"/>
        <w:ind w:leftChars="100" w:left="524" w:hanging="284"/>
        <w:rPr>
          <w:color w:val="0D0D0D" w:themeColor="text1" w:themeTint="F2"/>
          <w:kern w:val="0"/>
          <w:sz w:val="28"/>
          <w:szCs w:val="28"/>
        </w:rPr>
      </w:pPr>
      <w:r w:rsidRPr="001C3D7F">
        <w:rPr>
          <w:rFonts w:hint="eastAsia"/>
          <w:color w:val="0D0D0D" w:themeColor="text1" w:themeTint="F2"/>
          <w:kern w:val="0"/>
          <w:sz w:val="28"/>
          <w:szCs w:val="28"/>
        </w:rPr>
        <w:t xml:space="preserve">     *100。</w:t>
      </w:r>
    </w:p>
    <w:p w:rsidR="003460E5" w:rsidRPr="001C3D7F" w:rsidRDefault="003460E5" w:rsidP="003460E5">
      <w:pPr>
        <w:tabs>
          <w:tab w:val="left" w:pos="8520"/>
        </w:tabs>
        <w:spacing w:line="360" w:lineRule="exact"/>
        <w:ind w:left="532" w:hanging="294"/>
        <w:rPr>
          <w:color w:val="0D0D0D" w:themeColor="text1" w:themeTint="F2"/>
          <w:sz w:val="28"/>
          <w:szCs w:val="28"/>
        </w:rPr>
      </w:pPr>
      <w:r w:rsidRPr="001C3D7F">
        <w:rPr>
          <w:rFonts w:hint="eastAsia"/>
          <w:color w:val="0D0D0D" w:themeColor="text1" w:themeTint="F2"/>
          <w:sz w:val="28"/>
          <w:szCs w:val="28"/>
        </w:rPr>
        <w:t>(</w:t>
      </w:r>
      <w:r w:rsidR="00C212A4" w:rsidRPr="001C3D7F">
        <w:rPr>
          <w:rFonts w:hint="eastAsia"/>
          <w:color w:val="0D0D0D" w:themeColor="text1" w:themeTint="F2"/>
          <w:sz w:val="28"/>
          <w:szCs w:val="28"/>
        </w:rPr>
        <w:t>三</w:t>
      </w:r>
      <w:r w:rsidRPr="001C3D7F">
        <w:rPr>
          <w:rFonts w:hint="eastAsia"/>
          <w:color w:val="0D0D0D" w:themeColor="text1" w:themeTint="F2"/>
          <w:sz w:val="28"/>
          <w:szCs w:val="28"/>
        </w:rPr>
        <w:t>)總計項等於分類項之合。</w:t>
      </w:r>
    </w:p>
    <w:p w:rsidR="000354A9" w:rsidRPr="001C3D7F" w:rsidRDefault="009504C2" w:rsidP="000354A9">
      <w:pPr>
        <w:spacing w:before="240" w:line="360" w:lineRule="exact"/>
        <w:ind w:left="600" w:hanging="600"/>
        <w:rPr>
          <w:color w:val="0D0D0D" w:themeColor="text1" w:themeTint="F2"/>
          <w:sz w:val="28"/>
          <w:szCs w:val="28"/>
        </w:rPr>
      </w:pPr>
      <w:r>
        <w:rPr>
          <w:rFonts w:hint="eastAsia"/>
          <w:color w:val="0D0D0D" w:themeColor="text1" w:themeTint="F2"/>
          <w:sz w:val="28"/>
          <w:szCs w:val="28"/>
        </w:rPr>
        <w:t>六、須注意及預定改變之事項：無。</w:t>
      </w:r>
    </w:p>
    <w:p w:rsidR="00C82C97" w:rsidRPr="001C3D7F" w:rsidRDefault="000354A9" w:rsidP="00042069">
      <w:pPr>
        <w:spacing w:before="240" w:line="360" w:lineRule="exact"/>
        <w:ind w:left="600" w:hanging="600"/>
        <w:rPr>
          <w:color w:val="0D0D0D" w:themeColor="text1" w:themeTint="F2"/>
          <w:sz w:val="28"/>
          <w:szCs w:val="28"/>
        </w:rPr>
      </w:pPr>
      <w:r w:rsidRPr="001C3D7F">
        <w:rPr>
          <w:rFonts w:hint="eastAsia"/>
          <w:color w:val="0D0D0D" w:themeColor="text1" w:themeTint="F2"/>
          <w:sz w:val="28"/>
          <w:szCs w:val="28"/>
        </w:rPr>
        <w:t>七、其他事項：無</w:t>
      </w:r>
      <w:r w:rsidR="009504C2">
        <w:rPr>
          <w:rFonts w:hint="eastAsia"/>
          <w:color w:val="0D0D0D" w:themeColor="text1" w:themeTint="F2"/>
          <w:sz w:val="28"/>
          <w:szCs w:val="28"/>
        </w:rPr>
        <w:t>。</w:t>
      </w:r>
    </w:p>
    <w:p w:rsidR="00E57A2F" w:rsidRPr="001C3D7F" w:rsidRDefault="00E57A2F">
      <w:pPr>
        <w:spacing w:before="240" w:line="360" w:lineRule="exact"/>
        <w:ind w:left="600" w:hanging="600"/>
        <w:rPr>
          <w:color w:val="0D0D0D" w:themeColor="text1" w:themeTint="F2"/>
          <w:sz w:val="28"/>
          <w:szCs w:val="28"/>
        </w:rPr>
      </w:pPr>
    </w:p>
    <w:sectPr w:rsidR="00E57A2F" w:rsidRPr="001C3D7F" w:rsidSect="00042069">
      <w:pgSz w:w="11906" w:h="16838" w:code="9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748" w:rsidRDefault="00A10748" w:rsidP="001C5A35">
      <w:r>
        <w:separator/>
      </w:r>
    </w:p>
  </w:endnote>
  <w:endnote w:type="continuationSeparator" w:id="0">
    <w:p w:rsidR="00A10748" w:rsidRDefault="00A10748" w:rsidP="001C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748" w:rsidRDefault="00A10748" w:rsidP="001C5A35">
      <w:r>
        <w:separator/>
      </w:r>
    </w:p>
  </w:footnote>
  <w:footnote w:type="continuationSeparator" w:id="0">
    <w:p w:rsidR="00A10748" w:rsidRDefault="00A10748" w:rsidP="001C5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E3131"/>
    <w:multiLevelType w:val="hybridMultilevel"/>
    <w:tmpl w:val="E036F664"/>
    <w:lvl w:ilvl="0" w:tplc="1D5CCA6C">
      <w:start w:val="1"/>
      <w:numFmt w:val="taiwaneseCountingThousand"/>
      <w:lvlText w:val="(%1)"/>
      <w:lvlJc w:val="left"/>
      <w:pPr>
        <w:ind w:left="7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2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CA"/>
    <w:rsid w:val="000354A9"/>
    <w:rsid w:val="00042069"/>
    <w:rsid w:val="000D3360"/>
    <w:rsid w:val="000F6CCF"/>
    <w:rsid w:val="001715A8"/>
    <w:rsid w:val="001C3D7F"/>
    <w:rsid w:val="001C5A35"/>
    <w:rsid w:val="002B59FF"/>
    <w:rsid w:val="002C4039"/>
    <w:rsid w:val="002D26A0"/>
    <w:rsid w:val="00303098"/>
    <w:rsid w:val="00335810"/>
    <w:rsid w:val="003460E5"/>
    <w:rsid w:val="00371B09"/>
    <w:rsid w:val="00395E4B"/>
    <w:rsid w:val="003D11FA"/>
    <w:rsid w:val="004372AB"/>
    <w:rsid w:val="00456447"/>
    <w:rsid w:val="00470CDA"/>
    <w:rsid w:val="00477C23"/>
    <w:rsid w:val="004A671A"/>
    <w:rsid w:val="004F0ECA"/>
    <w:rsid w:val="0058503B"/>
    <w:rsid w:val="00595F67"/>
    <w:rsid w:val="005D5508"/>
    <w:rsid w:val="0064375F"/>
    <w:rsid w:val="0065726F"/>
    <w:rsid w:val="0066723A"/>
    <w:rsid w:val="00667ED4"/>
    <w:rsid w:val="0069083C"/>
    <w:rsid w:val="006F64D5"/>
    <w:rsid w:val="00701FB0"/>
    <w:rsid w:val="00726E60"/>
    <w:rsid w:val="00785891"/>
    <w:rsid w:val="007951D9"/>
    <w:rsid w:val="007A0813"/>
    <w:rsid w:val="007D375B"/>
    <w:rsid w:val="007D5308"/>
    <w:rsid w:val="007E6DA5"/>
    <w:rsid w:val="007F42A8"/>
    <w:rsid w:val="00812716"/>
    <w:rsid w:val="00815507"/>
    <w:rsid w:val="00877055"/>
    <w:rsid w:val="009504C2"/>
    <w:rsid w:val="00972B57"/>
    <w:rsid w:val="00993249"/>
    <w:rsid w:val="009C65C9"/>
    <w:rsid w:val="009D46E9"/>
    <w:rsid w:val="009F2E6F"/>
    <w:rsid w:val="009F5E4A"/>
    <w:rsid w:val="00A00EA4"/>
    <w:rsid w:val="00A10748"/>
    <w:rsid w:val="00A141C3"/>
    <w:rsid w:val="00A35ACA"/>
    <w:rsid w:val="00A61BED"/>
    <w:rsid w:val="00A90C4A"/>
    <w:rsid w:val="00AD604F"/>
    <w:rsid w:val="00AE778B"/>
    <w:rsid w:val="00AF1405"/>
    <w:rsid w:val="00B50BB2"/>
    <w:rsid w:val="00C212A4"/>
    <w:rsid w:val="00C25389"/>
    <w:rsid w:val="00C82C97"/>
    <w:rsid w:val="00D056E9"/>
    <w:rsid w:val="00D30D3B"/>
    <w:rsid w:val="00D32B84"/>
    <w:rsid w:val="00D66F11"/>
    <w:rsid w:val="00D66FCA"/>
    <w:rsid w:val="00D83251"/>
    <w:rsid w:val="00DD1036"/>
    <w:rsid w:val="00E57A2F"/>
    <w:rsid w:val="00EA159E"/>
    <w:rsid w:val="00EC522D"/>
    <w:rsid w:val="00ED5A33"/>
    <w:rsid w:val="00ED796A"/>
    <w:rsid w:val="00EF320E"/>
    <w:rsid w:val="00F14F71"/>
    <w:rsid w:val="00F35925"/>
    <w:rsid w:val="00F70347"/>
    <w:rsid w:val="00FC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713DCE"/>
  <w15:docId w15:val="{30D8920D-28CA-460D-BAE2-129837F1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4A9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1D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C5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5A35"/>
    <w:rPr>
      <w:rFonts w:ascii="標楷體" w:eastAsia="標楷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5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5A35"/>
    <w:rPr>
      <w:rFonts w:ascii="標楷體" w:eastAsia="標楷體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78589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66D5B-6333-4549-BBB8-484651B9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呂明茹</dc:creator>
  <cp:lastModifiedBy>黃春萍</cp:lastModifiedBy>
  <cp:revision>3</cp:revision>
  <cp:lastPrinted>2014-09-16T02:55:00Z</cp:lastPrinted>
  <dcterms:created xsi:type="dcterms:W3CDTF">2016-12-28T10:10:00Z</dcterms:created>
  <dcterms:modified xsi:type="dcterms:W3CDTF">2017-11-10T05:52:00Z</dcterms:modified>
</cp:coreProperties>
</file>