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A" w:rsidRPr="007351AB" w:rsidRDefault="007351AB">
      <w:pPr>
        <w:rPr>
          <w:rFonts w:ascii="標楷體" w:eastAsia="標楷體" w:hAnsi="標楷體"/>
          <w:b/>
          <w:sz w:val="28"/>
          <w:szCs w:val="28"/>
        </w:rPr>
      </w:pPr>
      <w:r w:rsidRPr="007351AB">
        <w:rPr>
          <w:rFonts w:ascii="標楷體" w:eastAsia="標楷體" w:hAnsi="標楷體" w:hint="eastAsia"/>
          <w:b/>
          <w:sz w:val="28"/>
          <w:szCs w:val="28"/>
        </w:rPr>
        <w:t>平權ING 消弭歧視</w:t>
      </w:r>
      <w:proofErr w:type="gramStart"/>
      <w:r w:rsidRPr="007351AB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7351AB">
        <w:rPr>
          <w:rFonts w:ascii="標楷體" w:eastAsia="標楷體" w:hAnsi="標楷體" w:hint="eastAsia"/>
          <w:b/>
          <w:sz w:val="28"/>
          <w:szCs w:val="28"/>
        </w:rPr>
        <w:t>ING 防制就業歧視及促進職場平權意識專書</w:t>
      </w:r>
    </w:p>
    <w:p w:rsidR="007351AB" w:rsidRPr="007351AB" w:rsidRDefault="007351AB" w:rsidP="007351AB">
      <w:pPr>
        <w:rPr>
          <w:rFonts w:ascii="標楷體" w:eastAsia="標楷體" w:hAnsi="標楷體"/>
          <w:szCs w:val="24"/>
        </w:rPr>
      </w:pPr>
      <w:r w:rsidRPr="007351AB">
        <w:rPr>
          <w:rFonts w:ascii="標楷體" w:eastAsia="標楷體" w:hAnsi="標楷體" w:hint="eastAsia"/>
          <w:szCs w:val="24"/>
        </w:rPr>
        <w:t>勘誤表</w:t>
      </w:r>
    </w:p>
    <w:tbl>
      <w:tblPr>
        <w:tblStyle w:val="a3"/>
        <w:tblW w:w="8897" w:type="dxa"/>
        <w:tblInd w:w="-318" w:type="dxa"/>
        <w:tblLook w:val="04A0" w:firstRow="1" w:lastRow="0" w:firstColumn="1" w:lastColumn="0" w:noHBand="0" w:noVBand="1"/>
      </w:tblPr>
      <w:tblGrid>
        <w:gridCol w:w="817"/>
        <w:gridCol w:w="4111"/>
        <w:gridCol w:w="3969"/>
      </w:tblGrid>
      <w:tr w:rsidR="007351AB" w:rsidTr="00E4249E">
        <w:tc>
          <w:tcPr>
            <w:tcW w:w="817" w:type="dxa"/>
          </w:tcPr>
          <w:p w:rsidR="007351AB" w:rsidRPr="007351AB" w:rsidRDefault="007351AB" w:rsidP="007351AB">
            <w:pPr>
              <w:rPr>
                <w:rFonts w:ascii="標楷體" w:eastAsia="標楷體" w:hAnsi="標楷體"/>
                <w:szCs w:val="24"/>
              </w:rPr>
            </w:pPr>
            <w:r w:rsidRPr="007351AB">
              <w:rPr>
                <w:rFonts w:ascii="標楷體" w:eastAsia="標楷體" w:hAnsi="標楷體" w:hint="eastAsia"/>
                <w:szCs w:val="24"/>
              </w:rPr>
              <w:t>頁碼</w:t>
            </w:r>
          </w:p>
        </w:tc>
        <w:tc>
          <w:tcPr>
            <w:tcW w:w="4111" w:type="dxa"/>
          </w:tcPr>
          <w:p w:rsidR="007351AB" w:rsidRPr="007351AB" w:rsidRDefault="007351AB" w:rsidP="00232D8D">
            <w:pPr>
              <w:rPr>
                <w:rFonts w:ascii="標楷體" w:eastAsia="標楷體" w:hAnsi="標楷體"/>
              </w:rPr>
            </w:pPr>
            <w:r w:rsidRPr="007351AB">
              <w:rPr>
                <w:rFonts w:ascii="標楷體" w:eastAsia="標楷體" w:hAnsi="標楷體" w:hint="eastAsia"/>
              </w:rPr>
              <w:t>原來的內容</w:t>
            </w:r>
          </w:p>
        </w:tc>
        <w:tc>
          <w:tcPr>
            <w:tcW w:w="3969" w:type="dxa"/>
          </w:tcPr>
          <w:p w:rsidR="007351AB" w:rsidRPr="007351AB" w:rsidRDefault="007351AB" w:rsidP="00232D8D">
            <w:pPr>
              <w:rPr>
                <w:rFonts w:ascii="標楷體" w:eastAsia="標楷體" w:hAnsi="標楷體"/>
              </w:rPr>
            </w:pPr>
            <w:r w:rsidRPr="007351AB">
              <w:rPr>
                <w:rFonts w:ascii="標楷體" w:eastAsia="標楷體" w:hAnsi="標楷體" w:hint="eastAsia"/>
              </w:rPr>
              <w:t>修改的內容（紅字為校正）</w:t>
            </w:r>
          </w:p>
        </w:tc>
      </w:tr>
      <w:tr w:rsidR="007351AB" w:rsidTr="00E4249E">
        <w:tc>
          <w:tcPr>
            <w:tcW w:w="817" w:type="dxa"/>
          </w:tcPr>
          <w:p w:rsidR="007351AB" w:rsidRPr="007351AB" w:rsidRDefault="007351AB" w:rsidP="007351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4111" w:type="dxa"/>
          </w:tcPr>
          <w:p w:rsidR="00E4249E" w:rsidRDefault="007351AB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就業服務法第5條</w:t>
            </w:r>
          </w:p>
          <w:p w:rsidR="007351AB" w:rsidRPr="007351AB" w:rsidRDefault="007351AB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51AB">
              <w:rPr>
                <w:rFonts w:ascii="標楷體" w:eastAsia="標楷體" w:hAnsi="標楷體" w:hint="eastAsia"/>
                <w:sz w:val="20"/>
                <w:szCs w:val="20"/>
              </w:rPr>
              <w:t>為保障國民就業機會平等，雇主對求職人或所僱用員工，不得以種族、階級、語言、思想、宗教、黨派、籍貫、出生地、性別、性傾向、年齡、婚姻、容貌、五官、身心障礙或以往工會會員身分為由，予以歧視；其他法律有明文規定者，從其規定。</w:t>
            </w:r>
          </w:p>
        </w:tc>
        <w:tc>
          <w:tcPr>
            <w:tcW w:w="3969" w:type="dxa"/>
          </w:tcPr>
          <w:p w:rsidR="00E4249E" w:rsidRDefault="007351AB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51AB">
              <w:rPr>
                <w:rFonts w:ascii="標楷體" w:eastAsia="標楷體" w:hAnsi="標楷體" w:hint="eastAsia"/>
                <w:sz w:val="20"/>
                <w:szCs w:val="20"/>
              </w:rPr>
              <w:t>就業服務法第5條</w:t>
            </w:r>
          </w:p>
          <w:p w:rsidR="007351AB" w:rsidRPr="007351AB" w:rsidRDefault="007351AB" w:rsidP="00E4249E">
            <w:pPr>
              <w:rPr>
                <w:rFonts w:ascii="標楷體" w:eastAsia="標楷體" w:hAnsi="標楷體"/>
                <w:szCs w:val="24"/>
              </w:rPr>
            </w:pPr>
            <w:r w:rsidRPr="007351AB">
              <w:rPr>
                <w:rFonts w:ascii="標楷體" w:eastAsia="標楷體" w:hAnsi="標楷體" w:hint="eastAsia"/>
                <w:sz w:val="20"/>
                <w:szCs w:val="20"/>
              </w:rPr>
              <w:t>為保障國民就業機會平等，雇主對求職人或所僱用員工，不得以種族、階級、語言、思想、宗教、黨派、籍貫、出生地、性別、性傾向、年齡、婚姻、容貌、五官、身心障礙</w:t>
            </w:r>
            <w:r w:rsidRPr="007351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、星座、血型</w:t>
            </w:r>
            <w:r w:rsidRPr="007351AB">
              <w:rPr>
                <w:rFonts w:ascii="標楷體" w:eastAsia="標楷體" w:hAnsi="標楷體" w:hint="eastAsia"/>
                <w:sz w:val="20"/>
                <w:szCs w:val="20"/>
              </w:rPr>
              <w:t>或以往工會會員身分為由，予以歧視；其他法律有明文規定者，從其規定。</w:t>
            </w:r>
          </w:p>
        </w:tc>
      </w:tr>
      <w:tr w:rsidR="007351AB" w:rsidTr="00E4249E">
        <w:tc>
          <w:tcPr>
            <w:tcW w:w="817" w:type="dxa"/>
          </w:tcPr>
          <w:p w:rsidR="007351AB" w:rsidRPr="007351AB" w:rsidRDefault="007351AB" w:rsidP="007351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4111" w:type="dxa"/>
          </w:tcPr>
          <w:p w:rsidR="00E4249E" w:rsidRDefault="007351AB" w:rsidP="007351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51AB">
              <w:rPr>
                <w:rFonts w:ascii="標楷體" w:eastAsia="標楷體" w:hAnsi="標楷體" w:hint="eastAsia"/>
                <w:sz w:val="20"/>
                <w:szCs w:val="20"/>
              </w:rPr>
              <w:t>就業服務法第5條</w:t>
            </w:r>
          </w:p>
          <w:p w:rsidR="007351AB" w:rsidRPr="007351AB" w:rsidRDefault="007351AB" w:rsidP="007351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51AB">
              <w:rPr>
                <w:rFonts w:ascii="標楷體" w:eastAsia="標楷體" w:hAnsi="標楷體" w:hint="eastAsia"/>
                <w:sz w:val="20"/>
                <w:szCs w:val="20"/>
              </w:rPr>
              <w:t>為保障國民就業機會平等，雇主對求職人或所僱用員工，不得以種族、階級、語言、思想、宗教、黨派、籍貫、出生地、性別、性傾向、年齡、婚姻、容貌、五官、身心障礙或以往工會會員身分為由，予以歧視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Pr="007351A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雇主將處30萬元~150萬元罰鍰。</w:t>
            </w:r>
          </w:p>
        </w:tc>
        <w:tc>
          <w:tcPr>
            <w:tcW w:w="3969" w:type="dxa"/>
          </w:tcPr>
          <w:p w:rsidR="00E4249E" w:rsidRDefault="00943180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就業服務法第5條</w:t>
            </w:r>
          </w:p>
          <w:p w:rsidR="007351AB" w:rsidRPr="00E4249E" w:rsidRDefault="00943180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為保障國民就業機會平等，雇主對求職人或所僱用員工，不得以種族、階級、語言、思想、宗教、黨派、籍貫、出生地、性別、性傾向、年齡、婚姻、容貌、五官、身心障礙</w:t>
            </w:r>
            <w:r w:rsidR="00E4249E" w:rsidRPr="00CD5E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、星座、血型</w:t>
            </w: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或以往工會會員身分為由，予以歧視者。雇主將處30萬元~150萬元罰鍰。</w:t>
            </w:r>
          </w:p>
        </w:tc>
      </w:tr>
      <w:tr w:rsidR="007351AB" w:rsidRPr="00E4249E" w:rsidTr="00E4249E">
        <w:tc>
          <w:tcPr>
            <w:tcW w:w="817" w:type="dxa"/>
          </w:tcPr>
          <w:p w:rsidR="007351AB" w:rsidRPr="00E4249E" w:rsidRDefault="00E4249E" w:rsidP="007351AB">
            <w:pPr>
              <w:rPr>
                <w:rFonts w:ascii="標楷體" w:eastAsia="標楷體" w:hAnsi="標楷體"/>
                <w:szCs w:val="24"/>
              </w:rPr>
            </w:pPr>
            <w:r w:rsidRPr="00E4249E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4111" w:type="dxa"/>
          </w:tcPr>
          <w:p w:rsidR="00E4249E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六、就業服務法</w:t>
            </w:r>
          </w:p>
          <w:p w:rsidR="00E4249E" w:rsidRPr="00E4249E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第5條</w:t>
            </w:r>
          </w:p>
          <w:p w:rsidR="007351AB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為保障國民就業機會平等，雇主對求職人或所僱用員工，不得以種族、階級、語言、思想、宗教、黨派、籍貫、出生地、性別、性傾向、年齡、婚姻、容貌、五官、身心障礙或以往工會會員身分為由，予以歧視；其他法律有明文規定者，從其規定。</w:t>
            </w:r>
          </w:p>
          <w:p w:rsidR="00E4249E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第65條</w:t>
            </w:r>
          </w:p>
          <w:p w:rsidR="00E4249E" w:rsidRPr="00E4249E" w:rsidRDefault="00E4249E" w:rsidP="00E424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4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違反第五條第一項、第二項第一款、第四款、第五款、第三十四條第二項、第四十條第一項第二款、第七款至第九款、第十八款規定者，處新臺幣三十萬元以上一百五十萬元以下罰鍰。</w:t>
            </w:r>
          </w:p>
        </w:tc>
        <w:tc>
          <w:tcPr>
            <w:tcW w:w="3969" w:type="dxa"/>
          </w:tcPr>
          <w:p w:rsidR="00E4249E" w:rsidRPr="00E4249E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六、就業服務法</w:t>
            </w:r>
          </w:p>
          <w:p w:rsidR="00E4249E" w:rsidRPr="00E4249E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第5條</w:t>
            </w:r>
          </w:p>
          <w:p w:rsidR="007351AB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為保障國民就業機會平等，雇主對求職人或所僱用員工，不得以種族、階級、語言、思想、宗教、黨派、籍貫、出生地、性別、性傾向、年齡、婚姻、容貌、五官、身心障礙、</w:t>
            </w:r>
            <w:r w:rsidRPr="00015BD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星座、血型</w:t>
            </w: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或以往工會會員身分為由，予以歧視；其他法律有明文規定者，從其規定。</w:t>
            </w:r>
          </w:p>
          <w:p w:rsidR="00E4249E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第65條</w:t>
            </w:r>
          </w:p>
          <w:p w:rsidR="00E4249E" w:rsidRPr="00E4249E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違反第五條第一項、第二項第一款、第四款、第五款、第三十四條第</w:t>
            </w:r>
            <w:bookmarkStart w:id="0" w:name="_GoBack"/>
            <w:bookmarkEnd w:id="0"/>
            <w:r w:rsidRPr="00E4249E">
              <w:rPr>
                <w:rFonts w:ascii="標楷體" w:eastAsia="標楷體" w:hAnsi="標楷體" w:hint="eastAsia"/>
                <w:sz w:val="20"/>
                <w:szCs w:val="20"/>
              </w:rPr>
              <w:t>二項、第四十條第一項第二款、第七款至第九款、第十八款規定者，處新臺幣三十萬元以上一百五十萬元以下罰鍰。</w:t>
            </w:r>
          </w:p>
          <w:p w:rsidR="00E4249E" w:rsidRPr="00E4249E" w:rsidRDefault="00E4249E" w:rsidP="00E4249E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未經許可從事就業服務業務違反第四十條第一項第二款、第七款至第九款、第十八款規定者，依前項規定處罰之。</w:t>
            </w:r>
          </w:p>
          <w:p w:rsidR="00E4249E" w:rsidRPr="00E4249E" w:rsidRDefault="00E4249E" w:rsidP="00E424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249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違反第五條第一項規定經處以罰鍰者，直轄市、縣（市）主管機關應公布其姓名或名稱、負責人姓名，並限期令其改善；屆期未改善者，應按次處罰。</w:t>
            </w:r>
          </w:p>
        </w:tc>
      </w:tr>
    </w:tbl>
    <w:p w:rsidR="007351AB" w:rsidRPr="00E4249E" w:rsidRDefault="007351AB" w:rsidP="007351AB">
      <w:pPr>
        <w:rPr>
          <w:szCs w:val="24"/>
        </w:rPr>
      </w:pPr>
    </w:p>
    <w:sectPr w:rsidR="007351AB" w:rsidRPr="00E4249E" w:rsidSect="00E4249E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35" w:rsidRDefault="00F47F35" w:rsidP="00015BD4">
      <w:r>
        <w:separator/>
      </w:r>
    </w:p>
  </w:endnote>
  <w:endnote w:type="continuationSeparator" w:id="0">
    <w:p w:rsidR="00F47F35" w:rsidRDefault="00F47F35" w:rsidP="000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35" w:rsidRDefault="00F47F35" w:rsidP="00015BD4">
      <w:r>
        <w:separator/>
      </w:r>
    </w:p>
  </w:footnote>
  <w:footnote w:type="continuationSeparator" w:id="0">
    <w:p w:rsidR="00F47F35" w:rsidRDefault="00F47F35" w:rsidP="0001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AB"/>
    <w:rsid w:val="00015BD4"/>
    <w:rsid w:val="00191FEA"/>
    <w:rsid w:val="0059523A"/>
    <w:rsid w:val="007351AB"/>
    <w:rsid w:val="00943180"/>
    <w:rsid w:val="00CD5E3E"/>
    <w:rsid w:val="00E4249E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2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4249E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1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B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B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2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4249E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1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B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B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2019-01-30T03:54:00Z</cp:lastPrinted>
  <dcterms:created xsi:type="dcterms:W3CDTF">2019-01-30T03:17:00Z</dcterms:created>
  <dcterms:modified xsi:type="dcterms:W3CDTF">2019-01-30T08:16:00Z</dcterms:modified>
</cp:coreProperties>
</file>