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51" w:rsidRPr="001F0551" w:rsidRDefault="001F0551" w:rsidP="001F0551">
      <w:pPr>
        <w:widowControl/>
        <w:shd w:val="clear" w:color="auto" w:fill="FFFFFF"/>
        <w:spacing w:line="336" w:lineRule="atLeast"/>
        <w:ind w:right="1650"/>
        <w:outlineLvl w:val="0"/>
        <w:rPr>
          <w:rFonts w:ascii="Arial" w:eastAsia="新細明體" w:hAnsi="Arial" w:cs="Arial"/>
          <w:b/>
          <w:bCs/>
          <w:color w:val="FF0000"/>
          <w:spacing w:val="15"/>
          <w:kern w:val="36"/>
          <w:sz w:val="32"/>
          <w:szCs w:val="32"/>
        </w:rPr>
      </w:pPr>
      <w:proofErr w:type="gramStart"/>
      <w:r w:rsidRPr="001F0551">
        <w:rPr>
          <w:rFonts w:ascii="Arial" w:eastAsia="新細明體" w:hAnsi="Arial" w:cs="Arial"/>
          <w:b/>
          <w:bCs/>
          <w:color w:val="FF0000"/>
          <w:spacing w:val="15"/>
          <w:kern w:val="36"/>
          <w:sz w:val="32"/>
          <w:szCs w:val="32"/>
        </w:rPr>
        <w:t>公務車危安</w:t>
      </w:r>
      <w:proofErr w:type="gramEnd"/>
      <w:r w:rsidRPr="001F0551">
        <w:rPr>
          <w:rFonts w:ascii="Arial" w:eastAsia="新細明體" w:hAnsi="Arial" w:cs="Arial"/>
          <w:b/>
          <w:bCs/>
          <w:color w:val="FF0000"/>
          <w:spacing w:val="15"/>
          <w:kern w:val="36"/>
          <w:sz w:val="32"/>
          <w:szCs w:val="32"/>
        </w:rPr>
        <w:t>案例</w:t>
      </w:r>
      <w:r w:rsidRPr="001F0551">
        <w:rPr>
          <w:rFonts w:ascii="Arial" w:eastAsia="新細明體" w:hAnsi="Arial" w:cs="Arial"/>
          <w:b/>
          <w:bCs/>
          <w:color w:val="FF0000"/>
          <w:spacing w:val="15"/>
          <w:kern w:val="36"/>
          <w:sz w:val="32"/>
          <w:szCs w:val="32"/>
        </w:rPr>
        <w:t>(</w:t>
      </w:r>
      <w:r w:rsidRPr="001F0551">
        <w:rPr>
          <w:rFonts w:ascii="Arial" w:eastAsia="新細明體" w:hAnsi="Arial" w:cs="Arial"/>
          <w:b/>
          <w:bCs/>
          <w:color w:val="FF0000"/>
          <w:spacing w:val="15"/>
          <w:kern w:val="36"/>
          <w:sz w:val="32"/>
          <w:szCs w:val="32"/>
        </w:rPr>
        <w:t>下</w:t>
      </w:r>
      <w:r w:rsidRPr="001F0551">
        <w:rPr>
          <w:rFonts w:ascii="Arial" w:eastAsia="新細明體" w:hAnsi="Arial" w:cs="Arial"/>
          <w:b/>
          <w:bCs/>
          <w:color w:val="FF0000"/>
          <w:spacing w:val="15"/>
          <w:kern w:val="36"/>
          <w:sz w:val="32"/>
          <w:szCs w:val="32"/>
        </w:rPr>
        <w:t>)</w:t>
      </w:r>
    </w:p>
    <w:p w:rsidR="001F0551" w:rsidRPr="00C7069E" w:rsidRDefault="001F0551" w:rsidP="00C7069E">
      <w:pPr>
        <w:pStyle w:val="Web"/>
        <w:shd w:val="clear" w:color="auto" w:fill="FFFFFF"/>
        <w:spacing w:beforeLines="100" w:before="360" w:beforeAutospacing="0" w:afterLines="100" w:after="360" w:afterAutospacing="0" w:line="380" w:lineRule="exact"/>
        <w:rPr>
          <w:rFonts w:ascii="標楷體" w:eastAsia="標楷體" w:hAnsi="標楷體" w:cs="Arial"/>
          <w:color w:val="444444"/>
          <w:spacing w:val="15"/>
          <w:sz w:val="32"/>
          <w:szCs w:val="32"/>
        </w:rPr>
      </w:pPr>
      <w:r w:rsidRPr="00C7069E">
        <w:rPr>
          <w:rFonts w:ascii="標楷體" w:eastAsia="標楷體" w:hAnsi="標楷體" w:cs="Arial"/>
          <w:color w:val="444444"/>
          <w:spacing w:val="15"/>
          <w:sz w:val="32"/>
          <w:szCs w:val="32"/>
        </w:rPr>
        <w:t>一、</w:t>
      </w:r>
      <w:r w:rsidRPr="008465D9">
        <w:rPr>
          <w:rFonts w:ascii="標楷體" w:eastAsia="標楷體" w:hAnsi="標楷體" w:cs="Arial"/>
          <w:b/>
          <w:color w:val="444444"/>
          <w:spacing w:val="15"/>
          <w:sz w:val="32"/>
          <w:szCs w:val="32"/>
          <w:u w:val="single"/>
        </w:rPr>
        <w:t>警車駕車執勤不慎肇事案件</w:t>
      </w:r>
      <w:r w:rsidRPr="00C7069E">
        <w:rPr>
          <w:rFonts w:ascii="標楷體" w:eastAsia="標楷體" w:hAnsi="標楷體" w:cs="Arial"/>
          <w:color w:val="444444"/>
          <w:spacing w:val="15"/>
          <w:sz w:val="32"/>
          <w:szCs w:val="32"/>
        </w:rPr>
        <w:br/>
      </w:r>
      <w:r w:rsidRPr="00C7069E">
        <w:rPr>
          <w:rFonts w:ascii="標楷體" w:eastAsia="標楷體" w:hAnsi="標楷體" w:cs="細明體" w:hint="eastAsia"/>
          <w:color w:val="444444"/>
          <w:spacing w:val="15"/>
          <w:sz w:val="32"/>
          <w:szCs w:val="32"/>
        </w:rPr>
        <w:t>★</w:t>
      </w:r>
      <w:r w:rsidRPr="00C7069E">
        <w:rPr>
          <w:rFonts w:ascii="標楷體" w:eastAsia="標楷體" w:hAnsi="標楷體" w:cs="Arial"/>
          <w:color w:val="444444"/>
          <w:spacing w:val="15"/>
          <w:sz w:val="32"/>
          <w:szCs w:val="32"/>
        </w:rPr>
        <w:t>案例:</w:t>
      </w:r>
      <w:r w:rsidRPr="00C7069E">
        <w:rPr>
          <w:rFonts w:ascii="標楷體" w:eastAsia="標楷體" w:hAnsi="標楷體" w:cs="Arial"/>
          <w:color w:val="444444"/>
          <w:spacing w:val="15"/>
          <w:sz w:val="32"/>
          <w:szCs w:val="32"/>
        </w:rPr>
        <w:br/>
        <w:t xml:space="preserve">　某日○○市</w:t>
      </w:r>
      <w:r w:rsidRPr="00C7069E">
        <w:rPr>
          <w:rFonts w:hint="eastAsia"/>
          <w:color w:val="444444"/>
          <w:spacing w:val="15"/>
          <w:sz w:val="32"/>
          <w:szCs w:val="32"/>
        </w:rPr>
        <w:t>〇〇</w:t>
      </w:r>
      <w:r w:rsidRPr="00C7069E">
        <w:rPr>
          <w:rFonts w:ascii="標楷體" w:eastAsia="標楷體" w:hAnsi="標楷體" w:cs="標楷體" w:hint="eastAsia"/>
          <w:color w:val="444444"/>
          <w:spacing w:val="15"/>
          <w:sz w:val="32"/>
          <w:szCs w:val="32"/>
        </w:rPr>
        <w:t>黨舉行</w:t>
      </w:r>
      <w:r w:rsidRPr="00C7069E">
        <w:rPr>
          <w:rFonts w:ascii="標楷體" w:eastAsia="標楷體" w:hAnsi="標楷體" w:cs="Arial"/>
          <w:color w:val="444444"/>
          <w:spacing w:val="15"/>
          <w:sz w:val="32"/>
          <w:szCs w:val="32"/>
        </w:rPr>
        <w:t>517大遊行，該市○○分局警車不慎撞傷參加遊行的兩名民眾，經判斷地上無剎車痕，該市市長向遊行民眾道歉。</w:t>
      </w:r>
      <w:r w:rsidRPr="00C7069E">
        <w:rPr>
          <w:rFonts w:ascii="標楷體" w:eastAsia="標楷體" w:hAnsi="標楷體" w:cs="Arial"/>
          <w:color w:val="444444"/>
          <w:spacing w:val="15"/>
          <w:sz w:val="32"/>
          <w:szCs w:val="32"/>
        </w:rPr>
        <w:br/>
      </w:r>
      <w:proofErr w:type="gramStart"/>
      <w:r w:rsidRPr="00C7069E">
        <w:rPr>
          <w:rFonts w:ascii="標楷體" w:eastAsia="標楷體" w:hAnsi="標楷體" w:cs="Arial"/>
          <w:color w:val="444444"/>
          <w:spacing w:val="15"/>
          <w:sz w:val="32"/>
          <w:szCs w:val="32"/>
        </w:rPr>
        <w:t>研</w:t>
      </w:r>
      <w:proofErr w:type="gramEnd"/>
      <w:r w:rsidRPr="00C7069E">
        <w:rPr>
          <w:rFonts w:ascii="標楷體" w:eastAsia="標楷體" w:hAnsi="標楷體" w:cs="Arial"/>
          <w:color w:val="444444"/>
          <w:spacing w:val="15"/>
          <w:sz w:val="32"/>
          <w:szCs w:val="32"/>
        </w:rPr>
        <w:t>析:辦理公務或執行相關勤務過程，仍需審慎駕駛公務車輛，避免肇事衍生其他非理性爭端。</w:t>
      </w:r>
    </w:p>
    <w:p w:rsidR="001F0551" w:rsidRPr="00C7069E" w:rsidRDefault="001F0551" w:rsidP="00C7069E">
      <w:pPr>
        <w:pStyle w:val="Web"/>
        <w:shd w:val="clear" w:color="auto" w:fill="FFFFFF"/>
        <w:spacing w:beforeLines="100" w:before="360" w:beforeAutospacing="0" w:afterLines="100" w:after="360" w:afterAutospacing="0" w:line="380" w:lineRule="exact"/>
        <w:rPr>
          <w:rFonts w:ascii="標楷體" w:eastAsia="標楷體" w:hAnsi="標楷體" w:cs="Arial"/>
          <w:color w:val="444444"/>
          <w:spacing w:val="15"/>
          <w:sz w:val="32"/>
          <w:szCs w:val="32"/>
        </w:rPr>
      </w:pPr>
      <w:r w:rsidRPr="00C7069E">
        <w:rPr>
          <w:rFonts w:ascii="標楷體" w:eastAsia="標楷體" w:hAnsi="標楷體" w:cs="Arial"/>
          <w:color w:val="444444"/>
          <w:spacing w:val="15"/>
          <w:sz w:val="32"/>
          <w:szCs w:val="32"/>
        </w:rPr>
        <w:t>二、</w:t>
      </w:r>
      <w:r w:rsidRPr="008465D9">
        <w:rPr>
          <w:rFonts w:ascii="標楷體" w:eastAsia="標楷體" w:hAnsi="標楷體" w:cs="Arial"/>
          <w:b/>
          <w:color w:val="444444"/>
          <w:spacing w:val="15"/>
          <w:sz w:val="32"/>
          <w:szCs w:val="32"/>
          <w:u w:val="single"/>
        </w:rPr>
        <w:t>公務車駕車打盹釀禍案件</w:t>
      </w:r>
      <w:r w:rsidRPr="00C7069E">
        <w:rPr>
          <w:rFonts w:ascii="標楷體" w:eastAsia="標楷體" w:hAnsi="標楷體" w:cs="Arial"/>
          <w:color w:val="444444"/>
          <w:spacing w:val="15"/>
          <w:sz w:val="32"/>
          <w:szCs w:val="32"/>
        </w:rPr>
        <w:br/>
      </w:r>
      <w:r w:rsidRPr="00C7069E">
        <w:rPr>
          <w:rFonts w:ascii="標楷體" w:eastAsia="標楷體" w:hAnsi="標楷體" w:cs="細明體" w:hint="eastAsia"/>
          <w:color w:val="444444"/>
          <w:spacing w:val="15"/>
          <w:sz w:val="32"/>
          <w:szCs w:val="32"/>
        </w:rPr>
        <w:t>★</w:t>
      </w:r>
      <w:r w:rsidRPr="00C7069E">
        <w:rPr>
          <w:rFonts w:ascii="標楷體" w:eastAsia="標楷體" w:hAnsi="標楷體" w:cs="Arial"/>
          <w:color w:val="444444"/>
          <w:spacing w:val="15"/>
          <w:sz w:val="32"/>
          <w:szCs w:val="32"/>
        </w:rPr>
        <w:t>案例:</w:t>
      </w:r>
      <w:r w:rsidRPr="00C7069E">
        <w:rPr>
          <w:rFonts w:ascii="標楷體" w:eastAsia="標楷體" w:hAnsi="標楷體" w:cs="Arial"/>
          <w:color w:val="444444"/>
          <w:spacing w:val="15"/>
          <w:sz w:val="32"/>
          <w:szCs w:val="32"/>
        </w:rPr>
        <w:br/>
        <w:t xml:space="preserve">　　○○市議員○○○的公務員妻子○○○搭乘公務車出差，因公務車車禍身亡，該市議員認為是公務車駕駛過失，造成車禍，因此申請國賠，市府則主張該公務員乘車打盹，未盡監督公務車駕駛之責，</w:t>
      </w:r>
      <w:proofErr w:type="gramStart"/>
      <w:r w:rsidRPr="00C7069E">
        <w:rPr>
          <w:rFonts w:ascii="標楷體" w:eastAsia="標楷體" w:hAnsi="標楷體" w:cs="Arial"/>
          <w:color w:val="444444"/>
          <w:spacing w:val="15"/>
          <w:sz w:val="32"/>
          <w:szCs w:val="32"/>
        </w:rPr>
        <w:t>嗣</w:t>
      </w:r>
      <w:proofErr w:type="gramEnd"/>
      <w:r w:rsidRPr="00C7069E">
        <w:rPr>
          <w:rFonts w:ascii="標楷體" w:eastAsia="標楷體" w:hAnsi="標楷體" w:cs="Arial"/>
          <w:color w:val="444444"/>
          <w:spacing w:val="15"/>
          <w:sz w:val="32"/>
          <w:szCs w:val="32"/>
        </w:rPr>
        <w:t>經法院判決，認為該公務車駕駛有過失,判決市府應負國家賠償責任，賠償金額為470逾萬元。</w:t>
      </w:r>
      <w:r w:rsidRPr="00C7069E">
        <w:rPr>
          <w:rFonts w:ascii="標楷體" w:eastAsia="標楷體" w:hAnsi="標楷體" w:cs="Arial"/>
          <w:color w:val="444444"/>
          <w:spacing w:val="15"/>
          <w:sz w:val="32"/>
          <w:szCs w:val="32"/>
        </w:rPr>
        <w:br/>
      </w:r>
      <w:proofErr w:type="gramStart"/>
      <w:r w:rsidRPr="00C7069E">
        <w:rPr>
          <w:rFonts w:ascii="標楷體" w:eastAsia="標楷體" w:hAnsi="標楷體" w:cs="Arial"/>
          <w:color w:val="444444"/>
          <w:spacing w:val="15"/>
          <w:sz w:val="32"/>
          <w:szCs w:val="32"/>
        </w:rPr>
        <w:t>研</w:t>
      </w:r>
      <w:proofErr w:type="gramEnd"/>
      <w:r w:rsidRPr="00C7069E">
        <w:rPr>
          <w:rFonts w:ascii="標楷體" w:eastAsia="標楷體" w:hAnsi="標楷體" w:cs="Arial"/>
          <w:color w:val="444444"/>
          <w:spacing w:val="15"/>
          <w:sz w:val="32"/>
          <w:szCs w:val="32"/>
        </w:rPr>
        <w:t>析:駕駛人對於自身健康狀況之管理非常重要，本案駕駛人因疲勞而無法安全行駛車輛時，未向所屬機關提出協助請求，致人因而死亡，除</w:t>
      </w:r>
      <w:proofErr w:type="gramStart"/>
      <w:r w:rsidRPr="00C7069E">
        <w:rPr>
          <w:rFonts w:ascii="標楷體" w:eastAsia="標楷體" w:hAnsi="標楷體" w:cs="Arial"/>
          <w:color w:val="444444"/>
          <w:spacing w:val="15"/>
          <w:sz w:val="32"/>
          <w:szCs w:val="32"/>
        </w:rPr>
        <w:t>應負國賠</w:t>
      </w:r>
      <w:proofErr w:type="gramEnd"/>
      <w:r w:rsidRPr="00C7069E">
        <w:rPr>
          <w:rFonts w:ascii="標楷體" w:eastAsia="標楷體" w:hAnsi="標楷體" w:cs="Arial"/>
          <w:color w:val="444444"/>
          <w:spacing w:val="15"/>
          <w:sz w:val="32"/>
          <w:szCs w:val="32"/>
        </w:rPr>
        <w:t>責任外，另亦造成人民對於政府之負面觀感及不信任，影響極</w:t>
      </w:r>
      <w:proofErr w:type="gramStart"/>
      <w:r w:rsidRPr="00C7069E">
        <w:rPr>
          <w:rFonts w:ascii="標楷體" w:eastAsia="標楷體" w:hAnsi="標楷體" w:cs="Arial"/>
          <w:color w:val="444444"/>
          <w:spacing w:val="15"/>
          <w:sz w:val="32"/>
          <w:szCs w:val="32"/>
        </w:rPr>
        <w:t>鉅</w:t>
      </w:r>
      <w:proofErr w:type="gramEnd"/>
      <w:r w:rsidRPr="00C7069E">
        <w:rPr>
          <w:rFonts w:ascii="標楷體" w:eastAsia="標楷體" w:hAnsi="標楷體" w:cs="Arial"/>
          <w:color w:val="444444"/>
          <w:spacing w:val="15"/>
          <w:sz w:val="32"/>
          <w:szCs w:val="32"/>
        </w:rPr>
        <w:t>，不可輕忽。</w:t>
      </w:r>
    </w:p>
    <w:p w:rsidR="001F0551" w:rsidRDefault="001F0551" w:rsidP="00C7069E">
      <w:pPr>
        <w:pStyle w:val="Web"/>
        <w:shd w:val="clear" w:color="auto" w:fill="FFFFFF"/>
        <w:spacing w:beforeLines="100" w:before="360" w:beforeAutospacing="0" w:afterLines="100" w:after="360" w:afterAutospacing="0" w:line="380" w:lineRule="exact"/>
        <w:rPr>
          <w:rFonts w:ascii="標楷體" w:eastAsia="標楷體" w:hAnsi="標楷體" w:cs="Arial" w:hint="eastAsia"/>
          <w:color w:val="444444"/>
          <w:spacing w:val="15"/>
          <w:sz w:val="32"/>
          <w:szCs w:val="32"/>
        </w:rPr>
      </w:pPr>
      <w:r w:rsidRPr="00C7069E">
        <w:rPr>
          <w:rFonts w:ascii="標楷體" w:eastAsia="標楷體" w:hAnsi="標楷體" w:cs="Arial"/>
          <w:color w:val="444444"/>
          <w:spacing w:val="15"/>
          <w:sz w:val="32"/>
          <w:szCs w:val="32"/>
        </w:rPr>
        <w:t>三、</w:t>
      </w:r>
      <w:r w:rsidRPr="008465D9">
        <w:rPr>
          <w:rFonts w:ascii="標楷體" w:eastAsia="標楷體" w:hAnsi="標楷體" w:cs="Arial"/>
          <w:b/>
          <w:color w:val="444444"/>
          <w:spacing w:val="15"/>
          <w:sz w:val="32"/>
          <w:szCs w:val="32"/>
          <w:u w:val="single"/>
        </w:rPr>
        <w:t>公務車輛未依</w:t>
      </w:r>
      <w:proofErr w:type="gramStart"/>
      <w:r w:rsidRPr="008465D9">
        <w:rPr>
          <w:rFonts w:ascii="標楷體" w:eastAsia="標楷體" w:hAnsi="標楷體" w:cs="Arial"/>
          <w:b/>
          <w:color w:val="444444"/>
          <w:spacing w:val="15"/>
          <w:sz w:val="32"/>
          <w:szCs w:val="32"/>
          <w:u w:val="single"/>
        </w:rPr>
        <w:t>規</w:t>
      </w:r>
      <w:proofErr w:type="gramEnd"/>
      <w:r w:rsidRPr="008465D9">
        <w:rPr>
          <w:rFonts w:ascii="標楷體" w:eastAsia="標楷體" w:hAnsi="標楷體" w:cs="Arial"/>
          <w:b/>
          <w:color w:val="444444"/>
          <w:spacing w:val="15"/>
          <w:sz w:val="32"/>
          <w:szCs w:val="32"/>
          <w:u w:val="single"/>
        </w:rPr>
        <w:t>確實定期保養易衍生危安事件</w:t>
      </w:r>
      <w:r w:rsidRPr="00C7069E">
        <w:rPr>
          <w:rFonts w:ascii="標楷體" w:eastAsia="標楷體" w:hAnsi="標楷體" w:cs="Arial"/>
          <w:color w:val="444444"/>
          <w:spacing w:val="15"/>
          <w:sz w:val="32"/>
          <w:szCs w:val="32"/>
        </w:rPr>
        <w:br/>
        <w:t xml:space="preserve">　　依據「車輛管理手冊」第30點規定：「公務車輛駕駛前應依檢查項目表所列項目檢查。」同手冊第31點規定：「公務車輛行駛間，應注意各項儀表、各操作裝置有無異常或異聲。」第32點規定：「公務車輛行駛後，駕駛人員應將駕駛前及行駛間業已檢查與發覺情況合併做處理。各機件之檢查應依機件檢查表所列項目檢查。」為提升公務車輛行車安全，有必要加強行駛前後之檢查工作。</w:t>
      </w:r>
    </w:p>
    <w:p w:rsidR="00B44078" w:rsidRPr="00C7069E" w:rsidRDefault="00B44078" w:rsidP="00C7069E">
      <w:pPr>
        <w:pStyle w:val="Web"/>
        <w:shd w:val="clear" w:color="auto" w:fill="FFFFFF"/>
        <w:spacing w:beforeLines="100" w:before="360" w:beforeAutospacing="0" w:afterLines="100" w:after="360" w:afterAutospacing="0" w:line="380" w:lineRule="exact"/>
        <w:rPr>
          <w:rFonts w:ascii="標楷體" w:eastAsia="標楷體" w:hAnsi="標楷體" w:cs="Arial"/>
          <w:color w:val="444444"/>
          <w:spacing w:val="15"/>
          <w:sz w:val="32"/>
          <w:szCs w:val="32"/>
        </w:rPr>
      </w:pPr>
    </w:p>
    <w:p w:rsidR="001F0551" w:rsidRPr="00C7069E" w:rsidRDefault="001F0551" w:rsidP="00C7069E">
      <w:pPr>
        <w:pStyle w:val="Web"/>
        <w:shd w:val="clear" w:color="auto" w:fill="FFFFFF"/>
        <w:spacing w:beforeLines="100" w:before="360" w:beforeAutospacing="0" w:afterLines="100" w:after="360" w:afterAutospacing="0" w:line="380" w:lineRule="exact"/>
        <w:rPr>
          <w:rFonts w:ascii="標楷體" w:eastAsia="標楷體" w:hAnsi="標楷體" w:cs="Arial"/>
          <w:color w:val="444444"/>
          <w:spacing w:val="15"/>
          <w:sz w:val="32"/>
          <w:szCs w:val="32"/>
        </w:rPr>
      </w:pPr>
      <w:r w:rsidRPr="00C7069E">
        <w:rPr>
          <w:rFonts w:ascii="標楷體" w:eastAsia="標楷體" w:hAnsi="標楷體" w:cs="Arial"/>
          <w:color w:val="444444"/>
          <w:spacing w:val="15"/>
          <w:sz w:val="32"/>
          <w:szCs w:val="32"/>
        </w:rPr>
        <w:lastRenderedPageBreak/>
        <w:t>四、</w:t>
      </w:r>
      <w:r w:rsidRPr="008465D9">
        <w:rPr>
          <w:rFonts w:ascii="標楷體" w:eastAsia="標楷體" w:hAnsi="標楷體" w:cs="Arial"/>
          <w:b/>
          <w:color w:val="444444"/>
          <w:spacing w:val="15"/>
          <w:sz w:val="32"/>
          <w:szCs w:val="32"/>
          <w:u w:val="single"/>
        </w:rPr>
        <w:t>公務車輛未依</w:t>
      </w:r>
      <w:proofErr w:type="gramStart"/>
      <w:r w:rsidRPr="008465D9">
        <w:rPr>
          <w:rFonts w:ascii="標楷體" w:eastAsia="標楷體" w:hAnsi="標楷體" w:cs="Arial"/>
          <w:b/>
          <w:color w:val="444444"/>
          <w:spacing w:val="15"/>
          <w:sz w:val="32"/>
          <w:szCs w:val="32"/>
          <w:u w:val="single"/>
        </w:rPr>
        <w:t>規</w:t>
      </w:r>
      <w:proofErr w:type="gramEnd"/>
      <w:r w:rsidRPr="008465D9">
        <w:rPr>
          <w:rFonts w:ascii="標楷體" w:eastAsia="標楷體" w:hAnsi="標楷體" w:cs="Arial"/>
          <w:b/>
          <w:color w:val="444444"/>
          <w:spacing w:val="15"/>
          <w:sz w:val="32"/>
          <w:szCs w:val="32"/>
          <w:u w:val="single"/>
        </w:rPr>
        <w:t>停放易生車輛遭竊或破壞情事</w:t>
      </w:r>
      <w:r w:rsidRPr="00C7069E">
        <w:rPr>
          <w:rFonts w:ascii="標楷體" w:eastAsia="標楷體" w:hAnsi="標楷體" w:cs="Arial"/>
          <w:color w:val="444444"/>
          <w:spacing w:val="15"/>
          <w:sz w:val="32"/>
          <w:szCs w:val="32"/>
        </w:rPr>
        <w:br/>
        <w:t xml:space="preserve">　　依據「車輛管理手冊」第18點規定:「公務車輛除機關首長及副首長專用車外，其它車輛應集中調派。各機關得設置公務車輛集用場、</w:t>
      </w:r>
      <w:proofErr w:type="gramStart"/>
      <w:r w:rsidRPr="00C7069E">
        <w:rPr>
          <w:rFonts w:ascii="標楷體" w:eastAsia="標楷體" w:hAnsi="標楷體" w:cs="Arial"/>
          <w:color w:val="444444"/>
          <w:spacing w:val="15"/>
          <w:sz w:val="32"/>
          <w:szCs w:val="32"/>
        </w:rPr>
        <w:t>、、</w:t>
      </w:r>
      <w:proofErr w:type="gramEnd"/>
      <w:r w:rsidRPr="00C7069E">
        <w:rPr>
          <w:rFonts w:ascii="標楷體" w:eastAsia="標楷體" w:hAnsi="標楷體" w:cs="Arial"/>
          <w:color w:val="444444"/>
          <w:spacing w:val="15"/>
          <w:sz w:val="32"/>
          <w:szCs w:val="32"/>
        </w:rPr>
        <w:t>。」同手冊第19點第8款規定:「公務車因公使用完畢，應即由各該駕駛人駛至該機關指定之停車場所存放，未經許可不得在外停留。」按上開規定意旨，公務車輛應集中保管，不僅便於管理，亦可防範竊盜，如不幸發生竊盜事件，亦可儘速</w:t>
      </w:r>
      <w:proofErr w:type="gramStart"/>
      <w:r w:rsidRPr="00C7069E">
        <w:rPr>
          <w:rFonts w:ascii="標楷體" w:eastAsia="標楷體" w:hAnsi="標楷體" w:cs="Arial"/>
          <w:color w:val="444444"/>
          <w:spacing w:val="15"/>
          <w:sz w:val="32"/>
          <w:szCs w:val="32"/>
        </w:rPr>
        <w:t>釐</w:t>
      </w:r>
      <w:proofErr w:type="gramEnd"/>
      <w:r w:rsidRPr="00C7069E">
        <w:rPr>
          <w:rFonts w:ascii="標楷體" w:eastAsia="標楷體" w:hAnsi="標楷體" w:cs="Arial"/>
          <w:color w:val="444444"/>
          <w:spacing w:val="15"/>
          <w:sz w:val="32"/>
          <w:szCs w:val="32"/>
        </w:rPr>
        <w:t>清責任歸屬。</w:t>
      </w:r>
    </w:p>
    <w:p w:rsidR="00A506E3" w:rsidRPr="00C7069E" w:rsidRDefault="001F0551" w:rsidP="00C7069E">
      <w:pPr>
        <w:pStyle w:val="Web"/>
        <w:shd w:val="clear" w:color="auto" w:fill="FFFFFF"/>
        <w:spacing w:beforeLines="100" w:before="360" w:beforeAutospacing="0" w:afterLines="100" w:after="360" w:afterAutospacing="0" w:line="380" w:lineRule="exact"/>
        <w:rPr>
          <w:rFonts w:ascii="標楷體" w:eastAsia="標楷體" w:hAnsi="標楷體" w:cs="Arial"/>
          <w:color w:val="444444"/>
          <w:spacing w:val="15"/>
          <w:sz w:val="32"/>
          <w:szCs w:val="32"/>
        </w:rPr>
      </w:pPr>
      <w:r w:rsidRPr="00C7069E">
        <w:rPr>
          <w:rFonts w:ascii="標楷體" w:eastAsia="標楷體" w:hAnsi="標楷體" w:cs="Arial"/>
          <w:color w:val="444444"/>
          <w:spacing w:val="15"/>
          <w:sz w:val="32"/>
          <w:szCs w:val="32"/>
        </w:rPr>
        <w:t>五、</w:t>
      </w:r>
      <w:bookmarkStart w:id="0" w:name="_GoBack"/>
      <w:proofErr w:type="gramStart"/>
      <w:r w:rsidRPr="008465D9">
        <w:rPr>
          <w:rFonts w:ascii="標楷體" w:eastAsia="標楷體" w:hAnsi="標楷體" w:cs="Arial"/>
          <w:b/>
          <w:color w:val="444444"/>
          <w:spacing w:val="15"/>
          <w:sz w:val="32"/>
          <w:szCs w:val="32"/>
          <w:u w:val="single"/>
        </w:rPr>
        <w:t>公務車逾齡</w:t>
      </w:r>
      <w:proofErr w:type="gramEnd"/>
      <w:r w:rsidRPr="008465D9">
        <w:rPr>
          <w:rFonts w:ascii="標楷體" w:eastAsia="標楷體" w:hAnsi="標楷體" w:cs="Arial"/>
          <w:b/>
          <w:color w:val="444444"/>
          <w:spacing w:val="15"/>
          <w:sz w:val="32"/>
          <w:szCs w:val="32"/>
          <w:u w:val="single"/>
        </w:rPr>
        <w:t>使用</w:t>
      </w:r>
      <w:bookmarkEnd w:id="0"/>
      <w:r w:rsidRPr="00C7069E">
        <w:rPr>
          <w:rFonts w:ascii="標楷體" w:eastAsia="標楷體" w:hAnsi="標楷體" w:cs="Arial"/>
          <w:color w:val="444444"/>
          <w:spacing w:val="15"/>
          <w:sz w:val="32"/>
          <w:szCs w:val="32"/>
        </w:rPr>
        <w:br/>
        <w:t xml:space="preserve">　　一般公務汽車使用年限為5年，</w:t>
      </w:r>
      <w:proofErr w:type="gramStart"/>
      <w:r w:rsidRPr="00C7069E">
        <w:rPr>
          <w:rFonts w:ascii="標楷體" w:eastAsia="標楷體" w:hAnsi="標楷體" w:cs="Arial"/>
          <w:color w:val="444444"/>
          <w:spacing w:val="15"/>
          <w:sz w:val="32"/>
          <w:szCs w:val="32"/>
        </w:rPr>
        <w:t>如堪使用</w:t>
      </w:r>
      <w:proofErr w:type="gramEnd"/>
      <w:r w:rsidRPr="00C7069E">
        <w:rPr>
          <w:rFonts w:ascii="標楷體" w:eastAsia="標楷體" w:hAnsi="標楷體" w:cs="Arial"/>
          <w:color w:val="444444"/>
          <w:spacing w:val="15"/>
          <w:sz w:val="32"/>
          <w:szCs w:val="32"/>
        </w:rPr>
        <w:t>則可再延長使用年限。因</w:t>
      </w:r>
      <w:proofErr w:type="gramStart"/>
      <w:r w:rsidRPr="00C7069E">
        <w:rPr>
          <w:rFonts w:ascii="標楷體" w:eastAsia="標楷體" w:hAnsi="標楷體" w:cs="Arial"/>
          <w:color w:val="444444"/>
          <w:spacing w:val="15"/>
          <w:sz w:val="32"/>
          <w:szCs w:val="32"/>
        </w:rPr>
        <w:t>囿</w:t>
      </w:r>
      <w:proofErr w:type="gramEnd"/>
      <w:r w:rsidRPr="00C7069E">
        <w:rPr>
          <w:rFonts w:ascii="標楷體" w:eastAsia="標楷體" w:hAnsi="標楷體" w:cs="Arial"/>
          <w:color w:val="444444"/>
          <w:spacing w:val="15"/>
          <w:sz w:val="32"/>
          <w:szCs w:val="32"/>
        </w:rPr>
        <w:t>於經費問題，無法及時加以</w:t>
      </w:r>
      <w:proofErr w:type="gramStart"/>
      <w:r w:rsidRPr="00C7069E">
        <w:rPr>
          <w:rFonts w:ascii="標楷體" w:eastAsia="標楷體" w:hAnsi="標楷體" w:cs="Arial"/>
          <w:color w:val="444444"/>
          <w:spacing w:val="15"/>
          <w:sz w:val="32"/>
          <w:szCs w:val="32"/>
        </w:rPr>
        <w:t>汰</w:t>
      </w:r>
      <w:proofErr w:type="gramEnd"/>
      <w:r w:rsidRPr="00C7069E">
        <w:rPr>
          <w:rFonts w:ascii="標楷體" w:eastAsia="標楷體" w:hAnsi="標楷體" w:cs="Arial"/>
          <w:color w:val="444444"/>
          <w:spacing w:val="15"/>
          <w:sz w:val="32"/>
          <w:szCs w:val="32"/>
        </w:rPr>
        <w:t>換更新，只能加強維護更換破舊零件，及做好平時保養工作，就已逾報廢年限且已不堪使用之公務車輛予以汰舊換新，以維護行車安全。</w:t>
      </w:r>
    </w:p>
    <w:sectPr w:rsidR="00A506E3" w:rsidRPr="00C706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51"/>
    <w:rsid w:val="001F0551"/>
    <w:rsid w:val="008465D9"/>
    <w:rsid w:val="00A506E3"/>
    <w:rsid w:val="00B44078"/>
    <w:rsid w:val="00C7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F055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F0551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1F05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F055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F0551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1F05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774</Characters>
  <Application>Microsoft Office Word</Application>
  <DocSecurity>0</DocSecurity>
  <Lines>6</Lines>
  <Paragraphs>1</Paragraphs>
  <ScaleCrop>false</ScaleCrop>
  <Company>SYNNEX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彭正光</dc:creator>
  <cp:lastModifiedBy>彭正光</cp:lastModifiedBy>
  <cp:revision>4</cp:revision>
  <dcterms:created xsi:type="dcterms:W3CDTF">2016-04-28T01:12:00Z</dcterms:created>
  <dcterms:modified xsi:type="dcterms:W3CDTF">2017-10-03T00:34:00Z</dcterms:modified>
</cp:coreProperties>
</file>