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F8" w:rsidRPr="003C56F8" w:rsidRDefault="00FB183D" w:rsidP="003C56F8">
      <w:pPr>
        <w:jc w:val="center"/>
        <w:rPr>
          <w:rFonts w:ascii="標楷體" w:eastAsia="標楷體" w:hAnsi="標楷體"/>
          <w:sz w:val="40"/>
          <w:szCs w:val="40"/>
        </w:rPr>
      </w:pPr>
      <w:bookmarkStart w:id="0" w:name="_GoBack"/>
      <w:r>
        <w:rPr>
          <w:rFonts w:ascii="標楷體" w:eastAsia="標楷體" w:hAnsi="標楷體" w:hint="eastAsia"/>
          <w:sz w:val="40"/>
          <w:szCs w:val="40"/>
        </w:rPr>
        <w:t>「公務員廉政倫理規範」修正草案意見調查</w:t>
      </w:r>
      <w:r w:rsidR="00D8021B">
        <w:rPr>
          <w:rFonts w:ascii="標楷體" w:eastAsia="標楷體" w:hAnsi="標楷體" w:hint="eastAsia"/>
          <w:sz w:val="40"/>
          <w:szCs w:val="40"/>
        </w:rPr>
        <w:t>表</w:t>
      </w:r>
    </w:p>
    <w:bookmarkEnd w:id="0"/>
    <w:p w:rsidR="009037D3" w:rsidRDefault="009037D3" w:rsidP="003C56F8">
      <w:pPr>
        <w:jc w:val="right"/>
        <w:rPr>
          <w:rFonts w:ascii="標楷體" w:eastAsia="標楷體" w:hAnsi="標楷體"/>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976"/>
        <w:gridCol w:w="4253"/>
        <w:gridCol w:w="3699"/>
      </w:tblGrid>
      <w:tr w:rsidR="003C56F8" w:rsidRPr="003C56F8" w:rsidTr="006D7896">
        <w:trPr>
          <w:trHeight w:val="566"/>
          <w:tblHeader/>
        </w:trPr>
        <w:tc>
          <w:tcPr>
            <w:tcW w:w="2802" w:type="dxa"/>
            <w:vAlign w:val="center"/>
          </w:tcPr>
          <w:p w:rsidR="003C56F8" w:rsidRPr="003C56F8" w:rsidRDefault="003C56F8" w:rsidP="00A55FD8">
            <w:pPr>
              <w:kinsoku w:val="0"/>
              <w:spacing w:beforeLines="50" w:before="180" w:afterLines="50" w:after="180" w:line="400" w:lineRule="exact"/>
              <w:ind w:left="332" w:hanging="332"/>
              <w:jc w:val="center"/>
              <w:rPr>
                <w:rFonts w:ascii="標楷體" w:eastAsia="標楷體" w:hAnsi="標楷體"/>
                <w:b/>
                <w:sz w:val="28"/>
                <w:szCs w:val="28"/>
              </w:rPr>
            </w:pPr>
            <w:r w:rsidRPr="003C56F8">
              <w:rPr>
                <w:rFonts w:ascii="標楷體" w:eastAsia="標楷體" w:hAnsi="標楷體" w:hint="eastAsia"/>
                <w:b/>
                <w:sz w:val="28"/>
                <w:szCs w:val="28"/>
              </w:rPr>
              <w:t>修正規定</w:t>
            </w:r>
          </w:p>
        </w:tc>
        <w:tc>
          <w:tcPr>
            <w:tcW w:w="2976" w:type="dxa"/>
            <w:vAlign w:val="center"/>
          </w:tcPr>
          <w:p w:rsidR="003C56F8" w:rsidRPr="003C56F8" w:rsidRDefault="003C56F8" w:rsidP="00A55FD8">
            <w:pPr>
              <w:kinsoku w:val="0"/>
              <w:spacing w:beforeLines="50" w:before="180" w:afterLines="50" w:after="180" w:line="400" w:lineRule="exact"/>
              <w:ind w:left="332" w:hanging="332"/>
              <w:jc w:val="center"/>
              <w:rPr>
                <w:rFonts w:ascii="標楷體" w:eastAsia="標楷體" w:hAnsi="標楷體"/>
                <w:b/>
                <w:sz w:val="28"/>
                <w:szCs w:val="28"/>
              </w:rPr>
            </w:pPr>
            <w:r w:rsidRPr="003C56F8">
              <w:rPr>
                <w:rFonts w:ascii="標楷體" w:eastAsia="標楷體" w:hAnsi="標楷體" w:hint="eastAsia"/>
                <w:b/>
                <w:sz w:val="28"/>
                <w:szCs w:val="28"/>
              </w:rPr>
              <w:t>現行規定</w:t>
            </w:r>
          </w:p>
        </w:tc>
        <w:tc>
          <w:tcPr>
            <w:tcW w:w="4253" w:type="dxa"/>
            <w:vAlign w:val="center"/>
          </w:tcPr>
          <w:p w:rsidR="003C56F8" w:rsidRPr="003C56F8" w:rsidRDefault="003C56F8" w:rsidP="00A55FD8">
            <w:pPr>
              <w:kinsoku w:val="0"/>
              <w:spacing w:beforeLines="50" w:before="180" w:afterLines="50" w:after="180" w:line="400" w:lineRule="exact"/>
              <w:jc w:val="center"/>
              <w:rPr>
                <w:rFonts w:ascii="標楷體" w:eastAsia="標楷體" w:hAnsi="標楷體"/>
                <w:b/>
                <w:sz w:val="28"/>
                <w:szCs w:val="28"/>
              </w:rPr>
            </w:pPr>
            <w:r w:rsidRPr="003C56F8">
              <w:rPr>
                <w:rFonts w:ascii="標楷體" w:eastAsia="標楷體" w:hAnsi="標楷體" w:hint="eastAsia"/>
                <w:b/>
                <w:sz w:val="28"/>
                <w:szCs w:val="28"/>
              </w:rPr>
              <w:t>說明</w:t>
            </w:r>
          </w:p>
        </w:tc>
        <w:tc>
          <w:tcPr>
            <w:tcW w:w="3699" w:type="dxa"/>
          </w:tcPr>
          <w:p w:rsidR="00A55FD8" w:rsidRPr="00A55FD8" w:rsidRDefault="00A55FD8" w:rsidP="00A55FD8">
            <w:pPr>
              <w:kinsoku w:val="0"/>
              <w:spacing w:beforeLines="50" w:before="180" w:afterLines="50" w:after="180" w:line="400" w:lineRule="exact"/>
              <w:jc w:val="center"/>
              <w:rPr>
                <w:rFonts w:ascii="標楷體" w:eastAsia="標楷體" w:hAnsi="標楷體"/>
                <w:b/>
                <w:sz w:val="28"/>
                <w:szCs w:val="28"/>
              </w:rPr>
            </w:pPr>
            <w:r w:rsidRPr="00A55FD8">
              <w:rPr>
                <w:rFonts w:ascii="標楷體" w:eastAsia="標楷體" w:hAnsi="標楷體" w:hint="eastAsia"/>
                <w:b/>
                <w:sz w:val="28"/>
                <w:szCs w:val="28"/>
              </w:rPr>
              <w:t>建議修正意見</w:t>
            </w:r>
          </w:p>
          <w:p w:rsidR="003C56F8" w:rsidRPr="00A55FD8" w:rsidRDefault="00A55FD8" w:rsidP="00A55FD8">
            <w:pPr>
              <w:kinsoku w:val="0"/>
              <w:spacing w:beforeLines="50" w:before="180" w:afterLines="50" w:after="180" w:line="400" w:lineRule="exact"/>
              <w:jc w:val="center"/>
              <w:rPr>
                <w:rFonts w:ascii="標楷體" w:eastAsia="標楷體" w:hAnsi="標楷體"/>
                <w:b/>
                <w:sz w:val="28"/>
                <w:szCs w:val="28"/>
              </w:rPr>
            </w:pPr>
            <w:r w:rsidRPr="00A55FD8">
              <w:rPr>
                <w:rFonts w:ascii="標楷體" w:eastAsia="標楷體" w:hAnsi="標楷體" w:hint="eastAsia"/>
                <w:b/>
                <w:sz w:val="28"/>
                <w:szCs w:val="28"/>
              </w:rPr>
              <w:t>(建議機關:             )</w:t>
            </w:r>
          </w:p>
        </w:tc>
      </w:tr>
      <w:tr w:rsidR="003C56F8" w:rsidRPr="003C56F8" w:rsidTr="006D7896">
        <w:tc>
          <w:tcPr>
            <w:tcW w:w="2802" w:type="dxa"/>
          </w:tcPr>
          <w:p w:rsidR="003C56F8" w:rsidRPr="003C56F8" w:rsidRDefault="003C56F8" w:rsidP="003C56F8">
            <w:pPr>
              <w:numPr>
                <w:ilvl w:val="0"/>
                <w:numId w:val="12"/>
              </w:numPr>
              <w:kinsoku w:val="0"/>
              <w:spacing w:beforeLines="50" w:before="180" w:afterLines="50" w:after="180"/>
              <w:jc w:val="both"/>
              <w:rPr>
                <w:rFonts w:ascii="標楷體" w:eastAsia="標楷體" w:hAnsi="標楷體"/>
                <w:color w:val="8064A2"/>
              </w:rPr>
            </w:pPr>
            <w:r w:rsidRPr="003C56F8">
              <w:rPr>
                <w:rFonts w:ascii="標楷體" w:eastAsia="標楷體" w:hAnsi="標楷體" w:hint="eastAsia"/>
              </w:rPr>
              <w:t>行政院（以下簡稱本院）為使所屬公務員執行職務廉潔自持、</w:t>
            </w:r>
            <w:r w:rsidRPr="003C56F8">
              <w:rPr>
                <w:rFonts w:ascii="標楷體" w:eastAsia="標楷體" w:hAnsi="標楷體" w:cs="標楷體" w:hint="eastAsia"/>
                <w:color w:val="000000"/>
                <w:kern w:val="0"/>
                <w:u w:val="single"/>
              </w:rPr>
              <w:t>依法行政</w:t>
            </w:r>
            <w:r w:rsidRPr="003C56F8">
              <w:rPr>
                <w:rFonts w:ascii="標楷體" w:eastAsia="標楷體" w:hAnsi="標楷體" w:hint="eastAsia"/>
              </w:rPr>
              <w:t>，</w:t>
            </w:r>
            <w:r w:rsidRPr="003C56F8">
              <w:rPr>
                <w:rFonts w:ascii="標楷體" w:eastAsia="標楷體" w:hAnsi="標楷體" w:cs="標楷體" w:hint="eastAsia"/>
                <w:color w:val="0000FF"/>
                <w:kern w:val="0"/>
                <w:u w:val="single"/>
              </w:rPr>
              <w:t>以維持民眾對公務員公正執行職務之信賴</w:t>
            </w:r>
            <w:r w:rsidRPr="003C56F8">
              <w:rPr>
                <w:rFonts w:ascii="標楷體" w:eastAsia="標楷體" w:hAnsi="標楷體" w:cs="標楷體" w:hint="eastAsia"/>
                <w:color w:val="000000"/>
                <w:kern w:val="0"/>
                <w:u w:val="single"/>
              </w:rPr>
              <w:t>，</w:t>
            </w:r>
            <w:r w:rsidRPr="003C56F8">
              <w:rPr>
                <w:rFonts w:ascii="標楷體" w:eastAsia="標楷體" w:hAnsi="標楷體" w:hint="eastAsia"/>
              </w:rPr>
              <w:t>特訂定本規範。</w:t>
            </w:r>
          </w:p>
        </w:tc>
        <w:tc>
          <w:tcPr>
            <w:tcW w:w="2976" w:type="dxa"/>
          </w:tcPr>
          <w:p w:rsidR="003C56F8" w:rsidRPr="003C56F8" w:rsidRDefault="003C56F8" w:rsidP="003C56F8">
            <w:pPr>
              <w:autoSpaceDE w:val="0"/>
              <w:autoSpaceDN w:val="0"/>
              <w:adjustRightInd w:val="0"/>
              <w:spacing w:beforeLines="50" w:before="180" w:afterLines="50" w:after="180"/>
              <w:ind w:left="482" w:hangingChars="201" w:hanging="482"/>
              <w:jc w:val="both"/>
              <w:rPr>
                <w:rFonts w:ascii="標楷體" w:eastAsia="標楷體" w:hAnsi="標楷體" w:cs="細明體"/>
                <w:kern w:val="0"/>
              </w:rPr>
            </w:pPr>
            <w:r w:rsidRPr="003C56F8">
              <w:rPr>
                <w:rFonts w:ascii="標楷體" w:eastAsia="標楷體" w:hAnsi="標楷體" w:cs="標楷體" w:hint="eastAsia"/>
                <w:kern w:val="0"/>
              </w:rPr>
              <w:t>一、</w:t>
            </w:r>
            <w:r w:rsidRPr="003C56F8">
              <w:rPr>
                <w:rFonts w:ascii="標楷體" w:eastAsia="標楷體" w:hAnsi="標楷體" w:hint="eastAsia"/>
              </w:rPr>
              <w:t>行政院（以下簡稱本院）為使所屬公務員執行職務，廉潔自持、</w:t>
            </w:r>
            <w:r w:rsidRPr="003C56F8">
              <w:rPr>
                <w:rFonts w:ascii="標楷體" w:eastAsia="標楷體" w:hAnsi="標楷體" w:hint="eastAsia"/>
                <w:color w:val="FF0000"/>
                <w:u w:val="single"/>
              </w:rPr>
              <w:t>公正無私及</w:t>
            </w:r>
            <w:r w:rsidRPr="003C56F8">
              <w:rPr>
                <w:rFonts w:ascii="標楷體" w:eastAsia="標楷體" w:hAnsi="標楷體" w:hint="eastAsia"/>
              </w:rPr>
              <w:t>依法行政</w:t>
            </w:r>
            <w:r w:rsidRPr="003C56F8">
              <w:rPr>
                <w:rFonts w:ascii="標楷體" w:eastAsia="標楷體" w:hAnsi="標楷體" w:cs="標楷體" w:hint="eastAsia"/>
                <w:kern w:val="0"/>
              </w:rPr>
              <w:t>，</w:t>
            </w:r>
            <w:r w:rsidRPr="003C56F8">
              <w:rPr>
                <w:rFonts w:ascii="標楷體" w:eastAsia="標楷體" w:hAnsi="標楷體" w:cs="標楷體" w:hint="eastAsia"/>
                <w:color w:val="FF0000"/>
                <w:kern w:val="0"/>
                <w:u w:val="single"/>
              </w:rPr>
              <w:t>並提升政府之清廉形象</w:t>
            </w:r>
            <w:r w:rsidRPr="003C56F8">
              <w:rPr>
                <w:rFonts w:ascii="標楷體" w:eastAsia="標楷體" w:hAnsi="標楷體" w:cs="標楷體" w:hint="eastAsia"/>
                <w:color w:val="FF0000"/>
                <w:kern w:val="0"/>
              </w:rPr>
              <w:t>，</w:t>
            </w:r>
            <w:r w:rsidRPr="003C56F8">
              <w:rPr>
                <w:rFonts w:ascii="標楷體" w:eastAsia="標楷體" w:hAnsi="標楷體" w:cs="標楷體" w:hint="eastAsia"/>
                <w:kern w:val="0"/>
              </w:rPr>
              <w:t>特訂定本規範。</w:t>
            </w:r>
          </w:p>
        </w:tc>
        <w:tc>
          <w:tcPr>
            <w:tcW w:w="4253" w:type="dxa"/>
          </w:tcPr>
          <w:p w:rsidR="003C56F8" w:rsidRPr="003C56F8" w:rsidRDefault="007264DE" w:rsidP="003C56F8">
            <w:pPr>
              <w:kinsoku w:val="0"/>
              <w:spacing w:beforeLines="50" w:before="180" w:afterLines="50" w:after="180"/>
              <w:jc w:val="both"/>
              <w:rPr>
                <w:rFonts w:ascii="標楷體" w:eastAsia="標楷體" w:hAnsi="標楷體"/>
              </w:rPr>
            </w:pPr>
            <w:hyperlink r:id="rId8" w:history="1">
              <w:r w:rsidR="003C56F8" w:rsidRPr="00056A77">
                <w:rPr>
                  <w:rFonts w:ascii="標楷體" w:eastAsia="標楷體" w:hAnsi="標楷體" w:hint="eastAsia"/>
                  <w:bCs/>
                  <w:color w:val="000000"/>
                </w:rPr>
                <w:t>聯合國反貪腐公約第</w:t>
              </w:r>
            </w:hyperlink>
            <w:r w:rsidR="003C56F8" w:rsidRPr="003C56F8">
              <w:rPr>
                <w:rFonts w:ascii="標楷體" w:eastAsia="標楷體" w:hAnsi="標楷體" w:hint="eastAsia"/>
              </w:rPr>
              <w:t>八</w:t>
            </w:r>
            <w:hyperlink r:id="rId9" w:history="1">
              <w:r w:rsidR="003C56F8" w:rsidRPr="00056A77">
                <w:rPr>
                  <w:rFonts w:ascii="標楷體" w:eastAsia="標楷體" w:hAnsi="標楷體" w:hint="eastAsia"/>
                  <w:bCs/>
                  <w:color w:val="000000"/>
                </w:rPr>
                <w:t>條</w:t>
              </w:r>
            </w:hyperlink>
            <w:r w:rsidR="003C56F8" w:rsidRPr="003C56F8">
              <w:rPr>
                <w:rFonts w:ascii="標楷體" w:eastAsia="標楷體" w:hAnsi="標楷體" w:hint="eastAsia"/>
                <w:color w:val="000000"/>
              </w:rPr>
              <w:t>明訂，</w:t>
            </w:r>
            <w:r w:rsidR="003C56F8" w:rsidRPr="003C56F8">
              <w:rPr>
                <w:rFonts w:ascii="標楷體" w:eastAsia="標楷體" w:hAnsi="標楷體" w:hint="eastAsia"/>
                <w:bCs/>
                <w:color w:val="000000"/>
              </w:rPr>
              <w:t>各締約國均應在國家體制及法律制度範圍內，對國家公職人員特別提倡廉正、誠實及盡責法治觀念，並適用正確及妥善執行公務之行為守則或標準，並</w:t>
            </w:r>
            <w:r w:rsidR="003C56F8" w:rsidRPr="003C56F8">
              <w:rPr>
                <w:rFonts w:ascii="標楷體" w:eastAsia="標楷體" w:hAnsi="標楷體" w:hint="eastAsia"/>
              </w:rPr>
              <w:t>參酌「美國行政部門雇員倫理行為準則」第一章總則指出略以:「公共服務是一種公眾的信任，……，為了確保每個公民對聯邦政府的恪盡職守抱有完全的信心，每個雇員都應該尊重並堅持本節所述道德行為的原則……」，強調訂定本規範的核心價值</w:t>
            </w:r>
            <w:r w:rsidR="003C56F8" w:rsidRPr="003C56F8">
              <w:rPr>
                <w:rFonts w:ascii="標楷體" w:eastAsia="標楷體" w:hAnsi="標楷體" w:hint="eastAsia"/>
                <w:color w:val="000000"/>
              </w:rPr>
              <w:t>，在於維持民眾對公務員公正執行職務之信賴，爰修正相關文字。</w:t>
            </w:r>
          </w:p>
        </w:tc>
        <w:tc>
          <w:tcPr>
            <w:tcW w:w="3699" w:type="dxa"/>
          </w:tcPr>
          <w:p w:rsidR="003C56F8" w:rsidRDefault="003C56F8"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Default="009B055C" w:rsidP="003C56F8">
            <w:pPr>
              <w:kinsoku w:val="0"/>
              <w:spacing w:beforeLines="50" w:before="180" w:afterLines="50" w:after="180"/>
              <w:jc w:val="both"/>
              <w:rPr>
                <w:rFonts w:ascii="Calibri" w:hAnsi="Calibri"/>
                <w:szCs w:val="22"/>
              </w:rPr>
            </w:pPr>
          </w:p>
          <w:p w:rsidR="009B055C" w:rsidRPr="003C56F8" w:rsidRDefault="009B055C" w:rsidP="003C56F8">
            <w:pPr>
              <w:kinsoku w:val="0"/>
              <w:spacing w:beforeLines="50" w:before="180" w:afterLines="50" w:after="180"/>
              <w:jc w:val="both"/>
              <w:rPr>
                <w:rFonts w:ascii="Calibri" w:hAnsi="Calibri"/>
                <w:szCs w:val="22"/>
              </w:rPr>
            </w:pPr>
          </w:p>
        </w:tc>
      </w:tr>
      <w:tr w:rsidR="003C56F8" w:rsidRPr="003C56F8" w:rsidTr="006D7896">
        <w:tc>
          <w:tcPr>
            <w:tcW w:w="2802" w:type="dxa"/>
          </w:tcPr>
          <w:p w:rsidR="003C56F8" w:rsidRPr="003C56F8" w:rsidRDefault="003C56F8" w:rsidP="003C56F8">
            <w:p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lastRenderedPageBreak/>
              <w:t>二、本點規範用詞，定義如下：</w:t>
            </w:r>
          </w:p>
          <w:p w:rsidR="003C56F8" w:rsidRPr="003C56F8" w:rsidRDefault="003C56F8" w:rsidP="003C56F8">
            <w:pPr>
              <w:autoSpaceDE w:val="0"/>
              <w:autoSpaceDN w:val="0"/>
              <w:adjustRightInd w:val="0"/>
              <w:spacing w:beforeLines="50" w:before="180" w:afterLines="50" w:after="180"/>
              <w:ind w:left="713" w:hangingChars="297" w:hanging="713"/>
              <w:jc w:val="both"/>
              <w:rPr>
                <w:rFonts w:ascii="標楷體" w:eastAsia="標楷體" w:hAnsi="標楷體" w:cs="標楷體"/>
                <w:kern w:val="0"/>
              </w:rPr>
            </w:pPr>
            <w:r w:rsidRPr="003C56F8">
              <w:rPr>
                <w:rFonts w:ascii="標楷體" w:eastAsia="標楷體" w:hAnsi="標楷體" w:cs="標楷體" w:hint="eastAsia"/>
                <w:kern w:val="0"/>
              </w:rPr>
              <w:t>（一）公務員：指適用公務員服務法之人員。</w:t>
            </w:r>
          </w:p>
          <w:p w:rsidR="003C56F8" w:rsidRPr="003C56F8" w:rsidRDefault="003C56F8" w:rsidP="003C56F8">
            <w:pPr>
              <w:autoSpaceDE w:val="0"/>
              <w:autoSpaceDN w:val="0"/>
              <w:adjustRightInd w:val="0"/>
              <w:spacing w:beforeLines="50" w:before="180" w:afterLines="50" w:after="180"/>
              <w:ind w:left="713" w:hangingChars="297" w:hanging="713"/>
              <w:jc w:val="both"/>
              <w:rPr>
                <w:rFonts w:ascii="標楷體" w:eastAsia="標楷體" w:hAnsi="標楷體" w:cs="標楷體"/>
                <w:kern w:val="0"/>
              </w:rPr>
            </w:pPr>
            <w:r w:rsidRPr="003C56F8">
              <w:rPr>
                <w:rFonts w:ascii="標楷體" w:eastAsia="標楷體" w:hAnsi="標楷體" w:cs="標楷體" w:hint="eastAsia"/>
                <w:kern w:val="0"/>
              </w:rPr>
              <w:t>（二）與其職務有利害關係：指個人、法人、團體或其他單位與本機關（構）或其所屬機關（構）間，具有下列情形之一者：</w:t>
            </w:r>
          </w:p>
          <w:p w:rsidR="003C56F8" w:rsidRPr="003C56F8" w:rsidRDefault="003C56F8" w:rsidP="003C56F8">
            <w:pPr>
              <w:numPr>
                <w:ilvl w:val="0"/>
                <w:numId w:val="1"/>
              </w:num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t>業務往來、指揮監督或費用補（獎）助等關係。</w:t>
            </w:r>
          </w:p>
          <w:p w:rsidR="003C56F8" w:rsidRPr="003C56F8" w:rsidRDefault="003C56F8" w:rsidP="003C56F8">
            <w:pPr>
              <w:numPr>
                <w:ilvl w:val="0"/>
                <w:numId w:val="1"/>
              </w:num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t>正在尋求、進行或已訂立承攬、買賣或其他契約關係。</w:t>
            </w:r>
          </w:p>
          <w:p w:rsidR="003C56F8" w:rsidRPr="003C56F8" w:rsidRDefault="003C56F8" w:rsidP="003C56F8">
            <w:pPr>
              <w:numPr>
                <w:ilvl w:val="0"/>
                <w:numId w:val="1"/>
              </w:num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lastRenderedPageBreak/>
              <w:t>其他因本機關（構）</w:t>
            </w:r>
            <w:r w:rsidRPr="003C56F8">
              <w:rPr>
                <w:rFonts w:ascii="標楷體" w:eastAsia="標楷體" w:hAnsi="標楷體" w:hint="eastAsia"/>
                <w:color w:val="0000FF"/>
                <w:kern w:val="0"/>
                <w:u w:val="single"/>
              </w:rPr>
              <w:t>或其所屬機關（構）</w:t>
            </w:r>
            <w:r w:rsidRPr="003C56F8">
              <w:rPr>
                <w:rFonts w:ascii="標楷體" w:eastAsia="標楷體" w:hAnsi="標楷體" w:cs="標楷體" w:hint="eastAsia"/>
                <w:kern w:val="0"/>
              </w:rPr>
              <w:t>業務之決定、執行或不執行，將遭受有利或不利之影響。</w:t>
            </w:r>
          </w:p>
          <w:p w:rsidR="003C56F8" w:rsidRPr="003C56F8" w:rsidRDefault="003C56F8" w:rsidP="003C56F8">
            <w:pPr>
              <w:autoSpaceDE w:val="0"/>
              <w:autoSpaceDN w:val="0"/>
              <w:adjustRightInd w:val="0"/>
              <w:spacing w:beforeLines="50" w:before="180" w:afterLines="50" w:after="180"/>
              <w:ind w:left="713" w:hangingChars="297" w:hanging="713"/>
              <w:jc w:val="both"/>
              <w:rPr>
                <w:rFonts w:ascii="標楷體" w:eastAsia="標楷體" w:hAnsi="標楷體" w:cs="標楷體"/>
                <w:kern w:val="0"/>
              </w:rPr>
            </w:pPr>
            <w:r w:rsidRPr="003C56F8">
              <w:rPr>
                <w:rFonts w:ascii="標楷體" w:eastAsia="標楷體" w:hAnsi="標楷體" w:cs="標楷體" w:hint="eastAsia"/>
                <w:kern w:val="0"/>
              </w:rPr>
              <w:t>（三）公務禮儀：指基於公務需要，在國內（外）訪問、接待外賓、推動業務</w:t>
            </w:r>
            <w:r w:rsidRPr="003C56F8">
              <w:rPr>
                <w:rFonts w:ascii="標楷體" w:eastAsia="標楷體" w:hAnsi="標楷體" w:hint="eastAsia"/>
                <w:color w:val="0000FF"/>
                <w:kern w:val="0"/>
                <w:u w:val="single"/>
              </w:rPr>
              <w:t>、</w:t>
            </w:r>
            <w:r w:rsidRPr="003C56F8">
              <w:rPr>
                <w:rFonts w:ascii="標楷體" w:eastAsia="標楷體" w:hAnsi="標楷體" w:cs="標楷體" w:hint="eastAsia"/>
                <w:kern w:val="0"/>
              </w:rPr>
              <w:t>溝通協調，</w:t>
            </w:r>
            <w:r w:rsidRPr="003C56F8">
              <w:rPr>
                <w:rFonts w:ascii="標楷體" w:eastAsia="標楷體" w:hAnsi="標楷體" w:hint="eastAsia"/>
                <w:color w:val="0000FF"/>
                <w:kern w:val="0"/>
                <w:u w:val="single"/>
              </w:rPr>
              <w:t>或其他</w:t>
            </w:r>
            <w:r w:rsidRPr="003C56F8">
              <w:rPr>
                <w:rFonts w:ascii="標楷體" w:eastAsia="標楷體" w:hAnsi="標楷體" w:cs="標楷體" w:hint="eastAsia"/>
                <w:kern w:val="0"/>
              </w:rPr>
              <w:t>依禮貌、慣例</w:t>
            </w:r>
            <w:r w:rsidRPr="003C56F8">
              <w:rPr>
                <w:rFonts w:ascii="標楷體" w:eastAsia="標楷體" w:hAnsi="標楷體" w:cs="標楷體" w:hint="eastAsia"/>
                <w:color w:val="FF0000"/>
                <w:kern w:val="0"/>
              </w:rPr>
              <w:t>、</w:t>
            </w:r>
            <w:r w:rsidRPr="003C56F8">
              <w:rPr>
                <w:rFonts w:ascii="標楷體" w:eastAsia="標楷體" w:hAnsi="標楷體" w:cs="標楷體" w:hint="eastAsia"/>
                <w:kern w:val="0"/>
              </w:rPr>
              <w:t>習俗所為之活動</w:t>
            </w:r>
            <w:r w:rsidRPr="003C56F8">
              <w:rPr>
                <w:rFonts w:ascii="標楷體" w:eastAsia="標楷體" w:hAnsi="標楷體" w:hint="eastAsia"/>
                <w:color w:val="0000FF"/>
                <w:kern w:val="0"/>
                <w:u w:val="single"/>
              </w:rPr>
              <w:t>。</w:t>
            </w:r>
          </w:p>
          <w:p w:rsidR="003C56F8" w:rsidRPr="003C56F8" w:rsidRDefault="003C56F8" w:rsidP="003C56F8">
            <w:pPr>
              <w:autoSpaceDE w:val="0"/>
              <w:autoSpaceDN w:val="0"/>
              <w:adjustRightInd w:val="0"/>
              <w:spacing w:beforeLines="50" w:before="180" w:afterLines="50" w:after="180"/>
              <w:ind w:left="727" w:hangingChars="303" w:hanging="727"/>
              <w:jc w:val="both"/>
              <w:rPr>
                <w:rFonts w:ascii="標楷體" w:eastAsia="標楷體" w:hAnsi="標楷體" w:cs="標楷體"/>
                <w:b/>
                <w:color w:val="FF0000"/>
                <w:u w:val="single"/>
              </w:rPr>
            </w:pPr>
            <w:r w:rsidRPr="003C56F8">
              <w:rPr>
                <w:rFonts w:ascii="標楷體" w:eastAsia="標楷體" w:hAnsi="標楷體" w:cs="標楷體" w:hint="eastAsia"/>
                <w:color w:val="000000"/>
                <w:kern w:val="0"/>
              </w:rPr>
              <w:t>（四）</w:t>
            </w:r>
            <w:r w:rsidRPr="003C56F8">
              <w:rPr>
                <w:rFonts w:ascii="標楷體" w:eastAsia="標楷體" w:hAnsi="標楷體" w:cs="標楷體" w:hint="eastAsia"/>
                <w:kern w:val="0"/>
              </w:rPr>
              <w:t>正常社交禮俗標準：指一般人社交往來，市價不超過</w:t>
            </w:r>
            <w:r w:rsidRPr="003C56F8">
              <w:rPr>
                <w:rFonts w:ascii="標楷體" w:eastAsia="標楷體" w:hAnsi="標楷體" w:cs="標楷體" w:hint="eastAsia"/>
                <w:color w:val="0000FF"/>
                <w:kern w:val="0"/>
                <w:u w:val="single"/>
              </w:rPr>
              <w:t>新</w:t>
            </w:r>
            <w:r w:rsidRPr="003C56F8">
              <w:rPr>
                <w:rFonts w:ascii="標楷體" w:eastAsia="標楷體" w:hAnsi="標楷體" w:hint="eastAsia"/>
                <w:color w:val="0000FF"/>
                <w:kern w:val="0"/>
                <w:u w:val="single"/>
              </w:rPr>
              <w:t>臺幣三千六百元者。</w:t>
            </w:r>
            <w:r w:rsidRPr="003C56F8">
              <w:rPr>
                <w:rFonts w:ascii="標楷體" w:eastAsia="標楷體" w:hAnsi="標楷體" w:cs="標楷體" w:hint="eastAsia"/>
                <w:kern w:val="0"/>
              </w:rPr>
              <w:t>但同一年度來自同一來源受贈財物以新臺幣</w:t>
            </w:r>
            <w:r w:rsidRPr="003C56F8">
              <w:rPr>
                <w:rFonts w:ascii="標楷體" w:eastAsia="標楷體" w:hAnsi="標楷體" w:cs="標楷體" w:hint="eastAsia"/>
                <w:kern w:val="0"/>
              </w:rPr>
              <w:lastRenderedPageBreak/>
              <w:t>一萬元為限。</w:t>
            </w:r>
          </w:p>
          <w:p w:rsidR="003C56F8" w:rsidRPr="003C56F8" w:rsidRDefault="003C56F8" w:rsidP="003C56F8">
            <w:pPr>
              <w:autoSpaceDE w:val="0"/>
              <w:autoSpaceDN w:val="0"/>
              <w:adjustRightInd w:val="0"/>
              <w:spacing w:beforeLines="50" w:before="180" w:afterLines="50" w:after="180"/>
              <w:ind w:left="720" w:hangingChars="300" w:hanging="720"/>
              <w:jc w:val="both"/>
              <w:rPr>
                <w:rFonts w:ascii="標楷體" w:eastAsia="標楷體" w:hAnsi="標楷體"/>
                <w:color w:val="0000FF"/>
                <w:kern w:val="0"/>
                <w:u w:val="single"/>
              </w:rPr>
            </w:pPr>
            <w:r w:rsidRPr="003C56F8">
              <w:rPr>
                <w:rFonts w:ascii="標楷體" w:eastAsia="標楷體" w:hAnsi="標楷體" w:cs="標楷體-WinCharSetFFFF-H" w:hint="eastAsia"/>
                <w:kern w:val="0"/>
              </w:rPr>
              <w:t>（五</w:t>
            </w:r>
            <w:r w:rsidRPr="003C56F8">
              <w:rPr>
                <w:rFonts w:ascii="標楷體" w:eastAsia="標楷體" w:hAnsi="標楷體" w:cs="標楷體-WinCharSetFFFF-H"/>
                <w:kern w:val="0"/>
              </w:rPr>
              <w:t>）</w:t>
            </w:r>
            <w:r w:rsidRPr="003C56F8">
              <w:rPr>
                <w:rFonts w:ascii="標楷體" w:eastAsia="標楷體" w:hAnsi="標楷體" w:hint="eastAsia"/>
                <w:color w:val="0000FF"/>
                <w:kern w:val="0"/>
                <w:u w:val="single"/>
              </w:rPr>
              <w:t>受贈財物：指以無償或不相當之對價，要求、期約或收受財物或其他具有經濟價值之權利或利益。</w:t>
            </w:r>
          </w:p>
          <w:p w:rsidR="003C56F8" w:rsidRPr="003C56F8" w:rsidRDefault="003C56F8" w:rsidP="003C56F8">
            <w:pPr>
              <w:autoSpaceDE w:val="0"/>
              <w:autoSpaceDN w:val="0"/>
              <w:adjustRightInd w:val="0"/>
              <w:spacing w:beforeLines="50" w:before="180" w:afterLines="50" w:after="180"/>
              <w:ind w:left="720" w:hangingChars="300" w:hanging="720"/>
              <w:jc w:val="both"/>
              <w:rPr>
                <w:rFonts w:ascii="標楷體" w:eastAsia="標楷體" w:hAnsi="標楷體" w:cs="標楷體"/>
                <w:b/>
                <w:color w:val="0000FF"/>
              </w:rPr>
            </w:pPr>
            <w:r w:rsidRPr="003C56F8">
              <w:rPr>
                <w:rFonts w:ascii="標楷體" w:eastAsia="標楷體" w:hAnsi="標楷體" w:hint="eastAsia"/>
                <w:color w:val="0000FF"/>
                <w:kern w:val="0"/>
                <w:u w:val="single"/>
              </w:rPr>
              <w:t>（六</w:t>
            </w:r>
            <w:r w:rsidRPr="003C56F8">
              <w:rPr>
                <w:rFonts w:ascii="標楷體" w:eastAsia="標楷體" w:hAnsi="標楷體"/>
                <w:color w:val="0000FF"/>
                <w:kern w:val="0"/>
                <w:u w:val="single"/>
              </w:rPr>
              <w:t>）</w:t>
            </w:r>
            <w:r w:rsidRPr="003C56F8">
              <w:rPr>
                <w:rFonts w:ascii="標楷體" w:eastAsia="標楷體" w:hAnsi="標楷體" w:hint="eastAsia"/>
                <w:color w:val="0000FF"/>
                <w:kern w:val="0"/>
                <w:u w:val="single"/>
              </w:rPr>
              <w:t>請託關說</w:t>
            </w:r>
            <w:r w:rsidRPr="003C56F8">
              <w:rPr>
                <w:rFonts w:ascii="標楷體" w:eastAsia="標楷體" w:hAnsi="標楷體" w:hint="eastAsia"/>
                <w:color w:val="000000"/>
                <w:kern w:val="0"/>
                <w:u w:val="single"/>
              </w:rPr>
              <w:t>：</w:t>
            </w:r>
            <w:r w:rsidRPr="003C56F8">
              <w:rPr>
                <w:rFonts w:ascii="標楷體" w:eastAsia="標楷體" w:hAnsi="標楷體"/>
                <w:color w:val="0000FF"/>
                <w:kern w:val="0"/>
                <w:u w:val="single"/>
              </w:rPr>
              <w:t>指</w:t>
            </w:r>
            <w:r w:rsidRPr="003C56F8">
              <w:rPr>
                <w:rFonts w:ascii="標楷體" w:eastAsia="標楷體" w:hAnsi="標楷體" w:hint="eastAsia"/>
                <w:color w:val="0000FF"/>
                <w:kern w:val="0"/>
                <w:u w:val="single"/>
              </w:rPr>
              <w:t>不循法定程序，而向機關</w:t>
            </w:r>
            <w:r w:rsidRPr="003C56F8">
              <w:rPr>
                <w:rFonts w:ascii="標楷體" w:eastAsia="標楷體" w:hAnsi="標楷體"/>
                <w:color w:val="0000FF"/>
                <w:kern w:val="0"/>
                <w:u w:val="single"/>
              </w:rPr>
              <w:t>(構)</w:t>
            </w:r>
            <w:r w:rsidRPr="003C56F8">
              <w:rPr>
                <w:rFonts w:ascii="標楷體" w:eastAsia="標楷體" w:hAnsi="標楷體" w:hint="eastAsia"/>
                <w:color w:val="0000FF"/>
                <w:kern w:val="0"/>
                <w:u w:val="single"/>
              </w:rPr>
              <w:t>人員提出請求，</w:t>
            </w:r>
            <w:r w:rsidRPr="003C56F8">
              <w:rPr>
                <w:rFonts w:ascii="標楷體" w:eastAsia="標楷體" w:hAnsi="標楷體"/>
                <w:color w:val="0000FF"/>
                <w:kern w:val="0"/>
                <w:u w:val="single"/>
              </w:rPr>
              <w:t>其內容涉及</w:t>
            </w:r>
            <w:r w:rsidRPr="003C56F8">
              <w:rPr>
                <w:rFonts w:ascii="標楷體" w:eastAsia="標楷體" w:hAnsi="標楷體" w:hint="eastAsia"/>
                <w:color w:val="0000FF"/>
                <w:kern w:val="0"/>
                <w:u w:val="single"/>
              </w:rPr>
              <w:t>本</w:t>
            </w:r>
            <w:r w:rsidRPr="003C56F8">
              <w:rPr>
                <w:rFonts w:ascii="標楷體" w:eastAsia="標楷體" w:hAnsi="標楷體"/>
                <w:color w:val="0000FF"/>
                <w:kern w:val="0"/>
                <w:u w:val="single"/>
              </w:rPr>
              <w:t>機關(構)</w:t>
            </w:r>
            <w:r w:rsidRPr="003C56F8">
              <w:rPr>
                <w:rFonts w:ascii="標楷體" w:eastAsia="標楷體" w:hAnsi="標楷體" w:hint="eastAsia"/>
                <w:color w:val="0000FF"/>
                <w:kern w:val="0"/>
                <w:u w:val="single"/>
              </w:rPr>
              <w:t>或其所屬機關（構）</w:t>
            </w:r>
            <w:r w:rsidRPr="003C56F8">
              <w:rPr>
                <w:rFonts w:ascii="標楷體" w:eastAsia="標楷體" w:hAnsi="標楷體"/>
                <w:color w:val="0000FF"/>
                <w:kern w:val="0"/>
                <w:u w:val="single"/>
              </w:rPr>
              <w:t>業務具體事項之決定、執行或不執行，</w:t>
            </w:r>
            <w:r w:rsidRPr="003C56F8">
              <w:rPr>
                <w:rFonts w:ascii="標楷體" w:eastAsia="標楷體" w:hAnsi="標楷體" w:cs="標楷體"/>
                <w:color w:val="000000"/>
                <w:kern w:val="0"/>
              </w:rPr>
              <w:t>且因該事項之決定、執行或不執行致有違法或不當而影響特定權利義務之虞</w:t>
            </w:r>
            <w:r w:rsidRPr="003C56F8">
              <w:rPr>
                <w:rFonts w:ascii="標楷體" w:eastAsia="標楷體" w:hAnsi="標楷體" w:cs="標楷體" w:hint="eastAsia"/>
                <w:color w:val="000000"/>
                <w:kern w:val="0"/>
                <w:u w:val="single"/>
              </w:rPr>
              <w:t>者</w:t>
            </w:r>
            <w:r w:rsidRPr="003C56F8">
              <w:rPr>
                <w:rFonts w:ascii="標楷體" w:eastAsia="標楷體" w:hAnsi="標楷體" w:cs="標楷體"/>
                <w:color w:val="000000"/>
                <w:kern w:val="0"/>
              </w:rPr>
              <w:t>。</w:t>
            </w:r>
          </w:p>
        </w:tc>
        <w:tc>
          <w:tcPr>
            <w:tcW w:w="2976" w:type="dxa"/>
          </w:tcPr>
          <w:p w:rsidR="003C56F8" w:rsidRPr="003C56F8" w:rsidRDefault="003C56F8" w:rsidP="003C56F8">
            <w:p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lastRenderedPageBreak/>
              <w:t>二、本規範用詞，定義如下：</w:t>
            </w:r>
          </w:p>
          <w:p w:rsidR="003C56F8" w:rsidRPr="003C56F8" w:rsidRDefault="003C56F8" w:rsidP="003C56F8">
            <w:pPr>
              <w:autoSpaceDE w:val="0"/>
              <w:autoSpaceDN w:val="0"/>
              <w:adjustRightInd w:val="0"/>
              <w:spacing w:beforeLines="50" w:before="180" w:afterLines="50" w:after="180"/>
              <w:ind w:left="713" w:hangingChars="297" w:hanging="713"/>
              <w:jc w:val="both"/>
              <w:rPr>
                <w:rFonts w:ascii="標楷體" w:eastAsia="標楷體" w:hAnsi="標楷體" w:cs="標楷體"/>
                <w:kern w:val="0"/>
              </w:rPr>
            </w:pPr>
            <w:r w:rsidRPr="003C56F8">
              <w:rPr>
                <w:rFonts w:ascii="標楷體" w:eastAsia="標楷體" w:hAnsi="標楷體" w:cs="標楷體" w:hint="eastAsia"/>
                <w:kern w:val="0"/>
              </w:rPr>
              <w:t>（一）公務員：指適用公務員服務法之人員。</w:t>
            </w:r>
          </w:p>
          <w:p w:rsidR="003C56F8" w:rsidRPr="003C56F8" w:rsidRDefault="003C56F8" w:rsidP="003C56F8">
            <w:pPr>
              <w:autoSpaceDE w:val="0"/>
              <w:autoSpaceDN w:val="0"/>
              <w:adjustRightInd w:val="0"/>
              <w:spacing w:beforeLines="50" w:before="180" w:afterLines="50" w:after="180"/>
              <w:ind w:left="713" w:hangingChars="297" w:hanging="713"/>
              <w:jc w:val="both"/>
              <w:rPr>
                <w:rFonts w:ascii="標楷體" w:eastAsia="標楷體" w:hAnsi="標楷體" w:cs="標楷體"/>
                <w:kern w:val="0"/>
              </w:rPr>
            </w:pPr>
            <w:r w:rsidRPr="003C56F8">
              <w:rPr>
                <w:rFonts w:ascii="標楷體" w:eastAsia="標楷體" w:hAnsi="標楷體" w:cs="標楷體" w:hint="eastAsia"/>
                <w:kern w:val="0"/>
              </w:rPr>
              <w:t>（二）與其職務有利害關係：指個人、法人、團體或其他單位與本機關（構）或其所屬機關（構）間，具有下列情形之一者：</w:t>
            </w:r>
          </w:p>
          <w:p w:rsidR="003C56F8" w:rsidRPr="003C56F8" w:rsidRDefault="003C56F8" w:rsidP="003C56F8">
            <w:pPr>
              <w:numPr>
                <w:ilvl w:val="0"/>
                <w:numId w:val="4"/>
              </w:num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t>業務往來、指揮監督或費用補（獎）助等關係。</w:t>
            </w:r>
          </w:p>
          <w:p w:rsidR="003C56F8" w:rsidRPr="003C56F8" w:rsidRDefault="003C56F8" w:rsidP="003C56F8">
            <w:pPr>
              <w:numPr>
                <w:ilvl w:val="0"/>
                <w:numId w:val="4"/>
              </w:num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t>正在尋求、進行或已訂立承攬、買賣或其他契約關係。</w:t>
            </w:r>
          </w:p>
          <w:p w:rsidR="003C56F8" w:rsidRPr="003C56F8" w:rsidRDefault="003C56F8" w:rsidP="003C56F8">
            <w:pPr>
              <w:numPr>
                <w:ilvl w:val="0"/>
                <w:numId w:val="4"/>
              </w:numPr>
              <w:autoSpaceDE w:val="0"/>
              <w:autoSpaceDN w:val="0"/>
              <w:adjustRightInd w:val="0"/>
              <w:spacing w:beforeLines="50" w:before="180" w:afterLines="50" w:after="180"/>
              <w:jc w:val="both"/>
              <w:rPr>
                <w:rFonts w:ascii="標楷體" w:eastAsia="標楷體" w:hAnsi="標楷體" w:cs="標楷體"/>
                <w:kern w:val="0"/>
              </w:rPr>
            </w:pPr>
            <w:r w:rsidRPr="003C56F8">
              <w:rPr>
                <w:rFonts w:ascii="標楷體" w:eastAsia="標楷體" w:hAnsi="標楷體" w:cs="標楷體" w:hint="eastAsia"/>
                <w:kern w:val="0"/>
              </w:rPr>
              <w:t>其他因本機關（構）業務之決</w:t>
            </w:r>
            <w:r w:rsidRPr="003C56F8">
              <w:rPr>
                <w:rFonts w:ascii="標楷體" w:eastAsia="標楷體" w:hAnsi="標楷體" w:cs="標楷體" w:hint="eastAsia"/>
                <w:kern w:val="0"/>
              </w:rPr>
              <w:lastRenderedPageBreak/>
              <w:t>定、執行或不執行，將遭受有利或不利之影響。</w:t>
            </w:r>
          </w:p>
          <w:p w:rsidR="003C56F8" w:rsidRPr="003C56F8" w:rsidRDefault="003C56F8" w:rsidP="003C56F8">
            <w:pPr>
              <w:autoSpaceDE w:val="0"/>
              <w:autoSpaceDN w:val="0"/>
              <w:adjustRightInd w:val="0"/>
              <w:spacing w:beforeLines="50" w:before="180" w:afterLines="50" w:after="180"/>
              <w:ind w:leftChars="-7" w:left="876" w:hangingChars="372" w:hanging="893"/>
              <w:jc w:val="both"/>
              <w:rPr>
                <w:rFonts w:ascii="標楷體" w:eastAsia="標楷體" w:hAnsi="標楷體" w:cs="標楷體"/>
                <w:kern w:val="0"/>
              </w:rPr>
            </w:pPr>
            <w:r w:rsidRPr="003C56F8">
              <w:rPr>
                <w:rFonts w:ascii="標楷體" w:eastAsia="標楷體" w:hAnsi="標楷體" w:cs="標楷體" w:hint="eastAsia"/>
                <w:color w:val="FF0000"/>
                <w:kern w:val="0"/>
                <w:u w:val="single"/>
              </w:rPr>
              <w:t>（三）</w:t>
            </w:r>
            <w:r w:rsidRPr="003C56F8">
              <w:rPr>
                <w:rFonts w:ascii="標楷體" w:eastAsia="標楷體" w:hAnsi="標楷體" w:cs="標楷體" w:hint="eastAsia"/>
                <w:color w:val="FF0000"/>
                <w:kern w:val="0"/>
              </w:rPr>
              <w:t xml:space="preserve"> </w:t>
            </w:r>
            <w:r w:rsidRPr="003C56F8">
              <w:rPr>
                <w:rFonts w:ascii="標楷體" w:eastAsia="標楷體" w:hAnsi="標楷體" w:cs="標楷體" w:hint="eastAsia"/>
                <w:kern w:val="0"/>
              </w:rPr>
              <w:t>正常社交禮俗標準：指一般人社交往來，市價不超過新臺幣三千元者。但同一年度來自同一來源受贈財物以新臺幣一萬元為限。</w:t>
            </w:r>
          </w:p>
          <w:p w:rsidR="003C56F8" w:rsidRPr="003C56F8" w:rsidRDefault="003C56F8" w:rsidP="003C56F8">
            <w:pPr>
              <w:autoSpaceDE w:val="0"/>
              <w:autoSpaceDN w:val="0"/>
              <w:adjustRightInd w:val="0"/>
              <w:spacing w:beforeLines="50" w:before="180" w:afterLines="50" w:after="180"/>
              <w:ind w:leftChars="15" w:left="931" w:hangingChars="373" w:hanging="895"/>
              <w:jc w:val="both"/>
              <w:rPr>
                <w:rFonts w:ascii="標楷體" w:eastAsia="標楷體" w:hAnsi="標楷體" w:cs="標楷體"/>
                <w:kern w:val="0"/>
              </w:rPr>
            </w:pPr>
            <w:r w:rsidRPr="003C56F8">
              <w:rPr>
                <w:rFonts w:ascii="標楷體" w:eastAsia="標楷體" w:hAnsi="標楷體" w:cs="標楷體" w:hint="eastAsia"/>
                <w:color w:val="FF0000"/>
                <w:kern w:val="0"/>
                <w:u w:val="single"/>
              </w:rPr>
              <w:t>（四）</w:t>
            </w:r>
            <w:r w:rsidRPr="003C56F8">
              <w:rPr>
                <w:rFonts w:ascii="標楷體" w:eastAsia="標楷體" w:hAnsi="標楷體" w:cs="標楷體" w:hint="eastAsia"/>
                <w:color w:val="FF0000"/>
                <w:kern w:val="0"/>
              </w:rPr>
              <w:t xml:space="preserve"> </w:t>
            </w:r>
            <w:r w:rsidRPr="003C56F8">
              <w:rPr>
                <w:rFonts w:ascii="標楷體" w:eastAsia="標楷體" w:hAnsi="標楷體" w:cs="標楷體" w:hint="eastAsia"/>
                <w:kern w:val="0"/>
              </w:rPr>
              <w:t>公務禮儀：指基於公務需要，在國內（外）訪問、接待外賓、推動業務</w:t>
            </w:r>
            <w:r w:rsidRPr="003C56F8">
              <w:rPr>
                <w:rFonts w:ascii="標楷體" w:eastAsia="標楷體" w:hAnsi="標楷體" w:cs="標楷體" w:hint="eastAsia"/>
                <w:kern w:val="0"/>
                <w:u w:val="single"/>
              </w:rPr>
              <w:t>及</w:t>
            </w:r>
            <w:r w:rsidRPr="003C56F8">
              <w:rPr>
                <w:rFonts w:ascii="標楷體" w:eastAsia="標楷體" w:hAnsi="標楷體" w:cs="標楷體" w:hint="eastAsia"/>
                <w:kern w:val="0"/>
              </w:rPr>
              <w:t>溝通協調</w:t>
            </w:r>
            <w:r w:rsidRPr="003C56F8">
              <w:rPr>
                <w:rFonts w:ascii="標楷體" w:eastAsia="標楷體" w:hAnsi="標楷體" w:cs="標楷體" w:hint="eastAsia"/>
                <w:kern w:val="0"/>
                <w:u w:val="single"/>
              </w:rPr>
              <w:t>時</w:t>
            </w:r>
            <w:r w:rsidRPr="003C56F8">
              <w:rPr>
                <w:rFonts w:ascii="標楷體" w:eastAsia="標楷體" w:hAnsi="標楷體" w:cs="標楷體" w:hint="eastAsia"/>
                <w:kern w:val="0"/>
              </w:rPr>
              <w:t>，依禮貌、慣例或習俗所為之活動。</w:t>
            </w:r>
          </w:p>
          <w:p w:rsidR="003C56F8" w:rsidRPr="003C56F8" w:rsidRDefault="003C56F8" w:rsidP="003C56F8">
            <w:pPr>
              <w:kinsoku w:val="0"/>
              <w:spacing w:beforeLines="50" w:before="180" w:afterLines="50" w:after="180"/>
              <w:ind w:leftChars="15" w:left="931" w:hangingChars="373" w:hanging="895"/>
              <w:jc w:val="both"/>
              <w:rPr>
                <w:rFonts w:ascii="標楷體" w:eastAsia="標楷體" w:hAnsi="標楷體"/>
                <w:u w:val="single"/>
              </w:rPr>
            </w:pPr>
            <w:r w:rsidRPr="003C56F8">
              <w:rPr>
                <w:rFonts w:ascii="標楷體" w:eastAsia="標楷體" w:hAnsi="標楷體" w:hint="eastAsia"/>
                <w:color w:val="FF0000"/>
                <w:u w:val="single"/>
              </w:rPr>
              <w:t>（五）</w:t>
            </w:r>
            <w:r w:rsidRPr="003C56F8">
              <w:rPr>
                <w:rFonts w:ascii="標楷體" w:eastAsia="標楷體" w:hAnsi="標楷體" w:hint="eastAsia"/>
                <w:color w:val="FF0000"/>
              </w:rPr>
              <w:t xml:space="preserve"> </w:t>
            </w:r>
            <w:r w:rsidRPr="003C56F8">
              <w:rPr>
                <w:rFonts w:ascii="標楷體" w:eastAsia="標楷體" w:hAnsi="標楷體" w:hint="eastAsia"/>
              </w:rPr>
              <w:t>請託關說：</w:t>
            </w:r>
            <w:r w:rsidRPr="003C56F8">
              <w:rPr>
                <w:rFonts w:ascii="標楷體" w:eastAsia="標楷體" w:hAnsi="標楷體" w:hint="eastAsia"/>
                <w:color w:val="FF0000"/>
              </w:rPr>
              <w:t>指</w:t>
            </w:r>
            <w:r w:rsidRPr="003C56F8">
              <w:rPr>
                <w:rFonts w:ascii="標楷體" w:eastAsia="標楷體" w:hAnsi="標楷體" w:hint="eastAsia"/>
                <w:color w:val="FF0000"/>
                <w:u w:val="single"/>
              </w:rPr>
              <w:t>其內容涉及本機關（構）或所屬機關（構）業務具體事項之</w:t>
            </w:r>
            <w:r w:rsidRPr="003C56F8">
              <w:rPr>
                <w:rFonts w:ascii="標楷體" w:eastAsia="標楷體" w:hAnsi="標楷體" w:hint="eastAsia"/>
                <w:color w:val="FF0000"/>
                <w:u w:val="single"/>
              </w:rPr>
              <w:lastRenderedPageBreak/>
              <w:t>決定、執行或不執行</w:t>
            </w:r>
            <w:r w:rsidRPr="003C56F8">
              <w:rPr>
                <w:rFonts w:ascii="標楷體" w:eastAsia="標楷體" w:hAnsi="標楷體" w:hint="eastAsia"/>
              </w:rPr>
              <w:t>，且因該事項之決定、執行或不執行致有違法或不當而影響特定權利義務之虞。</w:t>
            </w:r>
          </w:p>
        </w:tc>
        <w:tc>
          <w:tcPr>
            <w:tcW w:w="4253" w:type="dxa"/>
          </w:tcPr>
          <w:p w:rsidR="003C56F8" w:rsidRPr="003C56F8" w:rsidRDefault="003C56F8" w:rsidP="003C56F8">
            <w:pPr>
              <w:numPr>
                <w:ilvl w:val="0"/>
                <w:numId w:val="15"/>
              </w:numPr>
              <w:kinsoku w:val="0"/>
              <w:spacing w:beforeLines="50" w:before="180" w:afterLines="50" w:after="180"/>
              <w:ind w:left="485" w:hangingChars="202" w:hanging="485"/>
              <w:jc w:val="both"/>
              <w:rPr>
                <w:rFonts w:ascii="標楷體" w:eastAsia="標楷體" w:hAnsi="標楷體"/>
                <w:color w:val="FF0000"/>
              </w:rPr>
            </w:pPr>
            <w:r w:rsidRPr="003C56F8">
              <w:rPr>
                <w:rFonts w:ascii="標楷體" w:eastAsia="標楷體" w:hAnsi="標楷體" w:hint="eastAsia"/>
              </w:rPr>
              <w:lastRenderedPageBreak/>
              <w:t>配合規範順序，調整款次。</w:t>
            </w:r>
          </w:p>
          <w:p w:rsidR="003C56F8" w:rsidRPr="003C56F8" w:rsidRDefault="003C56F8" w:rsidP="003C56F8">
            <w:pPr>
              <w:numPr>
                <w:ilvl w:val="0"/>
                <w:numId w:val="15"/>
              </w:numPr>
              <w:kinsoku w:val="0"/>
              <w:spacing w:beforeLines="50" w:before="180" w:afterLines="50" w:after="180"/>
              <w:ind w:left="485" w:hangingChars="202" w:hanging="485"/>
              <w:jc w:val="both"/>
              <w:rPr>
                <w:rFonts w:ascii="標楷體" w:eastAsia="標楷體" w:hAnsi="標楷體"/>
              </w:rPr>
            </w:pPr>
            <w:r w:rsidRPr="003C56F8">
              <w:rPr>
                <w:rFonts w:ascii="標楷體" w:eastAsia="標楷體" w:hAnsi="標楷體"/>
              </w:rPr>
              <w:t>為</w:t>
            </w:r>
            <w:r w:rsidRPr="003C56F8">
              <w:rPr>
                <w:rFonts w:ascii="標楷體" w:eastAsia="標楷體" w:hAnsi="標楷體" w:hint="eastAsia"/>
              </w:rPr>
              <w:t>使體例一致</w:t>
            </w:r>
            <w:r w:rsidRPr="003C56F8">
              <w:rPr>
                <w:rFonts w:ascii="標楷體" w:eastAsia="標楷體" w:hAnsi="標楷體"/>
              </w:rPr>
              <w:t>，</w:t>
            </w:r>
            <w:r w:rsidRPr="003C56F8">
              <w:rPr>
                <w:rFonts w:ascii="標楷體" w:eastAsia="標楷體" w:hAnsi="標楷體" w:hint="eastAsia"/>
              </w:rPr>
              <w:t>第二款第三目酌為</w:t>
            </w:r>
            <w:r w:rsidRPr="003C56F8">
              <w:rPr>
                <w:rFonts w:ascii="標楷體" w:eastAsia="標楷體" w:hAnsi="標楷體"/>
              </w:rPr>
              <w:t>文字</w:t>
            </w:r>
            <w:r w:rsidRPr="003C56F8">
              <w:rPr>
                <w:rFonts w:ascii="標楷體" w:eastAsia="標楷體" w:hAnsi="標楷體" w:hint="eastAsia"/>
              </w:rPr>
              <w:t>修正</w:t>
            </w:r>
            <w:r w:rsidRPr="003C56F8">
              <w:rPr>
                <w:rFonts w:ascii="標楷體" w:eastAsia="標楷體" w:hAnsi="標楷體"/>
              </w:rPr>
              <w:t>。</w:t>
            </w:r>
          </w:p>
          <w:p w:rsidR="003C56F8" w:rsidRPr="003C56F8" w:rsidRDefault="003C56F8" w:rsidP="003C56F8">
            <w:pPr>
              <w:numPr>
                <w:ilvl w:val="0"/>
                <w:numId w:val="15"/>
              </w:numPr>
              <w:kinsoku w:val="0"/>
              <w:spacing w:beforeLines="50" w:before="180" w:afterLines="50" w:after="180"/>
              <w:ind w:left="485" w:hangingChars="202" w:hanging="485"/>
              <w:jc w:val="both"/>
              <w:rPr>
                <w:rFonts w:ascii="標楷體" w:eastAsia="標楷體" w:hAnsi="標楷體"/>
                <w:color w:val="FF0000"/>
              </w:rPr>
            </w:pPr>
            <w:r w:rsidRPr="003C56F8">
              <w:rPr>
                <w:rFonts w:ascii="標楷體" w:eastAsia="標楷體" w:hAnsi="標楷體" w:hint="eastAsia"/>
              </w:rPr>
              <w:t>現行公務禮儀定義是否含括基於公務需要而參加之開工、上樑典禮等依禮貌、慣例、習俗所為之活動，尚非無疑，為使更臻明確，酌為文字修正。</w:t>
            </w:r>
          </w:p>
          <w:p w:rsidR="003C56F8" w:rsidRPr="003C56F8" w:rsidRDefault="003C56F8" w:rsidP="003C56F8">
            <w:pPr>
              <w:numPr>
                <w:ilvl w:val="0"/>
                <w:numId w:val="15"/>
              </w:numPr>
              <w:kinsoku w:val="0"/>
              <w:spacing w:beforeLines="50" w:before="180" w:afterLines="50" w:after="180"/>
              <w:ind w:left="485" w:hangingChars="202" w:hanging="485"/>
              <w:jc w:val="both"/>
              <w:rPr>
                <w:rFonts w:ascii="標楷體" w:eastAsia="標楷體" w:hAnsi="標楷體"/>
              </w:rPr>
            </w:pPr>
            <w:r w:rsidRPr="003C56F8">
              <w:rPr>
                <w:rFonts w:ascii="標楷體" w:eastAsia="標楷體" w:hAnsi="標楷體" w:hint="eastAsia"/>
              </w:rPr>
              <w:t>考量如駐外人員環境特殊或區域城鄉差異等狀況，及</w:t>
            </w:r>
            <w:r w:rsidR="006D7896">
              <w:rPr>
                <w:rFonts w:ascii="標楷體" w:eastAsia="標楷體" w:hAnsi="標楷體" w:hint="eastAsia"/>
              </w:rPr>
              <w:t>民間</w:t>
            </w:r>
            <w:r w:rsidRPr="003C56F8">
              <w:rPr>
                <w:rFonts w:ascii="標楷體" w:eastAsia="標楷體" w:hAnsi="標楷體" w:hint="eastAsia"/>
              </w:rPr>
              <w:t>一般社交禮俗行情，故將「正常社交禮俗標準」調整為新臺幣三千六百元。</w:t>
            </w:r>
          </w:p>
          <w:p w:rsidR="003C56F8" w:rsidRPr="003C56F8" w:rsidRDefault="003C56F8" w:rsidP="003C56F8">
            <w:pPr>
              <w:numPr>
                <w:ilvl w:val="0"/>
                <w:numId w:val="15"/>
              </w:numPr>
              <w:kinsoku w:val="0"/>
              <w:spacing w:beforeLines="50" w:before="180" w:afterLines="50" w:after="180"/>
              <w:ind w:left="485" w:hangingChars="202" w:hanging="485"/>
              <w:jc w:val="both"/>
              <w:rPr>
                <w:rFonts w:ascii="標楷體" w:eastAsia="標楷體" w:hAnsi="標楷體"/>
                <w:color w:val="FF0000"/>
              </w:rPr>
            </w:pPr>
            <w:r w:rsidRPr="003C56F8">
              <w:rPr>
                <w:rFonts w:ascii="標楷體" w:eastAsia="標楷體" w:hAnsi="標楷體" w:hint="eastAsia"/>
              </w:rPr>
              <w:t>參酌政治獻金法第二條第一款規定：「政治獻金：指對從事競選活動或其他政治相關活動之個人或團體，無償提供之動產或不動產、不相當對價之給付、債務之免除或其他經濟利益。……」，明確界定受贈之財物除有形財物外，尚及於其他具有經濟價值之權利或利益</w:t>
            </w:r>
            <w:r w:rsidRPr="003C56F8">
              <w:rPr>
                <w:rFonts w:ascii="標楷體" w:eastAsia="標楷體" w:hAnsi="標楷體" w:hint="eastAsia"/>
              </w:rPr>
              <w:lastRenderedPageBreak/>
              <w:t>，增訂「受贈財物」定義。</w:t>
            </w:r>
          </w:p>
          <w:p w:rsidR="003C56F8" w:rsidRPr="003C56F8" w:rsidRDefault="003C56F8" w:rsidP="003C56F8">
            <w:pPr>
              <w:numPr>
                <w:ilvl w:val="0"/>
                <w:numId w:val="15"/>
              </w:numPr>
              <w:kinsoku w:val="0"/>
              <w:spacing w:beforeLines="50" w:before="180" w:afterLines="50" w:after="180"/>
              <w:ind w:left="485" w:hangingChars="202" w:hanging="485"/>
              <w:jc w:val="both"/>
              <w:rPr>
                <w:rFonts w:ascii="標楷體" w:eastAsia="標楷體" w:hAnsi="標楷體"/>
                <w:color w:val="FF0000"/>
              </w:rPr>
            </w:pPr>
            <w:r w:rsidRPr="003C56F8">
              <w:rPr>
                <w:rFonts w:ascii="標楷體" w:eastAsia="標楷體" w:hAnsi="標楷體" w:hint="eastAsia"/>
              </w:rPr>
              <w:t>參酌政府採購法施行細則第十六條、行政院及所屬機關機構請託關說登錄查察作業要點第三點及公職人員利益衝突迴避法修正草案，修正請託關說定義，避免造成規範間之衝突，俾利遵循；另所謂「法定程序」，係指依行政程序法、遊說法、行政救濟法令、請願法等相關法令規定之程序及方式，進行陳情、申請、陳述意見、遊說、救濟、請願等表達意見之行為，併此敘明。</w:t>
            </w:r>
          </w:p>
        </w:tc>
        <w:tc>
          <w:tcPr>
            <w:tcW w:w="3699" w:type="dxa"/>
          </w:tcPr>
          <w:p w:rsidR="003C56F8" w:rsidRPr="003C56F8" w:rsidRDefault="003C56F8" w:rsidP="003C56F8">
            <w:pPr>
              <w:kinsoku w:val="0"/>
              <w:spacing w:beforeLines="50" w:before="180" w:afterLines="50" w:after="180"/>
              <w:jc w:val="both"/>
              <w:rPr>
                <w:rFonts w:ascii="標楷體" w:eastAsia="標楷體" w:hAnsi="標楷體"/>
              </w:rPr>
            </w:pPr>
          </w:p>
        </w:tc>
      </w:tr>
      <w:tr w:rsidR="003C56F8" w:rsidRPr="003C56F8" w:rsidTr="006D7896">
        <w:trPr>
          <w:trHeight w:val="693"/>
        </w:trPr>
        <w:tc>
          <w:tcPr>
            <w:tcW w:w="2802" w:type="dxa"/>
          </w:tcPr>
          <w:p w:rsidR="003C56F8" w:rsidRPr="003C56F8" w:rsidRDefault="003C56F8" w:rsidP="003C56F8">
            <w:pPr>
              <w:kinsoku w:val="0"/>
              <w:spacing w:beforeLines="50" w:before="180" w:afterLines="50" w:after="180"/>
              <w:ind w:left="332" w:hanging="332"/>
              <w:jc w:val="both"/>
              <w:rPr>
                <w:rFonts w:ascii="標楷體" w:eastAsia="標楷體" w:hAnsi="標楷體"/>
              </w:rPr>
            </w:pPr>
            <w:r w:rsidRPr="003C56F8">
              <w:rPr>
                <w:rFonts w:ascii="標楷體" w:eastAsia="標楷體" w:hAnsi="標楷體" w:hint="eastAsia"/>
              </w:rPr>
              <w:lastRenderedPageBreak/>
              <w:t>（本點刪除）</w:t>
            </w:r>
          </w:p>
        </w:tc>
        <w:tc>
          <w:tcPr>
            <w:tcW w:w="2976" w:type="dxa"/>
          </w:tcPr>
          <w:p w:rsidR="003C56F8" w:rsidRPr="003C56F8" w:rsidRDefault="003C56F8" w:rsidP="003C56F8">
            <w:pPr>
              <w:autoSpaceDE w:val="0"/>
              <w:autoSpaceDN w:val="0"/>
              <w:adjustRightInd w:val="0"/>
              <w:spacing w:beforeLines="50" w:before="180" w:afterLines="50" w:after="180"/>
              <w:ind w:leftChars="14" w:left="519" w:hangingChars="202" w:hanging="485"/>
              <w:jc w:val="both"/>
              <w:rPr>
                <w:rFonts w:ascii="標楷體" w:eastAsia="標楷體" w:hAnsi="標楷體" w:cs="標楷體"/>
                <w:color w:val="FF0000"/>
                <w:kern w:val="0"/>
                <w:u w:val="single"/>
              </w:rPr>
            </w:pPr>
            <w:r w:rsidRPr="003C56F8">
              <w:rPr>
                <w:rFonts w:ascii="標楷體" w:eastAsia="標楷體" w:hAnsi="標楷體" w:cs="標楷體" w:hint="eastAsia"/>
                <w:color w:val="FF0000"/>
                <w:kern w:val="0"/>
                <w:u w:val="single"/>
              </w:rPr>
              <w:t>三、公務員應依法公正執</w:t>
            </w:r>
            <w:r w:rsidRPr="003C56F8">
              <w:rPr>
                <w:rFonts w:ascii="標楷體" w:eastAsia="標楷體" w:hAnsi="標楷體" w:cs="標楷體" w:hint="eastAsia"/>
                <w:color w:val="FF0000"/>
                <w:kern w:val="0"/>
                <w:u w:val="single"/>
              </w:rPr>
              <w:lastRenderedPageBreak/>
              <w:t>行職務，以公共利益為依歸，不得假借職務上之權力、方法、機會圖本人或第三人不正之利益。</w:t>
            </w:r>
          </w:p>
        </w:tc>
        <w:tc>
          <w:tcPr>
            <w:tcW w:w="4253" w:type="dxa"/>
          </w:tcPr>
          <w:p w:rsidR="003C56F8" w:rsidRPr="003C56F8" w:rsidRDefault="003C56F8" w:rsidP="003C56F8">
            <w:pPr>
              <w:numPr>
                <w:ilvl w:val="0"/>
                <w:numId w:val="9"/>
              </w:numPr>
              <w:tabs>
                <w:tab w:val="left" w:pos="83"/>
              </w:tabs>
              <w:spacing w:beforeLines="50" w:before="180" w:afterLines="50" w:after="180"/>
              <w:ind w:left="539" w:hanging="565"/>
              <w:jc w:val="both"/>
              <w:rPr>
                <w:rFonts w:ascii="標楷體" w:eastAsia="標楷體" w:hAnsi="標楷體"/>
              </w:rPr>
            </w:pPr>
            <w:r w:rsidRPr="003C56F8">
              <w:rPr>
                <w:rFonts w:ascii="標楷體" w:eastAsia="標楷體" w:hAnsi="標楷體" w:hint="eastAsia"/>
              </w:rPr>
              <w:lastRenderedPageBreak/>
              <w:t>本點刪除。</w:t>
            </w:r>
          </w:p>
          <w:p w:rsidR="003C56F8" w:rsidRPr="003C56F8" w:rsidRDefault="003C56F8" w:rsidP="003C56F8">
            <w:pPr>
              <w:numPr>
                <w:ilvl w:val="0"/>
                <w:numId w:val="9"/>
              </w:numPr>
              <w:spacing w:beforeLines="50" w:before="180" w:afterLines="50" w:after="180"/>
              <w:ind w:left="539" w:hanging="567"/>
              <w:jc w:val="both"/>
              <w:rPr>
                <w:rFonts w:ascii="標楷體" w:eastAsia="標楷體" w:hAnsi="標楷體"/>
              </w:rPr>
            </w:pPr>
            <w:r w:rsidRPr="003C56F8">
              <w:rPr>
                <w:rFonts w:ascii="標楷體" w:eastAsia="標楷體" w:hAnsi="標楷體" w:hint="eastAsia"/>
              </w:rPr>
              <w:lastRenderedPageBreak/>
              <w:t>本點摘錄刑法第一百三十一條及第一百三十四條之部分文字，復結合「公正執行職務」及「公共利益」等不確定法律概念，且若有「假借職務上之權力、方法、機會圖本人或第三人不正之利益」之情形，恐將涉及是否構成刑事責任的判斷，爰予刪除。</w:t>
            </w:r>
          </w:p>
        </w:tc>
        <w:tc>
          <w:tcPr>
            <w:tcW w:w="3699" w:type="dxa"/>
          </w:tcPr>
          <w:p w:rsidR="003C56F8" w:rsidRPr="003C56F8" w:rsidRDefault="003C56F8" w:rsidP="003C56F8">
            <w:pPr>
              <w:tabs>
                <w:tab w:val="left" w:pos="83"/>
              </w:tabs>
              <w:spacing w:beforeLines="50" w:before="180" w:afterLines="50" w:after="180"/>
              <w:ind w:left="-28"/>
              <w:jc w:val="both"/>
              <w:rPr>
                <w:rFonts w:ascii="標楷體" w:eastAsia="標楷體" w:hAnsi="標楷體"/>
              </w:rPr>
            </w:pPr>
          </w:p>
        </w:tc>
      </w:tr>
      <w:tr w:rsidR="003C56F8" w:rsidRPr="003C56F8" w:rsidTr="006D7896">
        <w:tc>
          <w:tcPr>
            <w:tcW w:w="2802" w:type="dxa"/>
          </w:tcPr>
          <w:p w:rsidR="003C56F8" w:rsidRPr="003C56F8" w:rsidRDefault="003C56F8" w:rsidP="003C56F8">
            <w:pPr>
              <w:autoSpaceDE w:val="0"/>
              <w:autoSpaceDN w:val="0"/>
              <w:adjustRightInd w:val="0"/>
              <w:spacing w:beforeLines="50" w:before="180" w:afterLines="50" w:after="180"/>
              <w:ind w:left="461" w:hangingChars="192" w:hanging="461"/>
              <w:jc w:val="both"/>
              <w:rPr>
                <w:rFonts w:ascii="標楷體" w:eastAsia="標楷體" w:hAnsi="標楷體" w:cs="標楷體"/>
                <w:kern w:val="0"/>
              </w:rPr>
            </w:pPr>
            <w:r w:rsidRPr="003C56F8">
              <w:rPr>
                <w:rFonts w:ascii="標楷體" w:eastAsia="標楷體" w:hAnsi="標楷體" w:cs="標楷體" w:hint="eastAsia"/>
                <w:kern w:val="0"/>
                <w:u w:val="single"/>
              </w:rPr>
              <w:lastRenderedPageBreak/>
              <w:t>三</w:t>
            </w:r>
            <w:r w:rsidRPr="003C56F8">
              <w:rPr>
                <w:rFonts w:ascii="標楷體" w:eastAsia="標楷體" w:hAnsi="標楷體" w:cs="標楷體" w:hint="eastAsia"/>
                <w:kern w:val="0"/>
              </w:rPr>
              <w:t>、</w:t>
            </w:r>
            <w:r w:rsidRPr="003C56F8">
              <w:rPr>
                <w:rFonts w:ascii="標楷體" w:eastAsia="標楷體" w:hAnsi="標楷體" w:hint="eastAsia"/>
                <w:color w:val="000000"/>
                <w:kern w:val="0"/>
              </w:rPr>
              <w:t>公務員不得</w:t>
            </w:r>
            <w:r w:rsidRPr="003C56F8">
              <w:rPr>
                <w:rFonts w:ascii="標楷體" w:eastAsia="標楷體" w:hAnsi="標楷體" w:hint="eastAsia"/>
                <w:color w:val="0000FF"/>
                <w:kern w:val="0"/>
                <w:u w:val="single"/>
              </w:rPr>
              <w:t>自與其職務有利害關係者受贈財物。</w:t>
            </w:r>
            <w:r w:rsidRPr="003C56F8">
              <w:rPr>
                <w:rFonts w:ascii="標楷體" w:eastAsia="標楷體" w:hAnsi="標楷體" w:hint="eastAsia"/>
                <w:color w:val="000000"/>
                <w:kern w:val="0"/>
              </w:rPr>
              <w:t>但有下列情形之一，且無影響特定權利義務之虞</w:t>
            </w:r>
            <w:r w:rsidRPr="003C56F8">
              <w:rPr>
                <w:rFonts w:ascii="標楷體" w:eastAsia="標楷體" w:hAnsi="標楷體" w:hint="eastAsia"/>
                <w:color w:val="FF0000"/>
                <w:kern w:val="0"/>
              </w:rPr>
              <w:t>，</w:t>
            </w:r>
            <w:r w:rsidRPr="003C56F8">
              <w:rPr>
                <w:rFonts w:ascii="標楷體" w:eastAsia="標楷體" w:hAnsi="標楷體" w:hint="eastAsia"/>
                <w:color w:val="0000FF"/>
                <w:kern w:val="0"/>
                <w:u w:val="single"/>
              </w:rPr>
              <w:t>不在此限：</w:t>
            </w:r>
          </w:p>
          <w:p w:rsidR="003C56F8" w:rsidRPr="003C56F8" w:rsidRDefault="003C56F8" w:rsidP="003C56F8">
            <w:pPr>
              <w:numPr>
                <w:ilvl w:val="1"/>
                <w:numId w:val="1"/>
              </w:numPr>
              <w:autoSpaceDE w:val="0"/>
              <w:autoSpaceDN w:val="0"/>
              <w:adjustRightInd w:val="0"/>
              <w:spacing w:beforeLines="50" w:before="180" w:afterLines="50" w:after="180"/>
              <w:ind w:left="993" w:hanging="851"/>
              <w:jc w:val="both"/>
              <w:rPr>
                <w:rFonts w:ascii="標楷體" w:eastAsia="標楷體" w:hAnsi="標楷體" w:cs="標楷體"/>
                <w:kern w:val="0"/>
              </w:rPr>
            </w:pPr>
            <w:r w:rsidRPr="003C56F8">
              <w:rPr>
                <w:rFonts w:ascii="標楷體" w:eastAsia="標楷體" w:hAnsi="標楷體" w:cs="標楷體" w:hint="eastAsia"/>
                <w:kern w:val="0"/>
              </w:rPr>
              <w:t>公務禮儀。</w:t>
            </w:r>
          </w:p>
          <w:p w:rsidR="003C56F8" w:rsidRPr="003C56F8" w:rsidRDefault="003C56F8" w:rsidP="003C56F8">
            <w:pPr>
              <w:numPr>
                <w:ilvl w:val="1"/>
                <w:numId w:val="1"/>
              </w:numPr>
              <w:autoSpaceDE w:val="0"/>
              <w:autoSpaceDN w:val="0"/>
              <w:adjustRightInd w:val="0"/>
              <w:spacing w:beforeLines="50" w:before="180" w:afterLines="50" w:after="180"/>
              <w:ind w:left="993" w:hanging="851"/>
              <w:jc w:val="both"/>
              <w:rPr>
                <w:rFonts w:ascii="標楷體" w:eastAsia="標楷體" w:hAnsi="標楷體" w:cs="標楷體"/>
                <w:kern w:val="0"/>
              </w:rPr>
            </w:pPr>
            <w:r w:rsidRPr="003C56F8">
              <w:rPr>
                <w:rFonts w:ascii="標楷體" w:eastAsia="標楷體" w:hAnsi="標楷體" w:cs="標楷體" w:hint="eastAsia"/>
                <w:kern w:val="0"/>
              </w:rPr>
              <w:t>長官之獎勵、救助或慰問。</w:t>
            </w:r>
          </w:p>
          <w:p w:rsidR="003C56F8" w:rsidRPr="003C56F8" w:rsidRDefault="003C56F8" w:rsidP="003C56F8">
            <w:pPr>
              <w:numPr>
                <w:ilvl w:val="1"/>
                <w:numId w:val="1"/>
              </w:numPr>
              <w:autoSpaceDE w:val="0"/>
              <w:autoSpaceDN w:val="0"/>
              <w:adjustRightInd w:val="0"/>
              <w:spacing w:beforeLines="50" w:before="180" w:afterLines="50" w:after="180"/>
              <w:ind w:left="993" w:hanging="851"/>
              <w:jc w:val="both"/>
              <w:rPr>
                <w:rFonts w:ascii="標楷體" w:eastAsia="標楷體" w:hAnsi="標楷體" w:cs="標楷體"/>
                <w:kern w:val="0"/>
              </w:rPr>
            </w:pPr>
            <w:r w:rsidRPr="003C56F8">
              <w:rPr>
                <w:rFonts w:ascii="標楷體" w:eastAsia="標楷體" w:hAnsi="標楷體" w:hint="eastAsia"/>
                <w:color w:val="0000FF"/>
                <w:kern w:val="0"/>
                <w:u w:val="single"/>
              </w:rPr>
              <w:t>偶發性</w:t>
            </w:r>
            <w:r w:rsidRPr="003C56F8">
              <w:rPr>
                <w:rFonts w:ascii="標楷體" w:eastAsia="標楷體" w:hAnsi="標楷體" w:hint="eastAsia"/>
                <w:color w:val="000000"/>
                <w:kern w:val="0"/>
                <w:u w:val="single"/>
              </w:rPr>
              <w:t>受</w:t>
            </w:r>
            <w:r w:rsidRPr="003C56F8">
              <w:rPr>
                <w:rFonts w:ascii="標楷體" w:eastAsia="標楷體" w:hAnsi="標楷體" w:cs="標楷體" w:hint="eastAsia"/>
                <w:kern w:val="0"/>
              </w:rPr>
              <w:t>贈之財物，市價在新臺幣五百元以下；或本機關</w:t>
            </w:r>
            <w:r w:rsidRPr="003C56F8">
              <w:rPr>
                <w:rFonts w:ascii="標楷體" w:eastAsia="標楷體" w:hAnsi="標楷體" w:cs="標楷體" w:hint="eastAsia"/>
                <w:kern w:val="0"/>
              </w:rPr>
              <w:lastRenderedPageBreak/>
              <w:t>（構）內多數人受贈之財物，</w:t>
            </w:r>
            <w:r w:rsidRPr="003C56F8">
              <w:rPr>
                <w:rFonts w:ascii="標楷體" w:eastAsia="標楷體" w:hAnsi="標楷體" w:hint="eastAsia"/>
                <w:kern w:val="0"/>
                <w:u w:val="single"/>
              </w:rPr>
              <w:t>其市價總額</w:t>
            </w:r>
            <w:r w:rsidRPr="003C56F8">
              <w:rPr>
                <w:rFonts w:ascii="標楷體" w:eastAsia="標楷體" w:hAnsi="標楷體" w:hint="eastAsia"/>
                <w:color w:val="0000FF"/>
                <w:kern w:val="0"/>
                <w:u w:val="single"/>
              </w:rPr>
              <w:t>不得超過正常社交禮俗標準</w:t>
            </w:r>
            <w:r w:rsidRPr="003C56F8">
              <w:rPr>
                <w:rFonts w:ascii="標楷體" w:eastAsia="標楷體" w:hAnsi="標楷體" w:cs="標楷體" w:hint="eastAsia"/>
                <w:kern w:val="0"/>
              </w:rPr>
              <w:t>。</w:t>
            </w:r>
          </w:p>
          <w:p w:rsidR="003C56F8" w:rsidRPr="003C56F8" w:rsidRDefault="003C56F8" w:rsidP="003C56F8">
            <w:pPr>
              <w:numPr>
                <w:ilvl w:val="1"/>
                <w:numId w:val="1"/>
              </w:numPr>
              <w:autoSpaceDE w:val="0"/>
              <w:autoSpaceDN w:val="0"/>
              <w:adjustRightInd w:val="0"/>
              <w:spacing w:beforeLines="50" w:before="180" w:afterLines="50" w:after="180"/>
              <w:ind w:left="993" w:hanging="851"/>
              <w:jc w:val="both"/>
              <w:rPr>
                <w:rFonts w:ascii="標楷體" w:eastAsia="標楷體" w:hAnsi="標楷體" w:cs="標楷體"/>
                <w:kern w:val="0"/>
              </w:rPr>
            </w:pPr>
            <w:r w:rsidRPr="003C56F8">
              <w:rPr>
                <w:rFonts w:ascii="標楷體" w:eastAsia="標楷體" w:hAnsi="Calibri" w:hint="eastAsia"/>
                <w:color w:val="984806"/>
                <w:kern w:val="0"/>
                <w:u w:val="single"/>
              </w:rPr>
              <w:t>公務員間因</w:t>
            </w:r>
            <w:r w:rsidRPr="003C56F8">
              <w:rPr>
                <w:rFonts w:ascii="標楷體" w:eastAsia="標楷體" w:hAnsi="標楷體" w:cs="標楷體" w:hint="eastAsia"/>
                <w:kern w:val="0"/>
              </w:rPr>
              <w:t>訂婚、結婚、生育、喬遷、就職、陞遷異動、退休、辭職、離職及</w:t>
            </w:r>
            <w:r w:rsidRPr="003C56F8">
              <w:rPr>
                <w:rFonts w:ascii="標楷體" w:eastAsia="標楷體" w:hAnsi="標楷體" w:hint="eastAsia"/>
                <w:color w:val="0000FF"/>
                <w:kern w:val="0"/>
                <w:u w:val="single"/>
              </w:rPr>
              <w:t>其他符合社會禮儀或習俗者，就同一事由自每人</w:t>
            </w:r>
            <w:r w:rsidRPr="003C56F8">
              <w:rPr>
                <w:rFonts w:ascii="標楷體" w:eastAsia="標楷體" w:hAnsi="標楷體" w:cs="標楷體" w:hint="eastAsia"/>
                <w:kern w:val="0"/>
              </w:rPr>
              <w:t>受贈之財物，其市價不超過正常社交禮俗標準。</w:t>
            </w:r>
          </w:p>
          <w:p w:rsidR="003C56F8" w:rsidRPr="003C56F8" w:rsidRDefault="003C56F8" w:rsidP="003C56F8">
            <w:pPr>
              <w:numPr>
                <w:ilvl w:val="1"/>
                <w:numId w:val="1"/>
              </w:numPr>
              <w:autoSpaceDE w:val="0"/>
              <w:autoSpaceDN w:val="0"/>
              <w:adjustRightInd w:val="0"/>
              <w:spacing w:beforeLines="50" w:before="180" w:afterLines="50" w:after="180"/>
              <w:ind w:left="993" w:hanging="851"/>
              <w:jc w:val="both"/>
              <w:rPr>
                <w:rFonts w:ascii="標楷體" w:eastAsia="標楷體" w:hAnsi="標楷體"/>
                <w:color w:val="0000FF"/>
                <w:kern w:val="0"/>
                <w:u w:val="single"/>
              </w:rPr>
            </w:pPr>
            <w:r w:rsidRPr="003C56F8">
              <w:rPr>
                <w:rFonts w:ascii="標楷體" w:eastAsia="標楷體" w:hAnsi="標楷體" w:hint="eastAsia"/>
                <w:color w:val="0000FF"/>
                <w:kern w:val="0"/>
                <w:u w:val="single"/>
              </w:rPr>
              <w:t>視察、調查、出差或參加會議等執行公務時，因交通不便或無適當食宿</w:t>
            </w:r>
            <w:r w:rsidRPr="003C56F8">
              <w:rPr>
                <w:rFonts w:ascii="標楷體" w:eastAsia="標楷體" w:hAnsi="標楷體" w:hint="eastAsia"/>
                <w:color w:val="0000FF"/>
                <w:kern w:val="0"/>
                <w:u w:val="single"/>
              </w:rPr>
              <w:lastRenderedPageBreak/>
              <w:t>場所，接受確有必要交通、簡便食宿之招待。</w:t>
            </w:r>
          </w:p>
          <w:p w:rsidR="003C56F8" w:rsidRPr="003C56F8" w:rsidRDefault="003C56F8" w:rsidP="003C56F8">
            <w:pPr>
              <w:numPr>
                <w:ilvl w:val="1"/>
                <w:numId w:val="1"/>
              </w:numPr>
              <w:autoSpaceDE w:val="0"/>
              <w:autoSpaceDN w:val="0"/>
              <w:adjustRightInd w:val="0"/>
              <w:spacing w:beforeLines="50" w:before="180" w:afterLines="50" w:after="180"/>
              <w:ind w:left="993" w:hanging="851"/>
              <w:jc w:val="both"/>
              <w:rPr>
                <w:rFonts w:ascii="標楷體" w:eastAsia="標楷體" w:hAnsi="標楷體"/>
                <w:color w:val="0000FF"/>
                <w:kern w:val="0"/>
                <w:u w:val="single"/>
              </w:rPr>
            </w:pPr>
            <w:r w:rsidRPr="003C56F8">
              <w:rPr>
                <w:rFonts w:ascii="標楷體" w:eastAsia="標楷體" w:hAnsi="標楷體" w:hint="eastAsia"/>
                <w:color w:val="0000FF"/>
                <w:kern w:val="0"/>
                <w:u w:val="single"/>
              </w:rPr>
              <w:t>三親等內親屬及配偶相互間之餽贈。</w:t>
            </w:r>
          </w:p>
          <w:p w:rsidR="003C56F8" w:rsidRPr="003C56F8" w:rsidRDefault="003C56F8" w:rsidP="003C56F8">
            <w:pPr>
              <w:autoSpaceDE w:val="0"/>
              <w:autoSpaceDN w:val="0"/>
              <w:adjustRightInd w:val="0"/>
              <w:spacing w:beforeLines="50" w:before="180" w:afterLines="50" w:after="180"/>
              <w:ind w:left="963"/>
              <w:jc w:val="both"/>
              <w:rPr>
                <w:rFonts w:ascii="標楷體" w:eastAsia="標楷體" w:hAnsi="標楷體" w:cs="標楷體"/>
                <w:b/>
                <w:color w:val="0000FF"/>
                <w:kern w:val="0"/>
                <w:u w:val="single"/>
              </w:rPr>
            </w:pPr>
          </w:p>
        </w:tc>
        <w:tc>
          <w:tcPr>
            <w:tcW w:w="2976" w:type="dxa"/>
          </w:tcPr>
          <w:p w:rsidR="003C56F8" w:rsidRPr="003C56F8" w:rsidRDefault="003C56F8" w:rsidP="003C56F8">
            <w:pPr>
              <w:autoSpaceDE w:val="0"/>
              <w:autoSpaceDN w:val="0"/>
              <w:adjustRightInd w:val="0"/>
              <w:spacing w:beforeLines="50" w:before="180" w:afterLines="50" w:after="180"/>
              <w:ind w:left="514" w:hangingChars="214" w:hanging="514"/>
              <w:jc w:val="both"/>
              <w:rPr>
                <w:rFonts w:ascii="標楷體" w:eastAsia="標楷體" w:hAnsi="標楷體" w:cs="標楷體"/>
                <w:kern w:val="0"/>
              </w:rPr>
            </w:pPr>
            <w:r w:rsidRPr="003C56F8">
              <w:rPr>
                <w:rFonts w:ascii="標楷體" w:eastAsia="標楷體" w:hAnsi="標楷體" w:cs="標楷體" w:hint="eastAsia"/>
                <w:kern w:val="0"/>
                <w:u w:val="single"/>
              </w:rPr>
              <w:lastRenderedPageBreak/>
              <w:t>四</w:t>
            </w:r>
            <w:r w:rsidRPr="003C56F8">
              <w:rPr>
                <w:rFonts w:ascii="標楷體" w:eastAsia="標楷體" w:hAnsi="標楷體" w:cs="標楷體" w:hint="eastAsia"/>
                <w:kern w:val="0"/>
              </w:rPr>
              <w:t>、公務員不得</w:t>
            </w:r>
            <w:r w:rsidRPr="003C56F8">
              <w:rPr>
                <w:rFonts w:ascii="標楷體" w:eastAsia="標楷體" w:hAnsi="標楷體" w:cs="標楷體" w:hint="eastAsia"/>
                <w:color w:val="FF0000"/>
                <w:kern w:val="0"/>
                <w:u w:val="single"/>
              </w:rPr>
              <w:t>要求、期約或收受與其職務有利害關係者餽贈財物</w:t>
            </w:r>
            <w:r w:rsidRPr="003C56F8">
              <w:rPr>
                <w:rFonts w:ascii="標楷體" w:eastAsia="標楷體" w:hAnsi="標楷體" w:cs="標楷體" w:hint="eastAsia"/>
                <w:kern w:val="0"/>
              </w:rPr>
              <w:t>。但有下列情形之一，且</w:t>
            </w:r>
            <w:r w:rsidRPr="003C56F8">
              <w:rPr>
                <w:rFonts w:ascii="標楷體" w:eastAsia="標楷體" w:hAnsi="標楷體" w:cs="標楷體" w:hint="eastAsia"/>
                <w:color w:val="FF0000"/>
                <w:kern w:val="0"/>
                <w:u w:val="single"/>
              </w:rPr>
              <w:t>係偶發</w:t>
            </w:r>
            <w:r w:rsidRPr="003C56F8">
              <w:rPr>
                <w:rFonts w:ascii="標楷體" w:eastAsia="標楷體" w:hAnsi="標楷體" w:cs="標楷體" w:hint="eastAsia"/>
                <w:kern w:val="0"/>
              </w:rPr>
              <w:t>而無影響特定權利義務之虞</w:t>
            </w:r>
            <w:r w:rsidRPr="003C56F8">
              <w:rPr>
                <w:rFonts w:ascii="標楷體" w:eastAsia="標楷體" w:hAnsi="標楷體" w:cs="標楷體" w:hint="eastAsia"/>
                <w:color w:val="FF0000"/>
                <w:kern w:val="0"/>
                <w:u w:val="single"/>
              </w:rPr>
              <w:t>時</w:t>
            </w:r>
            <w:r w:rsidRPr="003C56F8">
              <w:rPr>
                <w:rFonts w:ascii="標楷體" w:eastAsia="標楷體" w:hAnsi="標楷體" w:cs="標楷體" w:hint="eastAsia"/>
                <w:kern w:val="0"/>
              </w:rPr>
              <w:t>，</w:t>
            </w:r>
            <w:r w:rsidRPr="003C56F8">
              <w:rPr>
                <w:rFonts w:ascii="標楷體" w:eastAsia="標楷體" w:hAnsi="標楷體" w:cs="標楷體" w:hint="eastAsia"/>
                <w:color w:val="FF0000"/>
                <w:kern w:val="0"/>
                <w:u w:val="single"/>
              </w:rPr>
              <w:t>得受贈之</w:t>
            </w:r>
            <w:r w:rsidRPr="003C56F8">
              <w:rPr>
                <w:rFonts w:ascii="標楷體" w:eastAsia="標楷體" w:hAnsi="標楷體" w:cs="標楷體" w:hint="eastAsia"/>
                <w:kern w:val="0"/>
              </w:rPr>
              <w:t>：</w:t>
            </w:r>
          </w:p>
          <w:p w:rsidR="003C56F8" w:rsidRPr="003C56F8" w:rsidRDefault="003C56F8" w:rsidP="003C56F8">
            <w:pPr>
              <w:numPr>
                <w:ilvl w:val="0"/>
                <w:numId w:val="5"/>
              </w:numPr>
              <w:autoSpaceDE w:val="0"/>
              <w:autoSpaceDN w:val="0"/>
              <w:adjustRightInd w:val="0"/>
              <w:spacing w:beforeLines="50" w:before="180" w:afterLines="50" w:after="180"/>
              <w:ind w:left="1026" w:hanging="851"/>
              <w:jc w:val="both"/>
              <w:rPr>
                <w:rFonts w:ascii="標楷體" w:eastAsia="標楷體" w:hAnsi="標楷體" w:cs="標楷體"/>
                <w:kern w:val="0"/>
              </w:rPr>
            </w:pPr>
            <w:r w:rsidRPr="003C56F8">
              <w:rPr>
                <w:rFonts w:ascii="標楷體" w:eastAsia="標楷體" w:hAnsi="標楷體" w:cs="標楷體" w:hint="eastAsia"/>
                <w:color w:val="FF0000"/>
                <w:kern w:val="0"/>
                <w:u w:val="single"/>
              </w:rPr>
              <w:t>屬</w:t>
            </w:r>
            <w:r w:rsidRPr="003C56F8">
              <w:rPr>
                <w:rFonts w:ascii="標楷體" w:eastAsia="標楷體" w:hAnsi="標楷體" w:cs="標楷體" w:hint="eastAsia"/>
                <w:kern w:val="0"/>
              </w:rPr>
              <w:t>公務禮儀。</w:t>
            </w:r>
          </w:p>
          <w:p w:rsidR="003C56F8" w:rsidRPr="003C56F8" w:rsidRDefault="003C56F8" w:rsidP="003C56F8">
            <w:pPr>
              <w:numPr>
                <w:ilvl w:val="0"/>
                <w:numId w:val="5"/>
              </w:numPr>
              <w:autoSpaceDE w:val="0"/>
              <w:autoSpaceDN w:val="0"/>
              <w:adjustRightInd w:val="0"/>
              <w:spacing w:beforeLines="50" w:before="180" w:afterLines="50" w:after="180"/>
              <w:ind w:left="1026" w:hanging="851"/>
              <w:jc w:val="both"/>
              <w:rPr>
                <w:rFonts w:ascii="標楷體" w:eastAsia="標楷體" w:hAnsi="標楷體" w:cs="標楷體"/>
                <w:kern w:val="0"/>
              </w:rPr>
            </w:pPr>
            <w:r w:rsidRPr="003C56F8">
              <w:rPr>
                <w:rFonts w:ascii="標楷體" w:eastAsia="標楷體" w:hAnsi="標楷體" w:cs="標楷體" w:hint="eastAsia"/>
                <w:kern w:val="0"/>
              </w:rPr>
              <w:t>長官之獎勵、救助或慰問。</w:t>
            </w:r>
          </w:p>
          <w:p w:rsidR="003C56F8" w:rsidRPr="003C56F8" w:rsidRDefault="003C56F8" w:rsidP="003C56F8">
            <w:pPr>
              <w:numPr>
                <w:ilvl w:val="0"/>
                <w:numId w:val="5"/>
              </w:numPr>
              <w:autoSpaceDE w:val="0"/>
              <w:autoSpaceDN w:val="0"/>
              <w:adjustRightInd w:val="0"/>
              <w:spacing w:beforeLines="50" w:before="180" w:afterLines="50" w:after="180"/>
              <w:ind w:left="1026" w:hanging="851"/>
              <w:jc w:val="both"/>
              <w:rPr>
                <w:rFonts w:ascii="標楷體" w:eastAsia="標楷體" w:hAnsi="標楷體" w:cs="標楷體"/>
                <w:kern w:val="0"/>
              </w:rPr>
            </w:pPr>
            <w:r w:rsidRPr="003C56F8">
              <w:rPr>
                <w:rFonts w:ascii="標楷體" w:eastAsia="標楷體" w:hAnsi="標楷體" w:cs="標楷體" w:hint="eastAsia"/>
                <w:kern w:val="0"/>
              </w:rPr>
              <w:t>受贈之財物市價在新臺幣五百元以下；或</w:t>
            </w:r>
            <w:r w:rsidRPr="003C56F8">
              <w:rPr>
                <w:rFonts w:ascii="標楷體" w:eastAsia="標楷體" w:hAnsi="標楷體" w:cs="標楷體" w:hint="eastAsia"/>
                <w:kern w:val="0"/>
                <w:u w:val="single"/>
              </w:rPr>
              <w:t>對</w:t>
            </w:r>
            <w:r w:rsidRPr="003C56F8">
              <w:rPr>
                <w:rFonts w:ascii="標楷體" w:eastAsia="標楷體" w:hAnsi="標楷體" w:cs="標楷體" w:hint="eastAsia"/>
                <w:kern w:val="0"/>
              </w:rPr>
              <w:t>本機</w:t>
            </w:r>
            <w:r w:rsidRPr="003C56F8">
              <w:rPr>
                <w:rFonts w:ascii="標楷體" w:eastAsia="標楷體" w:hAnsi="標楷體" w:cs="標楷體" w:hint="eastAsia"/>
                <w:kern w:val="0"/>
              </w:rPr>
              <w:lastRenderedPageBreak/>
              <w:t>關（構）內多數人為餽贈，其市價總額</w:t>
            </w:r>
            <w:r w:rsidRPr="003C56F8">
              <w:rPr>
                <w:rFonts w:ascii="標楷體" w:eastAsia="標楷體" w:hAnsi="標楷體" w:cs="標楷體" w:hint="eastAsia"/>
                <w:color w:val="FF0000"/>
                <w:kern w:val="0"/>
                <w:u w:val="single"/>
              </w:rPr>
              <w:t>在新臺幣一千元以下</w:t>
            </w:r>
            <w:r w:rsidRPr="003C56F8">
              <w:rPr>
                <w:rFonts w:ascii="標楷體" w:eastAsia="標楷體" w:hAnsi="標楷體" w:cs="標楷體" w:hint="eastAsia"/>
                <w:kern w:val="0"/>
              </w:rPr>
              <w:t>。</w:t>
            </w:r>
          </w:p>
          <w:p w:rsidR="003C56F8" w:rsidRPr="003C56F8" w:rsidRDefault="003C56F8" w:rsidP="003C56F8">
            <w:pPr>
              <w:numPr>
                <w:ilvl w:val="0"/>
                <w:numId w:val="5"/>
              </w:numPr>
              <w:autoSpaceDE w:val="0"/>
              <w:autoSpaceDN w:val="0"/>
              <w:adjustRightInd w:val="0"/>
              <w:spacing w:beforeLines="50" w:before="180" w:afterLines="50" w:after="180"/>
              <w:ind w:left="1026" w:hanging="851"/>
              <w:jc w:val="both"/>
              <w:rPr>
                <w:rFonts w:ascii="標楷體" w:eastAsia="標楷體" w:hAnsi="標楷體" w:cs="標楷體"/>
                <w:kern w:val="0"/>
              </w:rPr>
            </w:pPr>
            <w:r w:rsidRPr="003C56F8">
              <w:rPr>
                <w:rFonts w:ascii="標楷體" w:eastAsia="標楷體" w:hAnsi="標楷體" w:cs="標楷體" w:hint="eastAsia"/>
                <w:color w:val="FF0000"/>
                <w:kern w:val="0"/>
                <w:u w:val="single"/>
              </w:rPr>
              <w:t>因</w:t>
            </w:r>
            <w:r w:rsidRPr="003C56F8">
              <w:rPr>
                <w:rFonts w:ascii="標楷體" w:eastAsia="標楷體" w:hAnsi="標楷體" w:cs="標楷體" w:hint="eastAsia"/>
                <w:kern w:val="0"/>
              </w:rPr>
              <w:t>訂婚、結婚、生育、喬遷、就職、陞遷異動、退休、辭職、離職及本人、配偶或直系親屬之傷病、死亡受贈之財物，其市價不超過正常社交禮俗標準。</w:t>
            </w:r>
          </w:p>
        </w:tc>
        <w:tc>
          <w:tcPr>
            <w:tcW w:w="4253" w:type="dxa"/>
          </w:tcPr>
          <w:p w:rsidR="003C56F8" w:rsidRPr="003C56F8" w:rsidRDefault="003C56F8" w:rsidP="003C56F8">
            <w:pPr>
              <w:numPr>
                <w:ilvl w:val="0"/>
                <w:numId w:val="13"/>
              </w:numPr>
              <w:tabs>
                <w:tab w:val="left" w:pos="83"/>
              </w:tabs>
              <w:spacing w:beforeLines="50" w:before="180" w:afterLines="50" w:after="180"/>
              <w:ind w:left="539" w:hanging="565"/>
              <w:jc w:val="both"/>
              <w:rPr>
                <w:rFonts w:ascii="標楷體" w:eastAsia="標楷體" w:hAnsi="標楷體"/>
              </w:rPr>
            </w:pPr>
            <w:r w:rsidRPr="003C56F8">
              <w:rPr>
                <w:rFonts w:ascii="標楷體" w:eastAsia="標楷體" w:hAnsi="標楷體" w:hint="eastAsia"/>
              </w:rPr>
              <w:lastRenderedPageBreak/>
              <w:t>點次調整。</w:t>
            </w:r>
          </w:p>
          <w:p w:rsidR="003C56F8" w:rsidRPr="003C56F8" w:rsidRDefault="003C56F8" w:rsidP="003C56F8">
            <w:pPr>
              <w:numPr>
                <w:ilvl w:val="0"/>
                <w:numId w:val="13"/>
              </w:numPr>
              <w:tabs>
                <w:tab w:val="left" w:pos="83"/>
              </w:tabs>
              <w:spacing w:beforeLines="50" w:before="180" w:afterLines="50" w:after="180"/>
              <w:ind w:left="539" w:hanging="565"/>
              <w:jc w:val="both"/>
              <w:rPr>
                <w:rFonts w:ascii="標楷體" w:eastAsia="標楷體" w:hAnsi="標楷體"/>
              </w:rPr>
            </w:pPr>
            <w:r w:rsidRPr="003C56F8">
              <w:rPr>
                <w:rFonts w:ascii="標楷體" w:eastAsia="標楷體" w:hAnsi="標楷體" w:hint="eastAsia"/>
              </w:rPr>
              <w:t>配合第二點第五款增訂「受贈財物」定義，本文酌為文字修正，並將「偶發性」要件移列至第三款，以符實際。</w:t>
            </w:r>
          </w:p>
          <w:p w:rsidR="003C56F8" w:rsidRPr="003C56F8" w:rsidRDefault="003C56F8" w:rsidP="003C56F8">
            <w:pPr>
              <w:numPr>
                <w:ilvl w:val="0"/>
                <w:numId w:val="13"/>
              </w:numPr>
              <w:tabs>
                <w:tab w:val="left" w:pos="83"/>
              </w:tabs>
              <w:spacing w:beforeLines="50" w:before="180" w:afterLines="50" w:after="180"/>
              <w:ind w:left="539" w:hanging="565"/>
              <w:jc w:val="both"/>
              <w:rPr>
                <w:rFonts w:ascii="標楷體" w:eastAsia="標楷體" w:hAnsi="標楷體"/>
              </w:rPr>
            </w:pPr>
            <w:r w:rsidRPr="003C56F8">
              <w:rPr>
                <w:rFonts w:ascii="標楷體" w:eastAsia="標楷體" w:hAnsi="標楷體" w:hint="eastAsia"/>
              </w:rPr>
              <w:t>為符合社會物價現況，對本機關（構）內多數人為餽贈，其上限金額</w:t>
            </w:r>
            <w:r w:rsidR="00A55FD8">
              <w:rPr>
                <w:rFonts w:ascii="標楷體" w:eastAsia="標楷體" w:hAnsi="標楷體" w:hint="eastAsia"/>
              </w:rPr>
              <w:t>，調整為不超過正常社交禮俗標準，爰修正第三款；至受贈人數未超過七</w:t>
            </w:r>
            <w:r w:rsidRPr="003C56F8">
              <w:rPr>
                <w:rFonts w:ascii="標楷體" w:eastAsia="標楷體" w:hAnsi="標楷體" w:hint="eastAsia"/>
              </w:rPr>
              <w:t>人，每人仍不得超過新臺幣五百元，自不待言。</w:t>
            </w:r>
          </w:p>
          <w:p w:rsidR="003C56F8" w:rsidRPr="003C56F8" w:rsidRDefault="003C56F8" w:rsidP="003C56F8">
            <w:pPr>
              <w:numPr>
                <w:ilvl w:val="0"/>
                <w:numId w:val="13"/>
              </w:numPr>
              <w:tabs>
                <w:tab w:val="left" w:pos="83"/>
              </w:tabs>
              <w:kinsoku w:val="0"/>
              <w:spacing w:beforeLines="50" w:before="180" w:afterLines="50" w:after="180"/>
              <w:ind w:left="482" w:hanging="482"/>
              <w:jc w:val="both"/>
              <w:rPr>
                <w:rFonts w:ascii="標楷體" w:eastAsia="標楷體" w:hAnsi="標楷體"/>
                <w:color w:val="984806"/>
              </w:rPr>
            </w:pPr>
            <w:r w:rsidRPr="003C56F8">
              <w:rPr>
                <w:rFonts w:ascii="標楷體" w:eastAsia="標楷體" w:hAnsi="標楷體" w:hint="eastAsia"/>
              </w:rPr>
              <w:t>第四款之餽贈均因具體事由，故不論係個別或集資餽贈，解釋上自以</w:t>
            </w:r>
            <w:r w:rsidRPr="003C56F8">
              <w:rPr>
                <w:rFonts w:ascii="標楷體" w:eastAsia="標楷體" w:hAnsi="標楷體" w:hint="eastAsia"/>
              </w:rPr>
              <w:lastRenderedPageBreak/>
              <w:t>每一位餽贈者不超過正常社交禮俗標準，較符社會禮儀或習俗，與第三款尚有不同，爰特明訂之。另為避免掛一漏萬，納入「其他符合社會禮儀或習俗」之情形。惟適用類型既予調整，爰將適用主體限於公務員間，以維均衡。</w:t>
            </w:r>
          </w:p>
          <w:p w:rsidR="003C56F8" w:rsidRPr="003C56F8" w:rsidRDefault="003C56F8" w:rsidP="003C56F8">
            <w:pPr>
              <w:numPr>
                <w:ilvl w:val="0"/>
                <w:numId w:val="13"/>
              </w:numPr>
              <w:tabs>
                <w:tab w:val="left" w:pos="83"/>
              </w:tabs>
              <w:spacing w:beforeLines="50" w:before="180" w:afterLines="50" w:after="180"/>
              <w:ind w:left="539" w:hanging="565"/>
              <w:jc w:val="both"/>
              <w:rPr>
                <w:rFonts w:ascii="標楷體" w:eastAsia="標楷體" w:hAnsi="標楷體"/>
              </w:rPr>
            </w:pPr>
            <w:r w:rsidRPr="003C56F8">
              <w:rPr>
                <w:rFonts w:ascii="標楷體" w:eastAsia="標楷體" w:hAnsi="標楷體" w:hint="eastAsia"/>
              </w:rPr>
              <w:t>受贈之財物如係提供交通、招待食宿等，亦有本點之適用，爰參酌「採購人員倫理準則」第九條及本規範第九點，增訂第五款。</w:t>
            </w:r>
          </w:p>
          <w:p w:rsidR="003C56F8" w:rsidRPr="003C56F8" w:rsidRDefault="003C56F8" w:rsidP="003C56F8">
            <w:pPr>
              <w:numPr>
                <w:ilvl w:val="0"/>
                <w:numId w:val="13"/>
              </w:numPr>
              <w:tabs>
                <w:tab w:val="left" w:pos="83"/>
              </w:tabs>
              <w:spacing w:beforeLines="50" w:before="180" w:afterLines="50" w:after="180"/>
              <w:ind w:left="539" w:hanging="565"/>
              <w:jc w:val="both"/>
              <w:rPr>
                <w:rFonts w:ascii="標楷體" w:eastAsia="標楷體" w:hAnsi="標楷體"/>
              </w:rPr>
            </w:pPr>
            <w:r w:rsidRPr="003C56F8">
              <w:rPr>
                <w:rFonts w:ascii="標楷體" w:eastAsia="標楷體" w:hAnsi="標楷體" w:hint="eastAsia"/>
              </w:rPr>
              <w:t>一定親等範圍內及配偶相互間之餽贈，本屬人倫之常，尚無限制之必要，爰增訂第六款。</w:t>
            </w:r>
          </w:p>
        </w:tc>
        <w:tc>
          <w:tcPr>
            <w:tcW w:w="3699" w:type="dxa"/>
          </w:tcPr>
          <w:p w:rsidR="003C56F8" w:rsidRPr="003C56F8" w:rsidRDefault="003C56F8" w:rsidP="003C56F8">
            <w:pPr>
              <w:tabs>
                <w:tab w:val="left" w:pos="83"/>
              </w:tabs>
              <w:spacing w:beforeLines="50" w:before="180" w:afterLines="50" w:after="180"/>
              <w:ind w:left="-26"/>
              <w:jc w:val="both"/>
              <w:rPr>
                <w:rFonts w:ascii="標楷體" w:eastAsia="標楷體" w:hAnsi="標楷體"/>
              </w:rPr>
            </w:pPr>
          </w:p>
        </w:tc>
      </w:tr>
      <w:tr w:rsidR="003C56F8" w:rsidRPr="003C56F8" w:rsidTr="006D7896">
        <w:tc>
          <w:tcPr>
            <w:tcW w:w="2802" w:type="dxa"/>
          </w:tcPr>
          <w:p w:rsidR="003C56F8" w:rsidRPr="003C56F8" w:rsidRDefault="003C56F8" w:rsidP="003C56F8">
            <w:pPr>
              <w:autoSpaceDE w:val="0"/>
              <w:autoSpaceDN w:val="0"/>
              <w:adjustRightInd w:val="0"/>
              <w:spacing w:beforeLines="50" w:before="180" w:afterLines="50" w:after="180"/>
              <w:ind w:left="446" w:hangingChars="186" w:hanging="446"/>
              <w:jc w:val="both"/>
              <w:rPr>
                <w:rFonts w:ascii="標楷體" w:eastAsia="標楷體" w:hAnsi="標楷體" w:cs="標楷體"/>
                <w:kern w:val="0"/>
              </w:rPr>
            </w:pPr>
            <w:r w:rsidRPr="003C56F8">
              <w:rPr>
                <w:rFonts w:ascii="標楷體" w:eastAsia="標楷體" w:hAnsi="標楷體" w:cs="標楷體" w:hint="eastAsia"/>
                <w:kern w:val="0"/>
                <w:u w:val="single"/>
              </w:rPr>
              <w:lastRenderedPageBreak/>
              <w:t>四</w:t>
            </w:r>
            <w:r w:rsidRPr="003C56F8">
              <w:rPr>
                <w:rFonts w:ascii="標楷體" w:eastAsia="標楷體" w:hAnsi="標楷體" w:cs="標楷體" w:hint="eastAsia"/>
                <w:kern w:val="0"/>
              </w:rPr>
              <w:t>、公務員遇有與其職務有利害關係者所為之餽贈，除前點但書規定之情形外，應</w:t>
            </w:r>
            <w:r w:rsidRPr="003C56F8">
              <w:rPr>
                <w:rFonts w:ascii="標楷體" w:eastAsia="標楷體" w:hAnsi="標楷體" w:hint="eastAsia"/>
                <w:color w:val="0000FF"/>
                <w:kern w:val="0"/>
                <w:u w:val="single"/>
              </w:rPr>
              <w:t>於知悉後</w:t>
            </w:r>
            <w:r w:rsidRPr="003C56F8">
              <w:rPr>
                <w:rFonts w:ascii="標楷體" w:eastAsia="標楷體" w:hAnsi="標楷體" w:cs="標楷體" w:hint="eastAsia"/>
                <w:kern w:val="0"/>
              </w:rPr>
              <w:t>三日內簽報其長官及知會政風機構，</w:t>
            </w:r>
            <w:r w:rsidRPr="003C56F8">
              <w:rPr>
                <w:rFonts w:ascii="標楷體" w:eastAsia="標楷體" w:hAnsi="標楷體" w:hint="eastAsia"/>
                <w:color w:val="0000FF"/>
                <w:kern w:val="0"/>
                <w:u w:val="single"/>
              </w:rPr>
              <w:t>並</w:t>
            </w:r>
            <w:r w:rsidRPr="003C56F8">
              <w:rPr>
                <w:rFonts w:ascii="標楷體" w:eastAsia="標楷體" w:hAnsi="標楷體" w:cs="標楷體" w:hint="eastAsia"/>
                <w:kern w:val="0"/>
              </w:rPr>
              <w:t>予拒絕或退還；無法退還時，</w:t>
            </w:r>
            <w:r w:rsidRPr="003C56F8">
              <w:rPr>
                <w:rFonts w:ascii="標楷體" w:eastAsia="標楷體" w:hAnsi="標楷體" w:hint="eastAsia"/>
                <w:color w:val="0000FF"/>
                <w:kern w:val="0"/>
                <w:u w:val="single"/>
              </w:rPr>
              <w:t>送</w:t>
            </w:r>
            <w:r w:rsidRPr="003C56F8">
              <w:rPr>
                <w:rFonts w:ascii="標楷體" w:eastAsia="標楷體" w:hAnsi="標楷體" w:cs="標楷體" w:hint="eastAsia"/>
                <w:kern w:val="0"/>
              </w:rPr>
              <w:t>交政風機構處理。</w:t>
            </w:r>
          </w:p>
          <w:p w:rsidR="003C56F8" w:rsidRPr="003C56F8" w:rsidRDefault="003C56F8" w:rsidP="003C56F8">
            <w:pPr>
              <w:autoSpaceDE w:val="0"/>
              <w:autoSpaceDN w:val="0"/>
              <w:adjustRightInd w:val="0"/>
              <w:spacing w:beforeLines="50" w:before="180" w:afterLines="50" w:after="180"/>
              <w:ind w:leftChars="185" w:left="444" w:firstLine="2"/>
              <w:jc w:val="both"/>
              <w:rPr>
                <w:rFonts w:ascii="標楷體" w:eastAsia="標楷體" w:hAnsi="標楷體" w:cs="標楷體"/>
                <w:kern w:val="0"/>
              </w:rPr>
            </w:pPr>
            <w:r w:rsidRPr="003C56F8">
              <w:rPr>
                <w:rFonts w:ascii="標楷體" w:eastAsia="標楷體" w:hAnsi="標楷體" w:cs="標楷體" w:hint="eastAsia"/>
                <w:kern w:val="0"/>
              </w:rPr>
              <w:t>各機關（構）之政風機構應視受贈財物之性質及價值，提出付費收受、歸公、轉贈慈善機構或其他</w:t>
            </w:r>
            <w:r w:rsidRPr="003C56F8">
              <w:rPr>
                <w:rFonts w:ascii="標楷體" w:eastAsia="標楷體" w:hAnsi="標楷體" w:cs="標楷體" w:hint="eastAsia"/>
                <w:kern w:val="0"/>
              </w:rPr>
              <w:lastRenderedPageBreak/>
              <w:t>適當建議，簽報機關</w:t>
            </w:r>
            <w:r w:rsidRPr="003C56F8">
              <w:rPr>
                <w:rFonts w:ascii="標楷體" w:eastAsia="標楷體" w:hAnsi="標楷體" w:hint="eastAsia"/>
                <w:color w:val="0000FF"/>
                <w:kern w:val="0"/>
                <w:u w:val="single"/>
              </w:rPr>
              <w:t>（構）</w:t>
            </w:r>
            <w:r w:rsidRPr="003C56F8">
              <w:rPr>
                <w:rFonts w:ascii="標楷體" w:eastAsia="標楷體" w:hAnsi="標楷體" w:cs="標楷體" w:hint="eastAsia"/>
                <w:kern w:val="0"/>
              </w:rPr>
              <w:t>首長核定後執行。</w:t>
            </w:r>
          </w:p>
        </w:tc>
        <w:tc>
          <w:tcPr>
            <w:tcW w:w="2976" w:type="dxa"/>
          </w:tcPr>
          <w:p w:rsidR="003C56F8" w:rsidRPr="003C56F8" w:rsidRDefault="003C56F8" w:rsidP="003C56F8">
            <w:pPr>
              <w:autoSpaceDE w:val="0"/>
              <w:autoSpaceDN w:val="0"/>
              <w:adjustRightInd w:val="0"/>
              <w:spacing w:beforeLines="50" w:before="180" w:afterLines="50" w:after="180"/>
              <w:ind w:left="526" w:hangingChars="219" w:hanging="526"/>
              <w:jc w:val="both"/>
              <w:rPr>
                <w:rFonts w:ascii="標楷體" w:eastAsia="標楷體" w:hAnsi="標楷體" w:cs="標楷體"/>
                <w:kern w:val="0"/>
                <w:u w:val="single"/>
              </w:rPr>
            </w:pPr>
            <w:r w:rsidRPr="003C56F8">
              <w:rPr>
                <w:rFonts w:ascii="標楷體" w:eastAsia="標楷體" w:hAnsi="標楷體" w:cs="標楷體" w:hint="eastAsia"/>
                <w:kern w:val="0"/>
                <w:u w:val="single"/>
              </w:rPr>
              <w:lastRenderedPageBreak/>
              <w:t>五</w:t>
            </w:r>
            <w:r w:rsidRPr="003C56F8">
              <w:rPr>
                <w:rFonts w:ascii="標楷體" w:eastAsia="標楷體" w:hAnsi="標楷體" w:cs="標楷體" w:hint="eastAsia"/>
                <w:kern w:val="0"/>
              </w:rPr>
              <w:t>、公務員遇有</w:t>
            </w:r>
            <w:r w:rsidRPr="003C56F8">
              <w:rPr>
                <w:rFonts w:ascii="標楷體" w:eastAsia="標楷體" w:hAnsi="標楷體" w:cs="標楷體" w:hint="eastAsia"/>
                <w:color w:val="FF0000"/>
                <w:kern w:val="0"/>
                <w:u w:val="single"/>
              </w:rPr>
              <w:t>受贈財物情事，應依下列程序處理：</w:t>
            </w:r>
          </w:p>
          <w:p w:rsidR="003C56F8" w:rsidRPr="003C56F8" w:rsidRDefault="003C56F8" w:rsidP="003C56F8">
            <w:pPr>
              <w:autoSpaceDE w:val="0"/>
              <w:autoSpaceDN w:val="0"/>
              <w:adjustRightInd w:val="0"/>
              <w:spacing w:beforeLines="50" w:before="180" w:afterLines="50" w:after="180"/>
              <w:ind w:leftChars="14" w:left="761" w:hangingChars="303" w:hanging="727"/>
              <w:jc w:val="both"/>
              <w:rPr>
                <w:rFonts w:ascii="標楷體" w:eastAsia="標楷體" w:hAnsi="標楷體" w:cs="標楷體"/>
                <w:kern w:val="0"/>
              </w:rPr>
            </w:pPr>
            <w:r w:rsidRPr="003C56F8">
              <w:rPr>
                <w:rFonts w:ascii="標楷體" w:eastAsia="標楷體" w:hAnsi="標楷體" w:cs="標楷體" w:hint="eastAsia"/>
                <w:color w:val="FF0000"/>
                <w:kern w:val="0"/>
                <w:u w:val="single"/>
              </w:rPr>
              <w:t>（一）</w:t>
            </w:r>
            <w:r w:rsidRPr="003C56F8">
              <w:rPr>
                <w:rFonts w:ascii="標楷體" w:eastAsia="標楷體" w:hAnsi="標楷體" w:cs="標楷體" w:hint="eastAsia"/>
                <w:kern w:val="0"/>
              </w:rPr>
              <w:t>與其職務有利害關係者所為之餽贈，除前點但書規定之情形外，應予拒絕或退還，並簽報其長官及知會政風機構；無法退還時，應於受贈之日起三日內，交政風機構處理。</w:t>
            </w:r>
          </w:p>
          <w:p w:rsidR="003C56F8" w:rsidRPr="003C56F8" w:rsidRDefault="003C56F8" w:rsidP="003C56F8">
            <w:pPr>
              <w:autoSpaceDE w:val="0"/>
              <w:autoSpaceDN w:val="0"/>
              <w:adjustRightInd w:val="0"/>
              <w:spacing w:beforeLines="50" w:before="180" w:afterLines="50" w:after="180"/>
              <w:ind w:leftChars="-5" w:left="756" w:hangingChars="320" w:hanging="768"/>
              <w:jc w:val="both"/>
              <w:rPr>
                <w:rFonts w:ascii="標楷體" w:eastAsia="標楷體" w:hAnsi="標楷體" w:cs="標楷體"/>
                <w:kern w:val="0"/>
                <w:u w:val="single"/>
              </w:rPr>
            </w:pPr>
            <w:r w:rsidRPr="003C56F8">
              <w:rPr>
                <w:rFonts w:ascii="標楷體" w:eastAsia="標楷體" w:hAnsi="標楷體" w:cs="標楷體" w:hint="eastAsia"/>
                <w:color w:val="FF0000"/>
                <w:kern w:val="0"/>
                <w:u w:val="single"/>
              </w:rPr>
              <w:lastRenderedPageBreak/>
              <w:t>（二）</w:t>
            </w:r>
            <w:r w:rsidRPr="003C56F8">
              <w:rPr>
                <w:rFonts w:ascii="標楷體" w:eastAsia="標楷體" w:hAnsi="標楷體" w:cs="標楷體" w:hint="eastAsia"/>
                <w:color w:val="FF0000"/>
                <w:kern w:val="0"/>
              </w:rPr>
              <w:t xml:space="preserve"> </w:t>
            </w:r>
            <w:r w:rsidRPr="003C56F8">
              <w:rPr>
                <w:rFonts w:ascii="標楷體" w:eastAsia="標楷體" w:hAnsi="標楷體" w:cs="標楷體" w:hint="eastAsia"/>
                <w:color w:val="FF0000"/>
                <w:kern w:val="0"/>
                <w:u w:val="single"/>
              </w:rPr>
              <w:t>除親屬或經常交往朋友外，與其無職務上利害關係者所為之餽贈，市價超過正常社交禮俗標準時，應於受贈之日起三日內，簽報其長官，必要時並知會政風機構。</w:t>
            </w:r>
          </w:p>
          <w:p w:rsidR="003C56F8" w:rsidRPr="003C56F8" w:rsidRDefault="003C56F8" w:rsidP="003C56F8">
            <w:pPr>
              <w:autoSpaceDE w:val="0"/>
              <w:autoSpaceDN w:val="0"/>
              <w:adjustRightInd w:val="0"/>
              <w:spacing w:beforeLines="50" w:before="180" w:afterLines="50" w:after="180"/>
              <w:ind w:leftChars="100" w:left="240"/>
              <w:jc w:val="both"/>
              <w:rPr>
                <w:rFonts w:ascii="標楷體" w:eastAsia="標楷體" w:hAnsi="標楷體" w:cs="標楷體"/>
                <w:kern w:val="0"/>
              </w:rPr>
            </w:pPr>
            <w:r w:rsidRPr="003C56F8">
              <w:rPr>
                <w:rFonts w:ascii="標楷體" w:eastAsia="標楷體" w:hAnsi="標楷體" w:cs="標楷體" w:hint="eastAsia"/>
                <w:kern w:val="0"/>
              </w:rPr>
              <w:t>各機關（構）之政風機構應視受贈財物之性質及價值，提出付費收受、歸公、轉贈慈善機構或其他適當建議，簽報機關首長核定後執行。</w:t>
            </w:r>
          </w:p>
        </w:tc>
        <w:tc>
          <w:tcPr>
            <w:tcW w:w="4253" w:type="dxa"/>
          </w:tcPr>
          <w:p w:rsidR="003C56F8" w:rsidRPr="003C56F8" w:rsidRDefault="003C56F8" w:rsidP="003C56F8">
            <w:pPr>
              <w:numPr>
                <w:ilvl w:val="0"/>
                <w:numId w:val="10"/>
              </w:numPr>
              <w:kinsoku w:val="0"/>
              <w:spacing w:beforeLines="50" w:before="180" w:afterLines="50" w:after="180"/>
              <w:ind w:left="539" w:hanging="567"/>
              <w:jc w:val="both"/>
              <w:rPr>
                <w:rFonts w:ascii="標楷體" w:eastAsia="標楷體" w:hAnsi="標楷體"/>
                <w:color w:val="FF0000"/>
              </w:rPr>
            </w:pPr>
            <w:r w:rsidRPr="003C56F8">
              <w:rPr>
                <w:rFonts w:ascii="標楷體" w:eastAsia="標楷體" w:hAnsi="標楷體" w:hint="eastAsia"/>
              </w:rPr>
              <w:lastRenderedPageBreak/>
              <w:t>點次調整。</w:t>
            </w:r>
          </w:p>
          <w:p w:rsidR="003C56F8" w:rsidRPr="003C56F8" w:rsidRDefault="003C56F8" w:rsidP="003C56F8">
            <w:pPr>
              <w:numPr>
                <w:ilvl w:val="0"/>
                <w:numId w:val="10"/>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公務員遇有與其職務有利害關係者所為之餽贈，除前點但書規定之情形外，不論是否拒絕或退還，為符合實際現狀，均應於知悉受贈後三日內簽報其長官及知會政風機構，爰修正第一項。</w:t>
            </w:r>
          </w:p>
          <w:p w:rsidR="003C56F8" w:rsidRPr="003C56F8" w:rsidRDefault="003C56F8" w:rsidP="003C56F8">
            <w:pPr>
              <w:numPr>
                <w:ilvl w:val="0"/>
                <w:numId w:val="10"/>
              </w:numPr>
              <w:kinsoku w:val="0"/>
              <w:spacing w:beforeLines="50" w:before="180" w:afterLines="50" w:after="180"/>
              <w:ind w:leftChars="-12" w:left="456" w:hangingChars="202" w:hanging="485"/>
              <w:jc w:val="both"/>
              <w:rPr>
                <w:rFonts w:ascii="標楷體" w:eastAsia="標楷體" w:hAnsi="標楷體"/>
              </w:rPr>
            </w:pPr>
            <w:r w:rsidRPr="003C56F8">
              <w:rPr>
                <w:rFonts w:ascii="標楷體" w:eastAsia="標楷體" w:hAnsi="標楷體" w:hint="eastAsia"/>
              </w:rPr>
              <w:t>依本規範之立法精神，重點應在於規範與有職務上利害關係者之互動，至若無職務上利害關係者所為之餽贈，可能係基於家庭、私人情誼或其他原因，一般人無從知悉，恐有執行上之困擾與法律明確性</w:t>
            </w:r>
            <w:r w:rsidRPr="003C56F8">
              <w:rPr>
                <w:rFonts w:ascii="標楷體" w:eastAsia="標楷體" w:hAnsi="標楷體" w:hint="eastAsia"/>
              </w:rPr>
              <w:lastRenderedPageBreak/>
              <w:t>之疑慮，爰予刪除第一項第二款。</w:t>
            </w:r>
          </w:p>
          <w:p w:rsidR="003C56F8" w:rsidRPr="003C56F8" w:rsidRDefault="003C56F8" w:rsidP="003C56F8">
            <w:pPr>
              <w:kinsoku w:val="0"/>
              <w:spacing w:beforeLines="50" w:before="180" w:afterLines="50" w:after="180"/>
              <w:ind w:leftChars="-12" w:left="453" w:hangingChars="201" w:hanging="482"/>
              <w:jc w:val="both"/>
              <w:rPr>
                <w:rFonts w:ascii="標楷體" w:eastAsia="標楷體" w:hAnsi="標楷體"/>
              </w:rPr>
            </w:pPr>
            <w:r w:rsidRPr="003C56F8">
              <w:rPr>
                <w:rFonts w:ascii="標楷體" w:eastAsia="標楷體" w:hAnsi="標楷體" w:hint="eastAsia"/>
              </w:rPr>
              <w:t>四、為求體例一致，第二項酌為文字修正。</w:t>
            </w:r>
          </w:p>
        </w:tc>
        <w:tc>
          <w:tcPr>
            <w:tcW w:w="3699" w:type="dxa"/>
          </w:tcPr>
          <w:p w:rsidR="003C56F8" w:rsidRPr="003C56F8" w:rsidRDefault="003C56F8" w:rsidP="003C56F8">
            <w:pPr>
              <w:kinsoku w:val="0"/>
              <w:spacing w:beforeLines="50" w:before="180" w:afterLines="50" w:after="180"/>
              <w:jc w:val="both"/>
              <w:rPr>
                <w:rFonts w:ascii="標楷體" w:eastAsia="標楷體" w:hAnsi="標楷體"/>
              </w:rPr>
            </w:pPr>
          </w:p>
        </w:tc>
      </w:tr>
      <w:tr w:rsidR="003C56F8" w:rsidRPr="003C56F8" w:rsidTr="006D7896">
        <w:tc>
          <w:tcPr>
            <w:tcW w:w="2802" w:type="dxa"/>
          </w:tcPr>
          <w:p w:rsidR="003C56F8" w:rsidRPr="003C56F8" w:rsidRDefault="003C56F8" w:rsidP="003C56F8">
            <w:pPr>
              <w:autoSpaceDE w:val="0"/>
              <w:autoSpaceDN w:val="0"/>
              <w:adjustRightInd w:val="0"/>
              <w:spacing w:beforeLines="50" w:before="180" w:afterLines="50" w:after="180"/>
              <w:ind w:left="480" w:hangingChars="200" w:hanging="480"/>
              <w:jc w:val="both"/>
              <w:rPr>
                <w:rFonts w:ascii="標楷體" w:eastAsia="標楷體" w:hAnsi="標楷體" w:cs="標楷體"/>
                <w:kern w:val="0"/>
              </w:rPr>
            </w:pPr>
            <w:r w:rsidRPr="003C56F8">
              <w:rPr>
                <w:rFonts w:ascii="標楷體" w:eastAsia="標楷體" w:hAnsi="標楷體" w:hint="eastAsia"/>
                <w:color w:val="0000FF"/>
                <w:kern w:val="0"/>
                <w:u w:val="single"/>
              </w:rPr>
              <w:lastRenderedPageBreak/>
              <w:t>五</w:t>
            </w:r>
            <w:r w:rsidRPr="003C56F8">
              <w:rPr>
                <w:rFonts w:ascii="標楷體" w:eastAsia="標楷體" w:hAnsi="標楷體" w:cs="標楷體" w:hint="eastAsia"/>
                <w:kern w:val="0"/>
              </w:rPr>
              <w:t>、下列情形推定為公務員之受贈財物：</w:t>
            </w:r>
          </w:p>
          <w:p w:rsidR="003C56F8" w:rsidRPr="003C56F8" w:rsidRDefault="003C56F8" w:rsidP="003C56F8">
            <w:pPr>
              <w:numPr>
                <w:ilvl w:val="0"/>
                <w:numId w:val="2"/>
              </w:numPr>
              <w:autoSpaceDE w:val="0"/>
              <w:autoSpaceDN w:val="0"/>
              <w:adjustRightInd w:val="0"/>
              <w:spacing w:beforeLines="50" w:before="180" w:afterLines="50" w:after="180"/>
              <w:ind w:left="851" w:hanging="851"/>
              <w:jc w:val="both"/>
              <w:rPr>
                <w:rFonts w:ascii="標楷體" w:eastAsia="標楷體" w:hAnsi="標楷體" w:cs="標楷體"/>
                <w:kern w:val="0"/>
              </w:rPr>
            </w:pPr>
            <w:r w:rsidRPr="003C56F8">
              <w:rPr>
                <w:rFonts w:ascii="標楷體" w:eastAsia="標楷體" w:hAnsi="標楷體" w:cs="標楷體" w:hint="eastAsia"/>
                <w:kern w:val="0"/>
              </w:rPr>
              <w:t>以公務員配偶、直系血親、同財共居家屬之名義收受者。</w:t>
            </w:r>
          </w:p>
          <w:p w:rsidR="003C56F8" w:rsidRPr="003C56F8" w:rsidRDefault="003C56F8" w:rsidP="003C56F8">
            <w:pPr>
              <w:numPr>
                <w:ilvl w:val="0"/>
                <w:numId w:val="2"/>
              </w:numPr>
              <w:autoSpaceDE w:val="0"/>
              <w:autoSpaceDN w:val="0"/>
              <w:adjustRightInd w:val="0"/>
              <w:spacing w:beforeLines="50" w:before="180" w:afterLines="50" w:after="180"/>
              <w:ind w:left="851" w:hanging="851"/>
              <w:jc w:val="both"/>
              <w:rPr>
                <w:rFonts w:ascii="標楷體" w:eastAsia="標楷體" w:hAnsi="標楷體" w:cs="標楷體"/>
                <w:kern w:val="0"/>
              </w:rPr>
            </w:pPr>
            <w:r w:rsidRPr="003C56F8">
              <w:rPr>
                <w:rFonts w:ascii="標楷體" w:eastAsia="標楷體" w:hAnsi="標楷體" w:cs="標楷體" w:hint="eastAsia"/>
                <w:kern w:val="0"/>
              </w:rPr>
              <w:lastRenderedPageBreak/>
              <w:t>藉由第三人收受後轉交公務員本人或前款之人者。</w:t>
            </w:r>
          </w:p>
        </w:tc>
        <w:tc>
          <w:tcPr>
            <w:tcW w:w="2976" w:type="dxa"/>
          </w:tcPr>
          <w:p w:rsidR="003C56F8" w:rsidRPr="003C56F8" w:rsidRDefault="003C56F8" w:rsidP="003C56F8">
            <w:pPr>
              <w:autoSpaceDE w:val="0"/>
              <w:autoSpaceDN w:val="0"/>
              <w:adjustRightInd w:val="0"/>
              <w:spacing w:beforeLines="50" w:before="180" w:afterLines="50" w:after="180"/>
              <w:ind w:left="480" w:hangingChars="200" w:hanging="480"/>
              <w:jc w:val="both"/>
              <w:rPr>
                <w:rFonts w:ascii="標楷體" w:eastAsia="標楷體" w:hAnsi="標楷體" w:cs="標楷體"/>
                <w:kern w:val="0"/>
              </w:rPr>
            </w:pPr>
            <w:r w:rsidRPr="003C56F8">
              <w:rPr>
                <w:rFonts w:ascii="標楷體" w:eastAsia="標楷體" w:hAnsi="標楷體" w:cs="標楷體" w:hint="eastAsia"/>
                <w:color w:val="FF0000"/>
                <w:kern w:val="0"/>
                <w:u w:val="single"/>
              </w:rPr>
              <w:lastRenderedPageBreak/>
              <w:t>六</w:t>
            </w:r>
            <w:r w:rsidRPr="003C56F8">
              <w:rPr>
                <w:rFonts w:ascii="標楷體" w:eastAsia="標楷體" w:hAnsi="標楷體" w:cs="標楷體" w:hint="eastAsia"/>
                <w:kern w:val="0"/>
              </w:rPr>
              <w:t>、下列情形推定為公務員之受贈財物：</w:t>
            </w:r>
          </w:p>
          <w:p w:rsidR="003C56F8" w:rsidRPr="003C56F8" w:rsidRDefault="003C56F8" w:rsidP="003C56F8">
            <w:pPr>
              <w:numPr>
                <w:ilvl w:val="0"/>
                <w:numId w:val="6"/>
              </w:numPr>
              <w:autoSpaceDE w:val="0"/>
              <w:autoSpaceDN w:val="0"/>
              <w:adjustRightInd w:val="0"/>
              <w:spacing w:beforeLines="50" w:before="180" w:afterLines="50" w:after="180"/>
              <w:ind w:left="859" w:hanging="851"/>
              <w:jc w:val="both"/>
              <w:rPr>
                <w:rFonts w:ascii="標楷體" w:eastAsia="標楷體" w:hAnsi="標楷體" w:cs="標楷體"/>
                <w:kern w:val="0"/>
              </w:rPr>
            </w:pPr>
            <w:r w:rsidRPr="003C56F8">
              <w:rPr>
                <w:rFonts w:ascii="標楷體" w:eastAsia="標楷體" w:hAnsi="標楷體" w:cs="標楷體" w:hint="eastAsia"/>
                <w:kern w:val="0"/>
              </w:rPr>
              <w:t>以公務員配偶、直系血親、同財共居家屬之名義收受者。</w:t>
            </w:r>
          </w:p>
          <w:p w:rsidR="003C56F8" w:rsidRPr="003C56F8" w:rsidRDefault="003C56F8" w:rsidP="003C56F8">
            <w:pPr>
              <w:numPr>
                <w:ilvl w:val="0"/>
                <w:numId w:val="6"/>
              </w:numPr>
              <w:autoSpaceDE w:val="0"/>
              <w:autoSpaceDN w:val="0"/>
              <w:adjustRightInd w:val="0"/>
              <w:spacing w:beforeLines="50" w:before="180" w:afterLines="50" w:after="180"/>
              <w:ind w:left="884" w:hanging="850"/>
              <w:jc w:val="both"/>
              <w:rPr>
                <w:rFonts w:ascii="標楷體" w:eastAsia="標楷體" w:hAnsi="標楷體" w:cs="標楷體"/>
                <w:kern w:val="0"/>
              </w:rPr>
            </w:pPr>
            <w:r w:rsidRPr="003C56F8">
              <w:rPr>
                <w:rFonts w:ascii="標楷體" w:eastAsia="標楷體" w:hAnsi="標楷體" w:cs="標楷體" w:hint="eastAsia"/>
                <w:kern w:val="0"/>
              </w:rPr>
              <w:lastRenderedPageBreak/>
              <w:t>藉由第三人收受後轉交公務員本人或前款之人者。</w:t>
            </w:r>
          </w:p>
        </w:tc>
        <w:tc>
          <w:tcPr>
            <w:tcW w:w="4253" w:type="dxa"/>
          </w:tcPr>
          <w:p w:rsidR="003C56F8" w:rsidRPr="003C56F8" w:rsidRDefault="003C56F8" w:rsidP="003C56F8">
            <w:pPr>
              <w:kinsoku w:val="0"/>
              <w:spacing w:beforeLines="50" w:before="180" w:afterLines="50" w:after="180"/>
              <w:jc w:val="both"/>
              <w:rPr>
                <w:rFonts w:ascii="標楷體" w:eastAsia="標楷體" w:hAnsi="標楷體"/>
              </w:rPr>
            </w:pPr>
            <w:r w:rsidRPr="003C56F8">
              <w:rPr>
                <w:rFonts w:ascii="標楷體" w:eastAsia="標楷體" w:hAnsi="標楷體" w:hint="eastAsia"/>
              </w:rPr>
              <w:lastRenderedPageBreak/>
              <w:t>點次調整。</w:t>
            </w:r>
          </w:p>
        </w:tc>
        <w:tc>
          <w:tcPr>
            <w:tcW w:w="3699" w:type="dxa"/>
          </w:tcPr>
          <w:p w:rsidR="003C56F8" w:rsidRPr="003C56F8" w:rsidRDefault="003C56F8" w:rsidP="003C56F8">
            <w:pPr>
              <w:kinsoku w:val="0"/>
              <w:spacing w:beforeLines="50" w:before="180" w:afterLines="50" w:after="180"/>
              <w:jc w:val="both"/>
              <w:rPr>
                <w:rFonts w:ascii="標楷體" w:eastAsia="標楷體" w:hAnsi="標楷體"/>
              </w:rPr>
            </w:pPr>
          </w:p>
        </w:tc>
      </w:tr>
      <w:tr w:rsidR="003C56F8" w:rsidRPr="003C56F8" w:rsidTr="006D7896">
        <w:tc>
          <w:tcPr>
            <w:tcW w:w="2802" w:type="dxa"/>
          </w:tcPr>
          <w:p w:rsidR="003C56F8" w:rsidRPr="003C56F8" w:rsidRDefault="003C56F8" w:rsidP="003C56F8">
            <w:pPr>
              <w:spacing w:beforeLines="50" w:before="180" w:afterLines="50" w:after="180"/>
              <w:ind w:left="432" w:hangingChars="180" w:hanging="432"/>
              <w:jc w:val="both"/>
              <w:rPr>
                <w:rFonts w:ascii="標楷體" w:eastAsia="標楷體" w:hAnsi="標楷體"/>
              </w:rPr>
            </w:pPr>
            <w:r w:rsidRPr="003C56F8">
              <w:rPr>
                <w:rFonts w:ascii="標楷體" w:eastAsia="標楷體" w:hAnsi="標楷體" w:cs="標楷體" w:hint="eastAsia"/>
                <w:color w:val="0000FF"/>
                <w:kern w:val="0"/>
                <w:u w:val="single"/>
              </w:rPr>
              <w:lastRenderedPageBreak/>
              <w:t>六</w:t>
            </w:r>
            <w:r w:rsidRPr="003C56F8">
              <w:rPr>
                <w:rFonts w:ascii="標楷體" w:eastAsia="標楷體" w:hAnsi="標楷體" w:hint="eastAsia"/>
              </w:rPr>
              <w:t>、公務員不得參加與其職務有利害關係者之飲宴應酬。但有下列情形之ㄧ者，不在此限：</w:t>
            </w:r>
          </w:p>
          <w:p w:rsidR="003C56F8" w:rsidRPr="003C56F8" w:rsidRDefault="003C56F8" w:rsidP="003C56F8">
            <w:pPr>
              <w:numPr>
                <w:ilvl w:val="0"/>
                <w:numId w:val="3"/>
              </w:numPr>
              <w:spacing w:beforeLines="50" w:before="180" w:afterLines="50" w:after="180"/>
              <w:ind w:left="993" w:hanging="870"/>
              <w:jc w:val="both"/>
              <w:rPr>
                <w:rFonts w:ascii="標楷體" w:eastAsia="標楷體" w:hAnsi="標楷體"/>
              </w:rPr>
            </w:pPr>
            <w:r w:rsidRPr="003C56F8">
              <w:rPr>
                <w:rFonts w:ascii="標楷體" w:eastAsia="標楷體" w:hAnsi="標楷體" w:hint="eastAsia"/>
              </w:rPr>
              <w:t>公務禮儀確有必要參加。</w:t>
            </w:r>
          </w:p>
          <w:p w:rsidR="003C56F8" w:rsidRPr="003C56F8" w:rsidRDefault="003C56F8" w:rsidP="003C56F8">
            <w:pPr>
              <w:numPr>
                <w:ilvl w:val="0"/>
                <w:numId w:val="3"/>
              </w:numPr>
              <w:spacing w:beforeLines="50" w:before="180" w:afterLines="50" w:after="180"/>
              <w:ind w:left="993" w:hanging="870"/>
              <w:jc w:val="both"/>
              <w:rPr>
                <w:rFonts w:ascii="標楷體" w:eastAsia="標楷體" w:hAnsi="標楷體"/>
              </w:rPr>
            </w:pPr>
            <w:r w:rsidRPr="003C56F8">
              <w:rPr>
                <w:rFonts w:ascii="標楷體" w:eastAsia="標楷體" w:hAnsi="標楷體" w:hint="eastAsia"/>
              </w:rPr>
              <w:t>民俗節慶公開舉辦之活動且邀請一般人參加。</w:t>
            </w:r>
          </w:p>
          <w:p w:rsidR="003C56F8" w:rsidRPr="003C56F8" w:rsidRDefault="003C56F8" w:rsidP="003C56F8">
            <w:pPr>
              <w:numPr>
                <w:ilvl w:val="0"/>
                <w:numId w:val="3"/>
              </w:numPr>
              <w:spacing w:beforeLines="50" w:before="180" w:afterLines="50" w:after="180"/>
              <w:ind w:left="993" w:hanging="870"/>
              <w:jc w:val="both"/>
              <w:rPr>
                <w:rFonts w:ascii="標楷體" w:eastAsia="標楷體" w:hAnsi="標楷體"/>
              </w:rPr>
            </w:pPr>
            <w:r w:rsidRPr="003C56F8">
              <w:rPr>
                <w:rFonts w:ascii="標楷體" w:eastAsia="標楷體" w:hAnsi="標楷體" w:hint="eastAsia"/>
              </w:rPr>
              <w:t>長官對屬員之獎勵</w:t>
            </w:r>
            <w:r w:rsidRPr="003C56F8">
              <w:rPr>
                <w:rFonts w:ascii="標楷體" w:eastAsia="標楷體" w:hAnsi="標楷體" w:hint="eastAsia"/>
                <w:u w:val="single"/>
              </w:rPr>
              <w:t>或</w:t>
            </w:r>
            <w:r w:rsidRPr="003C56F8">
              <w:rPr>
                <w:rFonts w:ascii="標楷體" w:eastAsia="標楷體" w:hAnsi="標楷體" w:hint="eastAsia"/>
              </w:rPr>
              <w:t>慰勞。</w:t>
            </w:r>
          </w:p>
          <w:p w:rsidR="003C56F8" w:rsidRPr="003C56F8" w:rsidRDefault="003C56F8" w:rsidP="003C56F8">
            <w:pPr>
              <w:numPr>
                <w:ilvl w:val="0"/>
                <w:numId w:val="3"/>
              </w:numPr>
              <w:spacing w:beforeLines="50" w:before="180" w:afterLines="50" w:after="180"/>
              <w:ind w:left="993" w:hanging="870"/>
              <w:jc w:val="both"/>
              <w:rPr>
                <w:rFonts w:ascii="標楷體" w:eastAsia="標楷體" w:hAnsi="標楷體"/>
              </w:rPr>
            </w:pPr>
            <w:r w:rsidRPr="003C56F8">
              <w:rPr>
                <w:rFonts w:ascii="標楷體" w:eastAsia="標楷體" w:hAnsi="標楷體" w:hint="eastAsia"/>
              </w:rPr>
              <w:t>因訂婚、結婚、生育、喬遷、就職、陞遷異動、</w:t>
            </w:r>
            <w:r w:rsidRPr="003C56F8">
              <w:rPr>
                <w:rFonts w:ascii="標楷體" w:eastAsia="標楷體" w:hAnsi="標楷體" w:hint="eastAsia"/>
              </w:rPr>
              <w:lastRenderedPageBreak/>
              <w:t>退休、辭職、離職</w:t>
            </w:r>
            <w:r w:rsidRPr="003C56F8">
              <w:rPr>
                <w:rFonts w:ascii="標楷體" w:eastAsia="標楷體" w:hAnsi="標楷體" w:cs="標楷體" w:hint="eastAsia"/>
                <w:color w:val="0000FF"/>
                <w:kern w:val="0"/>
                <w:u w:val="single"/>
              </w:rPr>
              <w:t>及其他符合社會禮儀或習俗者</w:t>
            </w:r>
            <w:r w:rsidRPr="003C56F8">
              <w:rPr>
                <w:rFonts w:ascii="標楷體" w:eastAsia="標楷體" w:hAnsi="標楷體" w:hint="eastAsia"/>
              </w:rPr>
              <w:t>等所舉辦之活動。</w:t>
            </w:r>
          </w:p>
          <w:p w:rsidR="003C56F8" w:rsidRPr="003C56F8" w:rsidRDefault="003C56F8" w:rsidP="003C56F8">
            <w:pPr>
              <w:numPr>
                <w:ilvl w:val="0"/>
                <w:numId w:val="3"/>
              </w:numPr>
              <w:spacing w:beforeLines="50" w:before="180" w:afterLines="50" w:after="180"/>
              <w:ind w:left="993" w:hanging="870"/>
              <w:jc w:val="both"/>
              <w:rPr>
                <w:rFonts w:ascii="標楷體" w:eastAsia="標楷體" w:hAnsi="標楷體" w:cs="標楷體"/>
                <w:color w:val="0000FF"/>
                <w:kern w:val="0"/>
                <w:u w:val="single"/>
              </w:rPr>
            </w:pPr>
            <w:r w:rsidRPr="003C56F8">
              <w:rPr>
                <w:rFonts w:ascii="標楷體" w:eastAsia="標楷體" w:hAnsi="標楷體" w:cs="標楷體" w:hint="eastAsia"/>
                <w:color w:val="0000FF"/>
                <w:kern w:val="0"/>
                <w:u w:val="single"/>
              </w:rPr>
              <w:t>視察、調查、出差或參加會議等執行公務。</w:t>
            </w:r>
          </w:p>
          <w:p w:rsidR="003C56F8" w:rsidRPr="003C56F8" w:rsidRDefault="003C56F8" w:rsidP="003C56F8">
            <w:pPr>
              <w:numPr>
                <w:ilvl w:val="0"/>
                <w:numId w:val="3"/>
              </w:numPr>
              <w:spacing w:beforeLines="50" w:before="180" w:afterLines="50" w:after="180"/>
              <w:ind w:left="993" w:hanging="870"/>
              <w:jc w:val="both"/>
              <w:rPr>
                <w:rFonts w:ascii="標楷體" w:eastAsia="標楷體" w:hAnsi="標楷體" w:cs="標楷體"/>
                <w:color w:val="0000FF"/>
                <w:kern w:val="0"/>
                <w:u w:val="single"/>
              </w:rPr>
            </w:pPr>
            <w:r w:rsidRPr="003C56F8">
              <w:rPr>
                <w:rFonts w:ascii="標楷體" w:eastAsia="標楷體" w:hAnsi="標楷體" w:cs="標楷體" w:hint="eastAsia"/>
                <w:color w:val="0000FF"/>
                <w:kern w:val="0"/>
                <w:u w:val="single"/>
              </w:rPr>
              <w:t>三親等內親屬及配偶相互間之飲宴應酬。</w:t>
            </w:r>
          </w:p>
          <w:p w:rsidR="003C56F8" w:rsidRPr="003C56F8" w:rsidRDefault="003C56F8" w:rsidP="003C56F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ind w:leftChars="87" w:left="209" w:firstLineChars="6" w:firstLine="14"/>
              <w:jc w:val="both"/>
              <w:rPr>
                <w:rFonts w:ascii="標楷體" w:eastAsia="標楷體" w:hAnsi="標楷體"/>
                <w:u w:val="single"/>
              </w:rPr>
            </w:pPr>
            <w:r w:rsidRPr="003C56F8">
              <w:rPr>
                <w:rFonts w:ascii="標楷體" w:eastAsia="標楷體" w:hAnsi="標楷體" w:hint="eastAsia"/>
              </w:rPr>
              <w:t>公務員</w:t>
            </w:r>
            <w:r w:rsidRPr="003C56F8">
              <w:rPr>
                <w:rFonts w:ascii="標楷體" w:eastAsia="標楷體" w:hAnsi="標楷體" w:cs="標楷體" w:hint="eastAsia"/>
                <w:color w:val="0000FF"/>
                <w:kern w:val="0"/>
                <w:u w:val="single"/>
              </w:rPr>
              <w:t>參加</w:t>
            </w:r>
            <w:r w:rsidRPr="003C56F8">
              <w:rPr>
                <w:rFonts w:ascii="標楷體" w:eastAsia="標楷體" w:hAnsi="標楷體" w:cs="標楷體" w:hint="eastAsia"/>
                <w:color w:val="000000"/>
                <w:kern w:val="0"/>
                <w:u w:val="single"/>
              </w:rPr>
              <w:t>之</w:t>
            </w:r>
            <w:r w:rsidRPr="003C56F8">
              <w:rPr>
                <w:rFonts w:ascii="標楷體" w:eastAsia="標楷體" w:hAnsi="標楷體" w:hint="eastAsia"/>
              </w:rPr>
              <w:t>飲宴應酬，</w:t>
            </w:r>
            <w:r w:rsidRPr="003C56F8">
              <w:rPr>
                <w:rFonts w:ascii="標楷體" w:eastAsia="標楷體" w:hAnsi="標楷體" w:cs="標楷體" w:hint="eastAsia"/>
                <w:color w:val="0000FF"/>
                <w:kern w:val="0"/>
                <w:u w:val="single"/>
              </w:rPr>
              <w:t>當場發現有</w:t>
            </w:r>
            <w:r w:rsidRPr="003C56F8">
              <w:rPr>
                <w:rFonts w:ascii="標楷體" w:eastAsia="標楷體" w:hAnsi="標楷體" w:hint="eastAsia"/>
              </w:rPr>
              <w:t>與其職務利害關係者</w:t>
            </w:r>
            <w:r w:rsidRPr="003C56F8">
              <w:rPr>
                <w:rFonts w:ascii="標楷體" w:eastAsia="標楷體" w:hAnsi="標楷體" w:cs="標楷體" w:hint="eastAsia"/>
                <w:color w:val="0000FF"/>
                <w:kern w:val="0"/>
                <w:u w:val="single"/>
              </w:rPr>
              <w:t>，除有前項但書情形外，應即離開</w:t>
            </w:r>
            <w:r w:rsidRPr="003C56F8">
              <w:rPr>
                <w:rFonts w:ascii="標楷體" w:eastAsia="標楷體" w:hAnsi="標楷體" w:cs="標楷體" w:hint="eastAsia"/>
                <w:color w:val="0000FF"/>
                <w:u w:val="single"/>
              </w:rPr>
              <w:t>或採取適當措施</w:t>
            </w:r>
            <w:r w:rsidRPr="003C56F8">
              <w:rPr>
                <w:rFonts w:ascii="標楷體" w:eastAsia="標楷體" w:hAnsi="標楷體" w:cs="標楷體" w:hint="eastAsia"/>
                <w:color w:val="0000FF"/>
                <w:kern w:val="0"/>
                <w:u w:val="single"/>
              </w:rPr>
              <w:t>，並應於三日內簽報其長官及知會政風機構。</w:t>
            </w:r>
          </w:p>
        </w:tc>
        <w:tc>
          <w:tcPr>
            <w:tcW w:w="2976" w:type="dxa"/>
          </w:tcPr>
          <w:p w:rsidR="003C56F8" w:rsidRPr="003C56F8" w:rsidRDefault="003C56F8" w:rsidP="003C56F8">
            <w:pPr>
              <w:spacing w:beforeLines="50" w:before="180" w:afterLines="50" w:after="180"/>
              <w:ind w:left="442" w:hangingChars="184" w:hanging="442"/>
              <w:jc w:val="both"/>
              <w:rPr>
                <w:rFonts w:ascii="標楷體" w:eastAsia="標楷體" w:hAnsi="標楷體"/>
              </w:rPr>
            </w:pPr>
            <w:r w:rsidRPr="003C56F8">
              <w:rPr>
                <w:rFonts w:ascii="標楷體" w:eastAsia="標楷體" w:hAnsi="標楷體" w:cs="標楷體" w:hint="eastAsia"/>
                <w:color w:val="FF0000"/>
                <w:kern w:val="0"/>
                <w:u w:val="single"/>
              </w:rPr>
              <w:lastRenderedPageBreak/>
              <w:t>七</w:t>
            </w:r>
            <w:r w:rsidRPr="003C56F8">
              <w:rPr>
                <w:rFonts w:ascii="標楷體" w:eastAsia="標楷體" w:hAnsi="標楷體" w:hint="eastAsia"/>
              </w:rPr>
              <w:t>、公務員不得參加與其職務有利害關係者之飲宴應酬。但有下列情形之ㄧ者，不在此限：</w:t>
            </w:r>
          </w:p>
          <w:p w:rsidR="003C56F8" w:rsidRPr="003C56F8" w:rsidRDefault="003C56F8" w:rsidP="003C56F8">
            <w:pPr>
              <w:numPr>
                <w:ilvl w:val="0"/>
                <w:numId w:val="7"/>
              </w:numPr>
              <w:spacing w:beforeLines="50" w:before="180" w:afterLines="50" w:after="180"/>
              <w:ind w:left="884" w:hanging="850"/>
              <w:jc w:val="both"/>
              <w:rPr>
                <w:rFonts w:ascii="標楷體" w:eastAsia="標楷體" w:hAnsi="標楷體"/>
              </w:rPr>
            </w:pPr>
            <w:r w:rsidRPr="003C56F8">
              <w:rPr>
                <w:rFonts w:ascii="標楷體" w:eastAsia="標楷體" w:hAnsi="標楷體" w:hint="eastAsia"/>
                <w:color w:val="FF0000"/>
                <w:u w:val="single"/>
              </w:rPr>
              <w:t>因</w:t>
            </w:r>
            <w:r w:rsidRPr="003C56F8">
              <w:rPr>
                <w:rFonts w:ascii="標楷體" w:eastAsia="標楷體" w:hAnsi="標楷體" w:hint="eastAsia"/>
              </w:rPr>
              <w:t>公務禮儀確有必要參加。</w:t>
            </w:r>
          </w:p>
          <w:p w:rsidR="003C56F8" w:rsidRPr="003C56F8" w:rsidRDefault="003C56F8" w:rsidP="003C56F8">
            <w:pPr>
              <w:numPr>
                <w:ilvl w:val="0"/>
                <w:numId w:val="7"/>
              </w:numPr>
              <w:spacing w:beforeLines="50" w:before="180" w:afterLines="50" w:after="180"/>
              <w:ind w:left="884" w:hanging="850"/>
              <w:jc w:val="both"/>
              <w:rPr>
                <w:rFonts w:ascii="標楷體" w:eastAsia="標楷體" w:hAnsi="標楷體"/>
              </w:rPr>
            </w:pPr>
            <w:r w:rsidRPr="003C56F8">
              <w:rPr>
                <w:rFonts w:ascii="標楷體" w:eastAsia="標楷體" w:hAnsi="標楷體" w:hint="eastAsia"/>
                <w:color w:val="FF0000"/>
                <w:u w:val="single"/>
              </w:rPr>
              <w:t>因</w:t>
            </w:r>
            <w:r w:rsidRPr="003C56F8">
              <w:rPr>
                <w:rFonts w:ascii="標楷體" w:eastAsia="標楷體" w:hAnsi="標楷體" w:hint="eastAsia"/>
              </w:rPr>
              <w:t>民俗節慶公開舉辦之活動且邀請一般人參加。</w:t>
            </w:r>
          </w:p>
          <w:p w:rsidR="003C56F8" w:rsidRPr="003C56F8" w:rsidRDefault="003C56F8" w:rsidP="003C56F8">
            <w:pPr>
              <w:numPr>
                <w:ilvl w:val="0"/>
                <w:numId w:val="7"/>
              </w:numPr>
              <w:spacing w:beforeLines="50" w:before="180" w:afterLines="50" w:after="180"/>
              <w:ind w:left="884" w:hanging="884"/>
              <w:jc w:val="both"/>
              <w:rPr>
                <w:rFonts w:ascii="標楷體" w:eastAsia="標楷體" w:hAnsi="標楷體"/>
              </w:rPr>
            </w:pPr>
            <w:r w:rsidRPr="003C56F8">
              <w:rPr>
                <w:rFonts w:ascii="標楷體" w:eastAsia="標楷體" w:hAnsi="標楷體" w:hint="eastAsia"/>
                <w:color w:val="FF0000"/>
                <w:u w:val="single"/>
              </w:rPr>
              <w:t>屬</w:t>
            </w:r>
            <w:r w:rsidRPr="003C56F8">
              <w:rPr>
                <w:rFonts w:ascii="標楷體" w:eastAsia="標楷體" w:hAnsi="標楷體" w:hint="eastAsia"/>
              </w:rPr>
              <w:t>長官對屬員之獎勵、慰勞。</w:t>
            </w:r>
          </w:p>
          <w:p w:rsidR="003C56F8" w:rsidRPr="003C56F8" w:rsidRDefault="003C56F8" w:rsidP="003C56F8">
            <w:pPr>
              <w:numPr>
                <w:ilvl w:val="0"/>
                <w:numId w:val="7"/>
              </w:numPr>
              <w:spacing w:beforeLines="50" w:before="180" w:afterLines="50" w:after="180"/>
              <w:ind w:left="884" w:hanging="850"/>
              <w:jc w:val="both"/>
              <w:rPr>
                <w:rFonts w:ascii="標楷體" w:eastAsia="標楷體" w:hAnsi="標楷體"/>
                <w:color w:val="FF0000"/>
              </w:rPr>
            </w:pPr>
            <w:r w:rsidRPr="003C56F8">
              <w:rPr>
                <w:rFonts w:ascii="標楷體" w:eastAsia="標楷體" w:hAnsi="標楷體" w:hint="eastAsia"/>
              </w:rPr>
              <w:t>因訂婚、結婚、生育、喬遷、就職、陞遷異動、退休、辭職、離職等所舉辦之活動，</w:t>
            </w:r>
            <w:r w:rsidRPr="003C56F8">
              <w:rPr>
                <w:rFonts w:ascii="標楷體" w:eastAsia="標楷體" w:hAnsi="標楷體" w:hint="eastAsia"/>
                <w:color w:val="FF0000"/>
                <w:u w:val="single"/>
              </w:rPr>
              <w:t>而未超</w:t>
            </w:r>
            <w:r w:rsidRPr="003C56F8">
              <w:rPr>
                <w:rFonts w:ascii="標楷體" w:eastAsia="標楷體" w:hAnsi="標楷體" w:hint="eastAsia"/>
                <w:color w:val="FF0000"/>
                <w:u w:val="single"/>
              </w:rPr>
              <w:lastRenderedPageBreak/>
              <w:t>過正常社交禮俗標準</w:t>
            </w:r>
            <w:r w:rsidRPr="003C56F8">
              <w:rPr>
                <w:rFonts w:ascii="標楷體" w:eastAsia="標楷體" w:hAnsi="標楷體" w:hint="eastAsia"/>
                <w:color w:val="FF0000"/>
              </w:rPr>
              <w:t>。</w:t>
            </w:r>
          </w:p>
          <w:p w:rsidR="003C56F8" w:rsidRPr="003C56F8" w:rsidRDefault="003C56F8" w:rsidP="003C56F8">
            <w:pPr>
              <w:spacing w:beforeLines="50" w:before="180" w:afterLines="50" w:after="180"/>
              <w:ind w:leftChars="85" w:left="259" w:hangingChars="23" w:hanging="55"/>
              <w:jc w:val="both"/>
              <w:rPr>
                <w:rFonts w:ascii="標楷體" w:eastAsia="標楷體" w:hAnsi="標楷體"/>
              </w:rPr>
            </w:pPr>
            <w:r w:rsidRPr="003C56F8">
              <w:rPr>
                <w:rFonts w:ascii="標楷體" w:eastAsia="標楷體" w:hAnsi="標楷體" w:hint="eastAsia"/>
              </w:rPr>
              <w:t>公務員</w:t>
            </w:r>
            <w:r w:rsidRPr="003C56F8">
              <w:rPr>
                <w:rFonts w:ascii="標楷體" w:eastAsia="標楷體" w:hAnsi="標楷體" w:hint="eastAsia"/>
                <w:color w:val="FF0000"/>
                <w:u w:val="single"/>
              </w:rPr>
              <w:t>受邀之</w:t>
            </w:r>
            <w:r w:rsidRPr="003C56F8">
              <w:rPr>
                <w:rFonts w:ascii="標楷體" w:eastAsia="標楷體" w:hAnsi="標楷體" w:hint="eastAsia"/>
              </w:rPr>
              <w:t>飲宴應酬</w:t>
            </w:r>
            <w:r w:rsidRPr="003C56F8">
              <w:rPr>
                <w:rFonts w:ascii="標楷體" w:eastAsia="標楷體" w:hAnsi="標楷體" w:hint="eastAsia"/>
                <w:color w:val="FF0000"/>
                <w:u w:val="single"/>
              </w:rPr>
              <w:t>，雖</w:t>
            </w:r>
            <w:r w:rsidRPr="003C56F8">
              <w:rPr>
                <w:rFonts w:ascii="標楷體" w:eastAsia="標楷體" w:hAnsi="標楷體" w:hint="eastAsia"/>
              </w:rPr>
              <w:t>與其</w:t>
            </w:r>
            <w:r w:rsidRPr="003C56F8">
              <w:rPr>
                <w:rFonts w:ascii="標楷體" w:eastAsia="標楷體" w:hAnsi="標楷體" w:hint="eastAsia"/>
                <w:color w:val="FF0000"/>
                <w:u w:val="single"/>
              </w:rPr>
              <w:t>無</w:t>
            </w:r>
            <w:r w:rsidRPr="003C56F8">
              <w:rPr>
                <w:rFonts w:ascii="標楷體" w:eastAsia="標楷體" w:hAnsi="標楷體" w:hint="eastAsia"/>
              </w:rPr>
              <w:t>職務</w:t>
            </w:r>
            <w:r w:rsidRPr="003C56F8">
              <w:rPr>
                <w:rFonts w:ascii="標楷體" w:eastAsia="標楷體" w:hAnsi="標楷體" w:hint="eastAsia"/>
                <w:color w:val="FF0000"/>
                <w:u w:val="single"/>
              </w:rPr>
              <w:t>上</w:t>
            </w:r>
            <w:r w:rsidRPr="003C56F8">
              <w:rPr>
                <w:rFonts w:ascii="標楷體" w:eastAsia="標楷體" w:hAnsi="標楷體" w:hint="eastAsia"/>
              </w:rPr>
              <w:t>利害關係</w:t>
            </w:r>
            <w:r w:rsidRPr="003C56F8">
              <w:rPr>
                <w:rFonts w:ascii="標楷體" w:eastAsia="標楷體" w:hAnsi="標楷體" w:hint="eastAsia"/>
                <w:color w:val="FF0000"/>
                <w:u w:val="single"/>
              </w:rPr>
              <w:t>，而與其身分、職務顯不相宜者，仍應避免。</w:t>
            </w:r>
          </w:p>
        </w:tc>
        <w:tc>
          <w:tcPr>
            <w:tcW w:w="4253" w:type="dxa"/>
          </w:tcPr>
          <w:p w:rsidR="003C56F8" w:rsidRPr="003C56F8" w:rsidRDefault="003C56F8" w:rsidP="003C56F8">
            <w:pPr>
              <w:numPr>
                <w:ilvl w:val="1"/>
                <w:numId w:val="7"/>
              </w:numPr>
              <w:kinsoku w:val="0"/>
              <w:spacing w:beforeLines="50" w:before="180" w:afterLines="50" w:after="180"/>
              <w:ind w:left="539" w:hanging="567"/>
              <w:jc w:val="both"/>
              <w:rPr>
                <w:rFonts w:ascii="標楷體" w:eastAsia="標楷體" w:hAnsi="標楷體"/>
                <w:color w:val="FF0000"/>
              </w:rPr>
            </w:pPr>
            <w:r w:rsidRPr="003C56F8">
              <w:rPr>
                <w:rFonts w:ascii="標楷體" w:eastAsia="標楷體" w:hAnsi="標楷體" w:hint="eastAsia"/>
              </w:rPr>
              <w:lastRenderedPageBreak/>
              <w:t>點次調整。</w:t>
            </w:r>
          </w:p>
          <w:p w:rsidR="003C56F8" w:rsidRPr="003C56F8" w:rsidRDefault="003C56F8" w:rsidP="003C56F8">
            <w:pPr>
              <w:numPr>
                <w:ilvl w:val="1"/>
                <w:numId w:val="7"/>
              </w:numPr>
              <w:kinsoku w:val="0"/>
              <w:spacing w:beforeLines="50" w:before="180" w:afterLines="50" w:after="180"/>
              <w:ind w:left="539" w:hanging="567"/>
              <w:jc w:val="both"/>
              <w:rPr>
                <w:rFonts w:ascii="標楷體" w:eastAsia="標楷體" w:hAnsi="標楷體"/>
                <w:color w:val="FF0000"/>
              </w:rPr>
            </w:pPr>
            <w:r w:rsidRPr="003C56F8">
              <w:rPr>
                <w:rFonts w:ascii="標楷體" w:eastAsia="標楷體" w:hAnsi="標楷體" w:hint="eastAsia"/>
                <w:bCs/>
              </w:rPr>
              <w:t>飲宴應酬活動係著眼於公務員社交活動及人際互動限制，目的在於禁止不當接觸，而「正常社交禮俗標準」目的在於限制餽贈金額，兩者規範目的不同，爰將第四款「而未超過正常社交禮俗標準」等文字刪除。至參加飲宴應酬活動過程中，收受財物或其他具有經濟價值之權利或利益者，應依受贈財物相關規定據以判斷。另為避免掛一漏萬，增訂「其他符合社會禮儀或習俗者」等文字，</w:t>
            </w:r>
            <w:r w:rsidRPr="003C56F8">
              <w:rPr>
                <w:rFonts w:ascii="標楷體" w:eastAsia="標楷體" w:hAnsi="標楷體" w:hint="eastAsia"/>
              </w:rPr>
              <w:t>俾將公務員雖非當事人，惟協助親屬辦理喜宴、慶生會或謝師宴等情形併予規範。</w:t>
            </w:r>
          </w:p>
          <w:p w:rsidR="003C56F8" w:rsidRPr="003C56F8" w:rsidRDefault="003C56F8" w:rsidP="003C56F8">
            <w:pPr>
              <w:numPr>
                <w:ilvl w:val="1"/>
                <w:numId w:val="7"/>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公務員因視察、調查、出差或參加會議等執行公務時，亦得參加與其</w:t>
            </w:r>
            <w:r w:rsidRPr="003C56F8">
              <w:rPr>
                <w:rFonts w:ascii="標楷體" w:eastAsia="標楷體" w:hAnsi="標楷體" w:hint="eastAsia"/>
              </w:rPr>
              <w:lastRenderedPageBreak/>
              <w:t>職務有利害關係者之飲宴應酬，爰參酌「採購人員倫理準則」第九條及本規範第九點增訂第五款。</w:t>
            </w:r>
          </w:p>
          <w:p w:rsidR="003C56F8" w:rsidRPr="003C56F8" w:rsidRDefault="003C56F8" w:rsidP="003C56F8">
            <w:pPr>
              <w:numPr>
                <w:ilvl w:val="1"/>
                <w:numId w:val="7"/>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一定親等範圍內及配偶相互間之飲宴應酬，本屬人倫之常，尚無限制之必要，爰增訂第六款。</w:t>
            </w:r>
          </w:p>
          <w:p w:rsidR="003C56F8" w:rsidRPr="003C56F8" w:rsidRDefault="003C56F8" w:rsidP="003C56F8">
            <w:pPr>
              <w:numPr>
                <w:ilvl w:val="1"/>
                <w:numId w:val="7"/>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所謂與公務員身分、職務顯不相宜之飲宴應酬，欠缺明確性，若係指「不妥當之場所」，則第七點業已明訂，惟刪除之。</w:t>
            </w:r>
          </w:p>
          <w:p w:rsidR="003C56F8" w:rsidRPr="003C56F8" w:rsidRDefault="003C56F8" w:rsidP="003C56F8">
            <w:pPr>
              <w:numPr>
                <w:ilvl w:val="1"/>
                <w:numId w:val="7"/>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公務員因公務禮儀，若要簽報其長官核准並知會政風機構，頗有窒礙難行之處。惟，實務上常發生公務員事先不知在場人士與其職務有利害關係，迨至現場始行發現，若無第一項但書例外得參加之情形，應適時離開現場，並於三日內簽報長官及知會政風機構，爰將第十點規定修正並移列於第二項。</w:t>
            </w:r>
          </w:p>
        </w:tc>
        <w:tc>
          <w:tcPr>
            <w:tcW w:w="3699" w:type="dxa"/>
          </w:tcPr>
          <w:p w:rsidR="003C56F8" w:rsidRPr="003C56F8" w:rsidRDefault="003C56F8" w:rsidP="003C56F8">
            <w:pPr>
              <w:kinsoku w:val="0"/>
              <w:spacing w:beforeLines="50" w:before="180" w:afterLines="50" w:after="180"/>
              <w:ind w:left="-28"/>
              <w:jc w:val="both"/>
              <w:rPr>
                <w:rFonts w:ascii="標楷體" w:eastAsia="標楷體" w:hAnsi="標楷體"/>
              </w:rPr>
            </w:pPr>
          </w:p>
        </w:tc>
      </w:tr>
      <w:tr w:rsidR="003C56F8" w:rsidRPr="003C56F8" w:rsidTr="006D7896">
        <w:tc>
          <w:tcPr>
            <w:tcW w:w="2802" w:type="dxa"/>
            <w:tcBorders>
              <w:bottom w:val="single" w:sz="4" w:space="0" w:color="auto"/>
            </w:tcBorders>
          </w:tcPr>
          <w:p w:rsidR="003C56F8" w:rsidRPr="003C56F8" w:rsidRDefault="003C56F8" w:rsidP="003C56F8">
            <w:pPr>
              <w:spacing w:beforeLines="50" w:before="180" w:afterLines="50" w:after="180"/>
              <w:ind w:left="446" w:hangingChars="186" w:hanging="446"/>
              <w:jc w:val="both"/>
              <w:rPr>
                <w:rFonts w:ascii="標楷體" w:eastAsia="標楷體" w:hAnsi="標楷體"/>
              </w:rPr>
            </w:pPr>
            <w:r w:rsidRPr="003C56F8">
              <w:rPr>
                <w:rFonts w:ascii="標楷體" w:eastAsia="標楷體" w:hAnsi="標楷體" w:cs="標楷體" w:hint="eastAsia"/>
                <w:color w:val="0000FF"/>
                <w:kern w:val="0"/>
                <w:u w:val="single"/>
              </w:rPr>
              <w:lastRenderedPageBreak/>
              <w:t>七、</w:t>
            </w:r>
            <w:r w:rsidRPr="003C56F8">
              <w:rPr>
                <w:rFonts w:ascii="標楷體" w:eastAsia="標楷體" w:hAnsi="標楷體" w:hint="eastAsia"/>
              </w:rPr>
              <w:t>公務員除因公務需要經報請長官同意，或</w:t>
            </w:r>
            <w:r w:rsidRPr="003C56F8">
              <w:rPr>
                <w:rFonts w:ascii="標楷體" w:eastAsia="標楷體" w:hAnsi="標楷體" w:hint="eastAsia"/>
              </w:rPr>
              <w:lastRenderedPageBreak/>
              <w:t>有其他正當理由者外，不得涉足不妥當之場所。</w:t>
            </w:r>
          </w:p>
          <w:p w:rsidR="003C56F8" w:rsidRPr="003C56F8" w:rsidRDefault="003C56F8" w:rsidP="003C56F8">
            <w:pPr>
              <w:spacing w:beforeLines="50" w:before="180" w:afterLines="50" w:after="180"/>
              <w:ind w:leftChars="185" w:left="444"/>
              <w:jc w:val="both"/>
              <w:rPr>
                <w:rFonts w:ascii="標楷體" w:eastAsia="標楷體" w:hAnsi="標楷體"/>
              </w:rPr>
            </w:pPr>
            <w:r w:rsidRPr="003C56F8">
              <w:rPr>
                <w:rFonts w:ascii="標楷體" w:eastAsia="標楷體" w:hAnsi="標楷體" w:hint="eastAsia"/>
              </w:rPr>
              <w:t>公務員不得與其職務有利害關係之相關人員為不當接觸。</w:t>
            </w:r>
          </w:p>
        </w:tc>
        <w:tc>
          <w:tcPr>
            <w:tcW w:w="2976" w:type="dxa"/>
            <w:tcBorders>
              <w:bottom w:val="single" w:sz="4" w:space="0" w:color="auto"/>
            </w:tcBorders>
          </w:tcPr>
          <w:p w:rsidR="003C56F8" w:rsidRPr="003C56F8" w:rsidRDefault="003C56F8" w:rsidP="003C56F8">
            <w:pPr>
              <w:spacing w:beforeLines="50" w:before="180" w:afterLines="50" w:after="180"/>
              <w:ind w:left="446" w:hangingChars="186" w:hanging="446"/>
              <w:jc w:val="both"/>
              <w:rPr>
                <w:rFonts w:ascii="標楷體" w:eastAsia="標楷體" w:hAnsi="標楷體"/>
              </w:rPr>
            </w:pPr>
            <w:r w:rsidRPr="003C56F8">
              <w:rPr>
                <w:rFonts w:ascii="標楷體" w:eastAsia="標楷體" w:hAnsi="標楷體" w:hint="eastAsia"/>
                <w:color w:val="FF0000"/>
                <w:u w:val="single"/>
              </w:rPr>
              <w:lastRenderedPageBreak/>
              <w:t>八</w:t>
            </w:r>
            <w:r w:rsidRPr="003C56F8">
              <w:rPr>
                <w:rFonts w:ascii="標楷體" w:eastAsia="標楷體" w:hAnsi="標楷體" w:hint="eastAsia"/>
                <w:color w:val="FF0000"/>
              </w:rPr>
              <w:t>、</w:t>
            </w:r>
            <w:r w:rsidRPr="003C56F8">
              <w:rPr>
                <w:rFonts w:ascii="標楷體" w:eastAsia="標楷體" w:hAnsi="標楷體" w:hint="eastAsia"/>
              </w:rPr>
              <w:t>公務員除因公務需要經報請長官同意，或有其</w:t>
            </w:r>
            <w:r w:rsidRPr="003C56F8">
              <w:rPr>
                <w:rFonts w:ascii="標楷體" w:eastAsia="標楷體" w:hAnsi="標楷體" w:hint="eastAsia"/>
              </w:rPr>
              <w:lastRenderedPageBreak/>
              <w:t>他正當理由者外，不得涉足不妥當之場所。</w:t>
            </w:r>
          </w:p>
          <w:p w:rsidR="003C56F8" w:rsidRPr="003C56F8" w:rsidRDefault="003C56F8" w:rsidP="003C56F8">
            <w:pPr>
              <w:spacing w:beforeLines="50" w:before="180" w:afterLines="50" w:after="180"/>
              <w:ind w:leftChars="192" w:left="475" w:hangingChars="6" w:hanging="14"/>
              <w:jc w:val="both"/>
              <w:rPr>
                <w:rFonts w:ascii="標楷體" w:eastAsia="標楷體" w:hAnsi="標楷體"/>
              </w:rPr>
            </w:pPr>
            <w:r w:rsidRPr="003C56F8">
              <w:rPr>
                <w:rFonts w:ascii="標楷體" w:eastAsia="標楷體" w:hAnsi="標楷體" w:hint="eastAsia"/>
              </w:rPr>
              <w:t>公務員不得與其職務有利害關係之相關人員為不當接觸。</w:t>
            </w:r>
          </w:p>
        </w:tc>
        <w:tc>
          <w:tcPr>
            <w:tcW w:w="4253" w:type="dxa"/>
            <w:tcBorders>
              <w:bottom w:val="single" w:sz="4" w:space="0" w:color="auto"/>
            </w:tcBorders>
          </w:tcPr>
          <w:p w:rsidR="003C56F8" w:rsidRPr="003C56F8" w:rsidRDefault="003C56F8" w:rsidP="003C56F8">
            <w:pPr>
              <w:spacing w:beforeLines="50" w:before="180" w:afterLines="50" w:after="180"/>
              <w:ind w:left="25"/>
              <w:jc w:val="both"/>
              <w:rPr>
                <w:rFonts w:ascii="標楷體" w:eastAsia="標楷體" w:hAnsi="標楷體"/>
              </w:rPr>
            </w:pPr>
            <w:r w:rsidRPr="003C56F8">
              <w:rPr>
                <w:rFonts w:ascii="標楷體" w:eastAsia="標楷體" w:hAnsi="標楷體" w:hint="eastAsia"/>
              </w:rPr>
              <w:lastRenderedPageBreak/>
              <w:t>點次調整。</w:t>
            </w:r>
          </w:p>
        </w:tc>
        <w:tc>
          <w:tcPr>
            <w:tcW w:w="3699" w:type="dxa"/>
            <w:tcBorders>
              <w:bottom w:val="single" w:sz="4" w:space="0" w:color="auto"/>
            </w:tcBorders>
          </w:tcPr>
          <w:p w:rsidR="003C56F8" w:rsidRPr="003C56F8" w:rsidRDefault="003C56F8" w:rsidP="003C56F8">
            <w:pPr>
              <w:spacing w:beforeLines="50" w:before="180" w:afterLines="50" w:after="180"/>
              <w:ind w:left="25"/>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480" w:hangingChars="200" w:hanging="480"/>
              <w:jc w:val="both"/>
              <w:rPr>
                <w:rFonts w:ascii="標楷體" w:eastAsia="標楷體" w:hAnsi="標楷體" w:cs="標楷體"/>
                <w:kern w:val="0"/>
              </w:rPr>
            </w:pPr>
          </w:p>
        </w:tc>
        <w:tc>
          <w:tcPr>
            <w:tcW w:w="2976" w:type="dxa"/>
            <w:shd w:val="clear" w:color="auto" w:fill="auto"/>
          </w:tcPr>
          <w:p w:rsidR="003C56F8" w:rsidRPr="003C56F8" w:rsidRDefault="003C56F8" w:rsidP="003C56F8">
            <w:pPr>
              <w:autoSpaceDE w:val="0"/>
              <w:autoSpaceDN w:val="0"/>
              <w:adjustRightInd w:val="0"/>
              <w:spacing w:beforeLines="50" w:before="180" w:afterLines="50" w:after="180"/>
              <w:ind w:left="446" w:hangingChars="186" w:hanging="446"/>
              <w:jc w:val="both"/>
              <w:rPr>
                <w:rFonts w:ascii="標楷體" w:eastAsia="標楷體" w:hAnsi="標楷體" w:cs="標楷體"/>
                <w:kern w:val="0"/>
                <w:u w:val="single"/>
              </w:rPr>
            </w:pPr>
            <w:r w:rsidRPr="003C56F8">
              <w:rPr>
                <w:rFonts w:ascii="標楷體" w:eastAsia="標楷體" w:hAnsi="標楷體" w:cs="標楷體" w:hint="eastAsia"/>
                <w:color w:val="FF0000"/>
                <w:kern w:val="0"/>
                <w:u w:val="single"/>
              </w:rPr>
              <w:t>九、公務員於視察、調查、出差或參加會議等活動時，不得在茶點及執行公務確有必要之簡便食宿、交通以外接受相關機關（構）飲宴或其他應酬活動。</w:t>
            </w:r>
          </w:p>
        </w:tc>
        <w:tc>
          <w:tcPr>
            <w:tcW w:w="4253" w:type="dxa"/>
            <w:shd w:val="clear" w:color="auto" w:fill="auto"/>
          </w:tcPr>
          <w:p w:rsidR="003C56F8" w:rsidRPr="003C56F8" w:rsidRDefault="003C56F8" w:rsidP="003C56F8">
            <w:pPr>
              <w:kinsoku w:val="0"/>
              <w:spacing w:beforeLines="50" w:before="180" w:afterLines="50" w:after="180"/>
              <w:jc w:val="both"/>
              <w:rPr>
                <w:rFonts w:ascii="標楷體" w:eastAsia="標楷體" w:hAnsi="標楷體"/>
                <w:szCs w:val="22"/>
              </w:rPr>
            </w:pPr>
            <w:r w:rsidRPr="003C56F8">
              <w:rPr>
                <w:rFonts w:ascii="標楷體" w:eastAsia="標楷體" w:hAnsi="標楷體" w:hint="eastAsia"/>
                <w:szCs w:val="22"/>
              </w:rPr>
              <w:t>移列至修正規定第三點第五款及第六點第五款，並酌為文字修正。</w:t>
            </w:r>
          </w:p>
        </w:tc>
        <w:tc>
          <w:tcPr>
            <w:tcW w:w="3699" w:type="dxa"/>
          </w:tcPr>
          <w:p w:rsidR="003C56F8" w:rsidRPr="003C56F8" w:rsidRDefault="003C56F8" w:rsidP="003C56F8">
            <w:pPr>
              <w:kinsoku w:val="0"/>
              <w:spacing w:beforeLines="50" w:before="180" w:afterLines="50" w:after="180"/>
              <w:jc w:val="both"/>
              <w:rPr>
                <w:rFonts w:ascii="標楷體" w:eastAsia="標楷體" w:hAnsi="標楷體"/>
                <w:szCs w:val="22"/>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410" w:hangingChars="171" w:hanging="410"/>
              <w:jc w:val="both"/>
              <w:rPr>
                <w:rFonts w:ascii="標楷體" w:eastAsia="標楷體" w:hAnsi="標楷體" w:cs="標楷體"/>
                <w:kern w:val="0"/>
              </w:rPr>
            </w:pPr>
            <w:r w:rsidRPr="003C56F8">
              <w:rPr>
                <w:rFonts w:ascii="標楷體" w:eastAsia="標楷體" w:hAnsi="標楷體" w:cs="標楷體" w:hint="eastAsia"/>
                <w:color w:val="0070C0"/>
                <w:kern w:val="0"/>
                <w:u w:val="single"/>
              </w:rPr>
              <w:t>八、</w:t>
            </w:r>
            <w:r w:rsidR="00440E30">
              <w:rPr>
                <w:rFonts w:ascii="標楷體" w:eastAsia="標楷體" w:hAnsi="標楷體" w:cs="標楷體" w:hint="eastAsia"/>
                <w:kern w:val="0"/>
              </w:rPr>
              <w:t>公務員遇有</w:t>
            </w:r>
            <w:r w:rsidR="00440E30" w:rsidRPr="00440E30">
              <w:rPr>
                <w:rFonts w:ascii="標楷體" w:eastAsia="標楷體" w:hAnsi="標楷體" w:cs="標楷體" w:hint="eastAsia"/>
                <w:color w:val="002060"/>
                <w:kern w:val="0"/>
                <w:u w:val="single"/>
              </w:rPr>
              <w:t>第六</w:t>
            </w:r>
            <w:r w:rsidRPr="00440E30">
              <w:rPr>
                <w:rFonts w:ascii="標楷體" w:eastAsia="標楷體" w:hAnsi="標楷體" w:cs="標楷體" w:hint="eastAsia"/>
                <w:color w:val="002060"/>
                <w:kern w:val="0"/>
                <w:u w:val="single"/>
              </w:rPr>
              <w:t>點</w:t>
            </w:r>
            <w:r w:rsidRPr="003C56F8">
              <w:rPr>
                <w:rFonts w:ascii="標楷體" w:eastAsia="標楷體" w:hAnsi="Calibri" w:hint="eastAsia"/>
                <w:color w:val="0000FF"/>
                <w:kern w:val="0"/>
                <w:u w:val="single"/>
              </w:rPr>
              <w:t>第一項第二款</w:t>
            </w:r>
            <w:r w:rsidRPr="003C56F8">
              <w:rPr>
                <w:rFonts w:ascii="標楷體" w:eastAsia="標楷體" w:hAnsi="標楷體" w:cs="標楷體" w:hint="eastAsia"/>
                <w:kern w:val="0"/>
              </w:rPr>
              <w:t>情形，應簽報長官核准並知會政風機構後始得參加。</w:t>
            </w:r>
          </w:p>
        </w:tc>
        <w:tc>
          <w:tcPr>
            <w:tcW w:w="2976" w:type="dxa"/>
            <w:shd w:val="clear" w:color="auto" w:fill="auto"/>
          </w:tcPr>
          <w:p w:rsidR="003C56F8" w:rsidRPr="003C56F8" w:rsidRDefault="003C56F8" w:rsidP="003C56F8">
            <w:pPr>
              <w:autoSpaceDE w:val="0"/>
              <w:autoSpaceDN w:val="0"/>
              <w:adjustRightInd w:val="0"/>
              <w:spacing w:beforeLines="50" w:before="180" w:afterLines="50" w:after="180"/>
              <w:ind w:left="398" w:hangingChars="166" w:hanging="398"/>
              <w:jc w:val="both"/>
              <w:rPr>
                <w:rFonts w:ascii="標楷體" w:eastAsia="標楷體" w:hAnsi="標楷體" w:cs="標楷體"/>
                <w:kern w:val="0"/>
              </w:rPr>
            </w:pPr>
            <w:r w:rsidRPr="003C56F8">
              <w:rPr>
                <w:rFonts w:ascii="標楷體" w:eastAsia="標楷體" w:hAnsi="標楷體" w:cs="標楷體" w:hint="eastAsia"/>
                <w:kern w:val="0"/>
              </w:rPr>
              <w:t>十、公務員遇有</w:t>
            </w:r>
            <w:r w:rsidRPr="00440E30">
              <w:rPr>
                <w:rFonts w:ascii="標楷體" w:eastAsia="標楷體" w:hAnsi="標楷體" w:cs="標楷體" w:hint="eastAsia"/>
                <w:color w:val="FF0000"/>
                <w:kern w:val="0"/>
                <w:u w:val="single"/>
              </w:rPr>
              <w:t>第七點</w:t>
            </w:r>
            <w:r w:rsidRPr="003C56F8">
              <w:rPr>
                <w:rFonts w:ascii="標楷體" w:eastAsia="標楷體" w:hAnsi="標楷體" w:cs="標楷體" w:hint="eastAsia"/>
                <w:kern w:val="0"/>
              </w:rPr>
              <w:t>第一項</w:t>
            </w:r>
            <w:r w:rsidRPr="003C56F8">
              <w:rPr>
                <w:rFonts w:ascii="標楷體" w:eastAsia="標楷體" w:hAnsi="標楷體" w:cs="標楷體" w:hint="eastAsia"/>
                <w:color w:val="FF0000"/>
                <w:kern w:val="0"/>
                <w:u w:val="single"/>
              </w:rPr>
              <w:t>第一款或</w:t>
            </w:r>
            <w:r w:rsidRPr="003C56F8">
              <w:rPr>
                <w:rFonts w:ascii="標楷體" w:eastAsia="標楷體" w:hAnsi="標楷體" w:cs="標楷體" w:hint="eastAsia"/>
                <w:kern w:val="0"/>
              </w:rPr>
              <w:t>第二款情形，應簽報長官核准並知會政風機構後始得參加。</w:t>
            </w:r>
          </w:p>
        </w:tc>
        <w:tc>
          <w:tcPr>
            <w:tcW w:w="4253" w:type="dxa"/>
            <w:shd w:val="clear" w:color="auto" w:fill="auto"/>
          </w:tcPr>
          <w:p w:rsidR="003C56F8" w:rsidRPr="003C56F8" w:rsidRDefault="003C56F8" w:rsidP="003C56F8">
            <w:pPr>
              <w:kinsoku w:val="0"/>
              <w:spacing w:beforeLines="50" w:before="180" w:afterLines="50" w:after="180"/>
              <w:ind w:left="480" w:hangingChars="200" w:hanging="480"/>
              <w:rPr>
                <w:rFonts w:ascii="標楷體" w:eastAsia="標楷體" w:hAnsi="標楷體"/>
                <w:szCs w:val="22"/>
              </w:rPr>
            </w:pPr>
            <w:r w:rsidRPr="003C56F8">
              <w:rPr>
                <w:rFonts w:ascii="標楷體" w:eastAsia="標楷體" w:hAnsi="標楷體" w:hint="eastAsia"/>
                <w:szCs w:val="22"/>
              </w:rPr>
              <w:t>一、點次調整</w:t>
            </w:r>
          </w:p>
          <w:p w:rsidR="003C56F8" w:rsidRPr="003C56F8" w:rsidRDefault="003C56F8" w:rsidP="003C56F8">
            <w:pPr>
              <w:kinsoku w:val="0"/>
              <w:spacing w:beforeLines="50" w:before="180" w:afterLines="50" w:after="180"/>
              <w:ind w:left="480" w:hangingChars="200" w:hanging="480"/>
              <w:rPr>
                <w:rFonts w:ascii="標楷體" w:eastAsia="標楷體" w:hAnsi="標楷體"/>
                <w:szCs w:val="22"/>
              </w:rPr>
            </w:pPr>
            <w:r w:rsidRPr="003C56F8">
              <w:rPr>
                <w:rFonts w:ascii="標楷體" w:eastAsia="標楷體" w:hAnsi="標楷體" w:hint="eastAsia"/>
                <w:szCs w:val="22"/>
              </w:rPr>
              <w:t>二、酌為文字修正。</w:t>
            </w:r>
          </w:p>
          <w:p w:rsidR="003C56F8" w:rsidRPr="003C56F8" w:rsidRDefault="003C56F8" w:rsidP="003C56F8">
            <w:pPr>
              <w:kinsoku w:val="0"/>
              <w:spacing w:beforeLines="50" w:before="180" w:afterLines="50" w:after="180"/>
              <w:ind w:left="480" w:hangingChars="200" w:hanging="480"/>
              <w:jc w:val="both"/>
              <w:rPr>
                <w:rFonts w:ascii="標楷體" w:eastAsia="標楷體" w:hAnsi="標楷體"/>
                <w:szCs w:val="22"/>
              </w:rPr>
            </w:pPr>
            <w:r w:rsidRPr="003C56F8">
              <w:rPr>
                <w:rFonts w:ascii="標楷體" w:eastAsia="標楷體" w:hAnsi="標楷體" w:hint="eastAsia"/>
                <w:szCs w:val="22"/>
              </w:rPr>
              <w:t>三、本規定係著重於禁止公務員藉由社交活動有不當接觸，公務禮儀既然是基於公務需要所為之活動，又機關首長公務行程多已公開化，現行規範要求需通知政風機構，並登錄</w:t>
            </w:r>
            <w:r w:rsidRPr="003C56F8">
              <w:rPr>
                <w:rFonts w:ascii="標楷體" w:eastAsia="標楷體" w:hAnsi="標楷體" w:hint="eastAsia"/>
                <w:szCs w:val="22"/>
              </w:rPr>
              <w:lastRenderedPageBreak/>
              <w:t>建檔，實務執行上有其困難，爰予刪除。</w:t>
            </w:r>
          </w:p>
        </w:tc>
        <w:tc>
          <w:tcPr>
            <w:tcW w:w="3699" w:type="dxa"/>
          </w:tcPr>
          <w:p w:rsidR="003C56F8" w:rsidRPr="003C56F8" w:rsidRDefault="003C56F8" w:rsidP="003C56F8">
            <w:pPr>
              <w:kinsoku w:val="0"/>
              <w:spacing w:beforeLines="50" w:before="180" w:afterLines="50" w:after="180"/>
              <w:ind w:left="480" w:hangingChars="200" w:hanging="480"/>
              <w:rPr>
                <w:rFonts w:ascii="標楷體" w:eastAsia="標楷體" w:hAnsi="標楷體"/>
                <w:szCs w:val="22"/>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Chars="-7" w:left="408" w:hangingChars="177" w:hanging="425"/>
              <w:jc w:val="both"/>
              <w:rPr>
                <w:rFonts w:ascii="標楷體" w:eastAsia="標楷體" w:hAnsi="標楷體" w:cs="標楷體"/>
                <w:b/>
                <w:kern w:val="0"/>
              </w:rPr>
            </w:pPr>
            <w:r w:rsidRPr="003C56F8">
              <w:rPr>
                <w:rFonts w:ascii="標楷體" w:eastAsia="標楷體" w:hAnsi="標楷體" w:hint="eastAsia"/>
                <w:color w:val="0000FF"/>
                <w:kern w:val="0"/>
                <w:u w:val="single"/>
              </w:rPr>
              <w:lastRenderedPageBreak/>
              <w:t>九、</w:t>
            </w:r>
            <w:r w:rsidRPr="003C56F8">
              <w:rPr>
                <w:rFonts w:ascii="標楷體" w:eastAsia="標楷體" w:hAnsi="標楷體" w:cs="標楷體" w:hint="eastAsia"/>
                <w:color w:val="000000"/>
                <w:kern w:val="0"/>
              </w:rPr>
              <w:t>公務員遇有請託關說時，應於三日內簽報長官並知會政風機構</w:t>
            </w:r>
            <w:r w:rsidRPr="003C56F8">
              <w:rPr>
                <w:rFonts w:ascii="標楷體" w:eastAsia="標楷體" w:hAnsi="標楷體" w:cs="標楷體" w:hint="eastAsia"/>
                <w:b/>
                <w:kern w:val="0"/>
              </w:rPr>
              <w:t>。</w:t>
            </w:r>
          </w:p>
          <w:p w:rsidR="003C56F8" w:rsidRPr="003C56F8" w:rsidRDefault="003C56F8" w:rsidP="003C56F8">
            <w:pPr>
              <w:autoSpaceDE w:val="0"/>
              <w:autoSpaceDN w:val="0"/>
              <w:adjustRightInd w:val="0"/>
              <w:spacing w:beforeLines="50" w:before="180" w:afterLines="50" w:after="180"/>
              <w:ind w:leftChars="-7" w:left="408" w:hangingChars="177" w:hanging="425"/>
              <w:jc w:val="both"/>
              <w:rPr>
                <w:rFonts w:ascii="標楷體" w:eastAsia="標楷體" w:hAnsi="標楷體" w:cs="標楷體"/>
                <w:color w:val="0000FF"/>
                <w:kern w:val="0"/>
                <w:u w:val="single"/>
              </w:rPr>
            </w:pPr>
            <w:r w:rsidRPr="003C56F8">
              <w:rPr>
                <w:rFonts w:ascii="標楷體" w:eastAsia="標楷體" w:hAnsi="標楷體" w:cs="標楷體" w:hint="eastAsia"/>
                <w:color w:val="0000FF"/>
                <w:kern w:val="0"/>
              </w:rPr>
              <w:t xml:space="preserve">   </w:t>
            </w:r>
            <w:r w:rsidRPr="003C56F8">
              <w:rPr>
                <w:rFonts w:ascii="標楷體" w:eastAsia="標楷體" w:hAnsi="標楷體" w:cs="標楷體" w:hint="eastAsia"/>
                <w:color w:val="0000FF"/>
                <w:kern w:val="0"/>
                <w:u w:val="single"/>
              </w:rPr>
              <w:t>公務員無法判斷相對人之請求是否有違反法令或不當影響特定權利義務之虞，得依前項規定辦理。公務員遇有受贈財物、飲宴應酬或其他廉政倫理事件，亦同。</w:t>
            </w:r>
          </w:p>
        </w:tc>
        <w:tc>
          <w:tcPr>
            <w:tcW w:w="2976" w:type="dxa"/>
            <w:shd w:val="clear" w:color="auto" w:fill="auto"/>
          </w:tcPr>
          <w:p w:rsidR="003C56F8" w:rsidRPr="003C56F8" w:rsidRDefault="003C56F8" w:rsidP="003C56F8">
            <w:pPr>
              <w:spacing w:beforeLines="50" w:before="180" w:afterLines="50" w:after="180"/>
              <w:ind w:left="756" w:hangingChars="315" w:hanging="756"/>
              <w:jc w:val="both"/>
              <w:rPr>
                <w:rFonts w:ascii="標楷體" w:eastAsia="標楷體" w:hAnsi="標楷體"/>
              </w:rPr>
            </w:pPr>
            <w:r w:rsidRPr="003C56F8">
              <w:rPr>
                <w:rFonts w:ascii="標楷體" w:eastAsia="標楷體" w:hAnsi="標楷體" w:hint="eastAsia"/>
                <w:color w:val="FF0000"/>
                <w:u w:val="single"/>
              </w:rPr>
              <w:t>十一</w:t>
            </w:r>
            <w:r w:rsidRPr="003C56F8">
              <w:rPr>
                <w:rFonts w:ascii="標楷體" w:eastAsia="標楷體" w:hAnsi="標楷體" w:hint="eastAsia"/>
              </w:rPr>
              <w:t>、公務員遇有請託關說時，應於三日內簽報</w:t>
            </w:r>
            <w:r w:rsidRPr="003C56F8">
              <w:rPr>
                <w:rFonts w:ascii="標楷體" w:eastAsia="標楷體" w:hAnsi="標楷體" w:hint="eastAsia"/>
                <w:color w:val="FF0000"/>
                <w:u w:val="single"/>
              </w:rPr>
              <w:t>其</w:t>
            </w:r>
            <w:r w:rsidRPr="003C56F8">
              <w:rPr>
                <w:rFonts w:ascii="標楷體" w:eastAsia="標楷體" w:hAnsi="標楷體" w:hint="eastAsia"/>
              </w:rPr>
              <w:t>長官並知會政風機構。</w:t>
            </w:r>
          </w:p>
        </w:tc>
        <w:tc>
          <w:tcPr>
            <w:tcW w:w="4253" w:type="dxa"/>
            <w:shd w:val="clear" w:color="auto" w:fill="auto"/>
          </w:tcPr>
          <w:p w:rsidR="003C56F8" w:rsidRPr="003C56F8" w:rsidRDefault="003C56F8" w:rsidP="003C56F8">
            <w:pPr>
              <w:numPr>
                <w:ilvl w:val="0"/>
                <w:numId w:val="8"/>
              </w:numPr>
              <w:kinsoku w:val="0"/>
              <w:overflowPunct w:val="0"/>
              <w:autoSpaceDE w:val="0"/>
              <w:autoSpaceDN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點次調整。</w:t>
            </w:r>
          </w:p>
          <w:p w:rsidR="003C56F8" w:rsidRPr="003C56F8" w:rsidRDefault="003C56F8" w:rsidP="003C56F8">
            <w:pPr>
              <w:numPr>
                <w:ilvl w:val="0"/>
                <w:numId w:val="8"/>
              </w:numPr>
              <w:kinsoku w:val="0"/>
              <w:overflowPunct w:val="0"/>
              <w:autoSpaceDE w:val="0"/>
              <w:autoSpaceDN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酌為文字修正。</w:t>
            </w:r>
          </w:p>
          <w:p w:rsidR="003C56F8" w:rsidRPr="003C56F8" w:rsidRDefault="003C56F8" w:rsidP="003C56F8">
            <w:pPr>
              <w:numPr>
                <w:ilvl w:val="0"/>
                <w:numId w:val="8"/>
              </w:numPr>
              <w:kinsoku w:val="0"/>
              <w:overflowPunct w:val="0"/>
              <w:autoSpaceDE w:val="0"/>
              <w:autoSpaceDN w:val="0"/>
              <w:spacing w:beforeLines="50" w:before="180" w:afterLines="50" w:after="180"/>
              <w:jc w:val="both"/>
              <w:rPr>
                <w:rFonts w:ascii="標楷體" w:eastAsia="標楷體" w:hAnsi="標楷體"/>
              </w:rPr>
            </w:pPr>
            <w:r w:rsidRPr="003C56F8">
              <w:rPr>
                <w:rFonts w:ascii="標楷體" w:eastAsia="標楷體" w:hAnsi="標楷體" w:hint="eastAsia"/>
              </w:rPr>
              <w:t>公務員若無法判斷相對人之請求有無違反法令或不當影響特定權利義務之虞者，為保障公務員並兼顧民眾對公務員公正執行職務之信賴，仍得依第一項規定辦理，爰增列第二項前段規定；另公務員若遇有無法判斷受贈財物、飲宴應酬或其他廉政倫理事件應否登錄時，基於保護公務員之機制，如公務員願意辦理登錄作業，應於三日內簽報長官並知會政風機構，爰增訂第二項後段規定。</w:t>
            </w:r>
          </w:p>
        </w:tc>
        <w:tc>
          <w:tcPr>
            <w:tcW w:w="3699" w:type="dxa"/>
          </w:tcPr>
          <w:p w:rsidR="003C56F8" w:rsidRPr="003C56F8" w:rsidRDefault="003C56F8" w:rsidP="003C56F8">
            <w:pPr>
              <w:kinsoku w:val="0"/>
              <w:overflowPunct w:val="0"/>
              <w:autoSpaceDE w:val="0"/>
              <w:autoSpaceDN w:val="0"/>
              <w:spacing w:beforeLines="50" w:before="180" w:afterLines="50" w:after="180"/>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jc w:val="both"/>
              <w:rPr>
                <w:rFonts w:ascii="標楷體" w:eastAsia="標楷體" w:hAnsi="標楷體" w:cs="標楷體"/>
                <w:strike/>
                <w:kern w:val="0"/>
              </w:rPr>
            </w:pPr>
          </w:p>
        </w:tc>
        <w:tc>
          <w:tcPr>
            <w:tcW w:w="2976" w:type="dxa"/>
            <w:shd w:val="clear" w:color="auto" w:fill="auto"/>
          </w:tcPr>
          <w:p w:rsidR="003C56F8" w:rsidRPr="003C56F8" w:rsidRDefault="003C56F8" w:rsidP="003C56F8">
            <w:pPr>
              <w:autoSpaceDE w:val="0"/>
              <w:autoSpaceDN w:val="0"/>
              <w:adjustRightInd w:val="0"/>
              <w:spacing w:beforeLines="50" w:before="180" w:afterLines="50" w:after="180"/>
              <w:ind w:left="720" w:hangingChars="300" w:hanging="720"/>
              <w:jc w:val="both"/>
              <w:rPr>
                <w:rFonts w:ascii="標楷體" w:eastAsia="標楷體" w:hAnsi="標楷體" w:cs="標楷體"/>
                <w:strike/>
                <w:kern w:val="0"/>
              </w:rPr>
            </w:pPr>
            <w:r w:rsidRPr="003C56F8">
              <w:rPr>
                <w:rFonts w:ascii="標楷體" w:eastAsia="標楷體" w:hAnsi="標楷體" w:cs="標楷體" w:hint="eastAsia"/>
                <w:kern w:val="0"/>
                <w:u w:val="single"/>
              </w:rPr>
              <w:t>十二、</w:t>
            </w:r>
            <w:r w:rsidRPr="003C56F8">
              <w:rPr>
                <w:rFonts w:ascii="標楷體" w:eastAsia="標楷體" w:hAnsi="標楷體" w:cs="標楷體" w:hint="eastAsia"/>
                <w:kern w:val="0"/>
              </w:rPr>
              <w:t>各機關（構）之政風機構受理受贈財物、飲宴應酬、請託關說或其他涉及廉</w:t>
            </w:r>
            <w:r w:rsidRPr="003C56F8">
              <w:rPr>
                <w:rFonts w:ascii="標楷體" w:eastAsia="標楷體" w:hAnsi="標楷體" w:cs="標楷體" w:hint="eastAsia"/>
                <w:kern w:val="0"/>
              </w:rPr>
              <w:lastRenderedPageBreak/>
              <w:t>政倫理事件之知會或通知後，應即登錄建檔。</w:t>
            </w:r>
          </w:p>
        </w:tc>
        <w:tc>
          <w:tcPr>
            <w:tcW w:w="4253" w:type="dxa"/>
            <w:shd w:val="clear" w:color="auto" w:fill="auto"/>
          </w:tcPr>
          <w:p w:rsidR="003C56F8" w:rsidRPr="003C56F8" w:rsidRDefault="004C5263" w:rsidP="003C56F8">
            <w:pPr>
              <w:spacing w:beforeLines="50" w:before="180" w:afterLines="50" w:after="180"/>
              <w:jc w:val="both"/>
              <w:rPr>
                <w:rFonts w:ascii="標楷體" w:eastAsia="標楷體" w:hAnsi="標楷體"/>
                <w:bCs/>
              </w:rPr>
            </w:pPr>
            <w:r>
              <w:rPr>
                <w:rFonts w:ascii="標楷體" w:eastAsia="標楷體" w:hAnsi="標楷體" w:hint="eastAsia"/>
              </w:rPr>
              <w:lastRenderedPageBreak/>
              <w:t>移列至修正規定第十二</w:t>
            </w:r>
            <w:r w:rsidR="003C56F8" w:rsidRPr="003C56F8">
              <w:rPr>
                <w:rFonts w:ascii="標楷體" w:eastAsia="標楷體" w:hAnsi="標楷體" w:hint="eastAsia"/>
              </w:rPr>
              <w:t>點</w:t>
            </w:r>
            <w:r>
              <w:rPr>
                <w:rFonts w:ascii="標楷體" w:eastAsia="標楷體" w:hAnsi="標楷體" w:hint="eastAsia"/>
              </w:rPr>
              <w:t>第一項</w:t>
            </w:r>
            <w:r w:rsidR="003C56F8" w:rsidRPr="003C56F8">
              <w:rPr>
                <w:rFonts w:ascii="標楷體" w:eastAsia="標楷體" w:hAnsi="標楷體" w:hint="eastAsia"/>
              </w:rPr>
              <w:t>。</w:t>
            </w:r>
          </w:p>
        </w:tc>
        <w:tc>
          <w:tcPr>
            <w:tcW w:w="3699" w:type="dxa"/>
          </w:tcPr>
          <w:p w:rsidR="003C56F8" w:rsidRPr="003C56F8" w:rsidRDefault="003C56F8" w:rsidP="003C56F8">
            <w:pPr>
              <w:spacing w:beforeLines="50" w:before="180" w:afterLines="50" w:after="180"/>
              <w:jc w:val="both"/>
              <w:rPr>
                <w:rFonts w:ascii="標楷體" w:eastAsia="標楷體" w:hAnsi="標楷體"/>
              </w:rPr>
            </w:pPr>
          </w:p>
        </w:tc>
      </w:tr>
      <w:tr w:rsidR="003C56F8" w:rsidRPr="003C56F8" w:rsidTr="006D7896">
        <w:tc>
          <w:tcPr>
            <w:tcW w:w="2802" w:type="dxa"/>
            <w:tcBorders>
              <w:bottom w:val="single" w:sz="4" w:space="0" w:color="auto"/>
            </w:tcBorders>
            <w:shd w:val="clear" w:color="auto" w:fill="auto"/>
          </w:tcPr>
          <w:p w:rsidR="003C56F8" w:rsidRPr="003C56F8" w:rsidRDefault="003C56F8" w:rsidP="003C56F8">
            <w:pPr>
              <w:autoSpaceDE w:val="0"/>
              <w:autoSpaceDN w:val="0"/>
              <w:adjustRightInd w:val="0"/>
              <w:spacing w:beforeLines="50" w:before="180" w:afterLines="50" w:after="180"/>
              <w:ind w:left="720" w:hangingChars="300" w:hanging="720"/>
              <w:jc w:val="both"/>
              <w:rPr>
                <w:rFonts w:ascii="標楷體" w:eastAsia="標楷體" w:hAnsi="標楷體" w:cs="標楷體"/>
                <w:kern w:val="0"/>
              </w:rPr>
            </w:pPr>
            <w:r w:rsidRPr="003C56F8">
              <w:rPr>
                <w:rFonts w:ascii="標楷體" w:eastAsia="標楷體" w:hAnsi="標楷體" w:cs="標楷體" w:hint="eastAsia"/>
                <w:kern w:val="0"/>
              </w:rPr>
              <w:lastRenderedPageBreak/>
              <w:t>（本點刪除）</w:t>
            </w:r>
          </w:p>
        </w:tc>
        <w:tc>
          <w:tcPr>
            <w:tcW w:w="2976" w:type="dxa"/>
            <w:tcBorders>
              <w:bottom w:val="single" w:sz="4" w:space="0" w:color="auto"/>
            </w:tcBorders>
            <w:shd w:val="clear" w:color="auto" w:fill="auto"/>
          </w:tcPr>
          <w:p w:rsidR="003C56F8" w:rsidRPr="003C56F8" w:rsidRDefault="003C56F8" w:rsidP="003C56F8">
            <w:pPr>
              <w:autoSpaceDE w:val="0"/>
              <w:autoSpaceDN w:val="0"/>
              <w:adjustRightInd w:val="0"/>
              <w:spacing w:beforeLines="50" w:before="180" w:afterLines="50" w:after="180"/>
              <w:ind w:left="763" w:hangingChars="318" w:hanging="763"/>
              <w:jc w:val="both"/>
              <w:rPr>
                <w:rFonts w:ascii="標楷體" w:eastAsia="標楷體" w:hAnsi="標楷體" w:cs="標楷體"/>
                <w:kern w:val="0"/>
                <w:u w:val="single"/>
              </w:rPr>
            </w:pPr>
            <w:r w:rsidRPr="003C56F8">
              <w:rPr>
                <w:rFonts w:ascii="標楷體" w:eastAsia="標楷體" w:hAnsi="標楷體" w:cs="標楷體" w:hint="eastAsia"/>
                <w:color w:val="FF0000"/>
                <w:kern w:val="0"/>
                <w:u w:val="single"/>
              </w:rPr>
              <w:t>十三、公務員除依法令規定外，不得兼任其他公職或業務。</w:t>
            </w:r>
          </w:p>
        </w:tc>
        <w:tc>
          <w:tcPr>
            <w:tcW w:w="4253" w:type="dxa"/>
            <w:tcBorders>
              <w:bottom w:val="single" w:sz="4" w:space="0" w:color="auto"/>
            </w:tcBorders>
            <w:shd w:val="clear" w:color="auto" w:fill="auto"/>
          </w:tcPr>
          <w:p w:rsidR="003C56F8" w:rsidRPr="003C56F8" w:rsidRDefault="003C56F8" w:rsidP="003C56F8">
            <w:pPr>
              <w:numPr>
                <w:ilvl w:val="0"/>
                <w:numId w:val="11"/>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本點刪除。</w:t>
            </w:r>
          </w:p>
          <w:p w:rsidR="003C56F8" w:rsidRPr="003C56F8" w:rsidRDefault="003C56F8" w:rsidP="003C56F8">
            <w:pPr>
              <w:numPr>
                <w:ilvl w:val="0"/>
                <w:numId w:val="11"/>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有關公務員兼職之限制，公務員服務法第十四條、第十四條之二、第十四條之三及「行政院限制所屬公務人員借調及兼職要點」已明文規範，爰刪除之。</w:t>
            </w:r>
          </w:p>
        </w:tc>
        <w:tc>
          <w:tcPr>
            <w:tcW w:w="3699" w:type="dxa"/>
            <w:tcBorders>
              <w:bottom w:val="single" w:sz="4" w:space="0" w:color="auto"/>
            </w:tcBorders>
          </w:tcPr>
          <w:p w:rsidR="003C56F8" w:rsidRPr="003C56F8" w:rsidRDefault="003C56F8" w:rsidP="003C56F8">
            <w:pPr>
              <w:kinsoku w:val="0"/>
              <w:spacing w:beforeLines="50" w:before="180" w:afterLines="50" w:after="180"/>
              <w:ind w:left="-28"/>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spacing w:beforeLines="50" w:before="180" w:afterLines="50" w:after="180"/>
              <w:ind w:left="446" w:hangingChars="186" w:hanging="446"/>
              <w:jc w:val="both"/>
              <w:rPr>
                <w:rFonts w:ascii="標楷體" w:eastAsia="標楷體" w:hAnsi="標楷體" w:cs="標楷體"/>
                <w:color w:val="0000FF"/>
                <w:kern w:val="0"/>
                <w:u w:val="single"/>
              </w:rPr>
            </w:pPr>
            <w:r w:rsidRPr="003C56F8">
              <w:rPr>
                <w:rFonts w:ascii="標楷體" w:eastAsia="標楷體" w:hAnsi="標楷體" w:cs="標楷體" w:hint="eastAsia"/>
                <w:color w:val="0000FF"/>
                <w:kern w:val="0"/>
                <w:u w:val="single"/>
              </w:rPr>
              <w:t>十</w:t>
            </w:r>
            <w:r w:rsidRPr="003C56F8">
              <w:rPr>
                <w:rFonts w:ascii="標楷體" w:eastAsia="標楷體" w:hAnsi="標楷體" w:hint="eastAsia"/>
              </w:rPr>
              <w:t>、公務員出席</w:t>
            </w:r>
            <w:r w:rsidRPr="003C56F8">
              <w:rPr>
                <w:rFonts w:ascii="標楷體" w:eastAsia="標楷體" w:hAnsi="標楷體" w:cs="標楷體" w:hint="eastAsia"/>
                <w:color w:val="0000FF"/>
                <w:kern w:val="0"/>
                <w:u w:val="single"/>
              </w:rPr>
              <w:t>與</w:t>
            </w:r>
            <w:r w:rsidRPr="003C56F8">
              <w:rPr>
                <w:rFonts w:ascii="標楷體" w:eastAsia="標楷體" w:hAnsi="標楷體" w:cs="標楷體"/>
                <w:color w:val="0000FF"/>
                <w:kern w:val="0"/>
                <w:u w:val="single"/>
              </w:rPr>
              <w:t>其職務有利害關係</w:t>
            </w:r>
            <w:r w:rsidRPr="003C56F8">
              <w:rPr>
                <w:rFonts w:ascii="標楷體" w:eastAsia="標楷體" w:hAnsi="標楷體" w:cs="標楷體" w:hint="eastAsia"/>
                <w:color w:val="0000FF"/>
                <w:kern w:val="0"/>
                <w:u w:val="single"/>
              </w:rPr>
              <w:t>私部門籌辦或邀請之</w:t>
            </w:r>
            <w:r w:rsidRPr="003C56F8">
              <w:rPr>
                <w:rFonts w:ascii="標楷體" w:eastAsia="標楷體" w:hAnsi="標楷體" w:hint="eastAsia"/>
              </w:rPr>
              <w:t>演講、座談、研習及評審（選）等活動，支領</w:t>
            </w:r>
            <w:r w:rsidRPr="003C56F8">
              <w:rPr>
                <w:rFonts w:ascii="標楷體" w:eastAsia="標楷體" w:hAnsi="標楷體" w:cs="標楷體" w:hint="eastAsia"/>
                <w:color w:val="0000FF"/>
                <w:kern w:val="0"/>
                <w:u w:val="single"/>
              </w:rPr>
              <w:t>費用超過每小時新臺幣二千元者，應簽報其長官及知會政風機構。</w:t>
            </w:r>
          </w:p>
          <w:p w:rsidR="003C56F8" w:rsidRPr="003C56F8" w:rsidRDefault="003C56F8" w:rsidP="003C56F8">
            <w:pPr>
              <w:spacing w:beforeLines="50" w:before="180" w:afterLines="50" w:after="180"/>
              <w:ind w:leftChars="165" w:left="424" w:hanging="28"/>
              <w:jc w:val="both"/>
              <w:rPr>
                <w:rFonts w:ascii="標楷體" w:eastAsia="標楷體" w:hAnsi="標楷體"/>
                <w:color w:val="FF0000"/>
              </w:rPr>
            </w:pPr>
            <w:r w:rsidRPr="003C56F8">
              <w:rPr>
                <w:rFonts w:ascii="標楷體" w:eastAsia="標楷體" w:hAnsi="標楷體" w:hint="eastAsia"/>
              </w:rPr>
              <w:t>公務員參加前項活動，另有支領稿費，</w:t>
            </w:r>
            <w:r w:rsidRPr="003C56F8">
              <w:rPr>
                <w:rFonts w:ascii="標楷體" w:eastAsia="標楷體" w:hAnsi="標楷體" w:hint="eastAsia"/>
              </w:rPr>
              <w:lastRenderedPageBreak/>
              <w:t>每千字超過新臺幣</w:t>
            </w:r>
            <w:r w:rsidRPr="003C56F8">
              <w:rPr>
                <w:rFonts w:ascii="標楷體" w:eastAsia="標楷體" w:hAnsi="標楷體" w:cs="標楷體" w:hint="eastAsia"/>
                <w:color w:val="0000FF"/>
                <w:kern w:val="0"/>
                <w:u w:val="single"/>
              </w:rPr>
              <w:t>二千元者，亦同。</w:t>
            </w:r>
          </w:p>
          <w:p w:rsidR="003C56F8" w:rsidRPr="003C56F8" w:rsidRDefault="003C56F8" w:rsidP="003C56F8">
            <w:pPr>
              <w:spacing w:beforeLines="50" w:before="180" w:afterLines="50" w:after="180"/>
              <w:ind w:leftChars="165" w:left="396" w:firstLine="2"/>
              <w:jc w:val="both"/>
              <w:rPr>
                <w:rFonts w:ascii="標楷體" w:eastAsia="標楷體" w:hAnsi="標楷體"/>
              </w:rPr>
            </w:pPr>
          </w:p>
        </w:tc>
        <w:tc>
          <w:tcPr>
            <w:tcW w:w="2976" w:type="dxa"/>
            <w:shd w:val="clear" w:color="auto" w:fill="auto"/>
          </w:tcPr>
          <w:p w:rsidR="003C56F8" w:rsidRPr="003C56F8" w:rsidRDefault="003C56F8" w:rsidP="003C56F8">
            <w:pPr>
              <w:spacing w:beforeLines="50" w:before="180" w:afterLines="50" w:after="180"/>
              <w:ind w:left="778" w:hangingChars="324" w:hanging="778"/>
              <w:jc w:val="both"/>
              <w:rPr>
                <w:rFonts w:ascii="標楷體" w:eastAsia="標楷體" w:hAnsi="標楷體"/>
                <w:color w:val="FF0000"/>
                <w:u w:val="single"/>
              </w:rPr>
            </w:pPr>
            <w:r w:rsidRPr="003C56F8">
              <w:rPr>
                <w:rFonts w:ascii="標楷體" w:eastAsia="標楷體" w:hAnsi="標楷體" w:hint="eastAsia"/>
                <w:color w:val="FF0000"/>
                <w:u w:val="single"/>
              </w:rPr>
              <w:lastRenderedPageBreak/>
              <w:t>十四</w:t>
            </w:r>
            <w:r w:rsidRPr="003C56F8">
              <w:rPr>
                <w:rFonts w:ascii="標楷體" w:eastAsia="標楷體" w:hAnsi="標楷體" w:hint="eastAsia"/>
              </w:rPr>
              <w:t>、公務員出席演講、座談、研習及評審（選）等活動，支領</w:t>
            </w:r>
            <w:r w:rsidRPr="003C56F8">
              <w:rPr>
                <w:rFonts w:ascii="標楷體" w:eastAsia="標楷體" w:hAnsi="標楷體" w:hint="eastAsia"/>
                <w:color w:val="FF0000"/>
                <w:u w:val="single"/>
              </w:rPr>
              <w:t>鐘點費每小時不得超過新臺幣五千元。</w:t>
            </w:r>
          </w:p>
          <w:p w:rsidR="003C56F8" w:rsidRPr="003C56F8" w:rsidRDefault="003C56F8" w:rsidP="003C56F8">
            <w:pPr>
              <w:spacing w:beforeLines="50" w:before="180" w:afterLines="50" w:after="180"/>
              <w:ind w:left="720" w:hangingChars="300" w:hanging="720"/>
              <w:jc w:val="both"/>
              <w:rPr>
                <w:rFonts w:ascii="標楷體" w:eastAsia="標楷體" w:hAnsi="標楷體"/>
              </w:rPr>
            </w:pPr>
            <w:r w:rsidRPr="003C56F8">
              <w:rPr>
                <w:rFonts w:ascii="標楷體" w:eastAsia="標楷體" w:hAnsi="標楷體" w:hint="eastAsia"/>
              </w:rPr>
              <w:t xml:space="preserve">      公務員參加前項活動，另有支領稿費者，每千字</w:t>
            </w:r>
            <w:r w:rsidRPr="003C56F8">
              <w:rPr>
                <w:rFonts w:ascii="標楷體" w:eastAsia="標楷體" w:hAnsi="標楷體" w:hint="eastAsia"/>
                <w:color w:val="FF0000"/>
                <w:u w:val="single"/>
              </w:rPr>
              <w:t>不得超過新臺幣二千元。</w:t>
            </w:r>
          </w:p>
          <w:p w:rsidR="003C56F8" w:rsidRPr="003C56F8" w:rsidRDefault="003C56F8" w:rsidP="003C56F8">
            <w:pPr>
              <w:spacing w:beforeLines="50" w:before="180" w:afterLines="50" w:after="180"/>
              <w:ind w:left="720" w:hangingChars="300" w:hanging="720"/>
              <w:jc w:val="both"/>
              <w:rPr>
                <w:rFonts w:ascii="標楷體" w:eastAsia="標楷體" w:hAnsi="標楷體"/>
                <w:color w:val="000000"/>
                <w:u w:val="single"/>
              </w:rPr>
            </w:pPr>
            <w:r w:rsidRPr="003C56F8">
              <w:rPr>
                <w:rFonts w:ascii="標楷體" w:eastAsia="標楷體" w:hAnsi="標楷體" w:hint="eastAsia"/>
                <w:color w:val="000000"/>
              </w:rPr>
              <w:t xml:space="preserve">      </w:t>
            </w:r>
            <w:r w:rsidRPr="003C56F8">
              <w:rPr>
                <w:rFonts w:ascii="標楷體" w:eastAsia="標楷體" w:hAnsi="標楷體" w:hint="eastAsia"/>
                <w:color w:val="FF0000"/>
                <w:u w:val="single"/>
              </w:rPr>
              <w:t>公務員參加第一項</w:t>
            </w:r>
            <w:r w:rsidRPr="003C56F8">
              <w:rPr>
                <w:rFonts w:ascii="標楷體" w:eastAsia="標楷體" w:hAnsi="標楷體" w:hint="eastAsia"/>
                <w:color w:val="FF0000"/>
                <w:u w:val="single"/>
              </w:rPr>
              <w:lastRenderedPageBreak/>
              <w:t>活動，如屬與其職務有利害關係者籌辦或邀請，應先簽報其長官核准及知會政風機構登錄後始得前往。</w:t>
            </w:r>
          </w:p>
        </w:tc>
        <w:tc>
          <w:tcPr>
            <w:tcW w:w="4253" w:type="dxa"/>
            <w:shd w:val="clear" w:color="auto" w:fill="auto"/>
          </w:tcPr>
          <w:p w:rsidR="003C56F8" w:rsidRPr="003C56F8" w:rsidRDefault="003C56F8" w:rsidP="003C56F8">
            <w:pPr>
              <w:numPr>
                <w:ilvl w:val="0"/>
                <w:numId w:val="14"/>
              </w:numPr>
              <w:kinsoku w:val="0"/>
              <w:spacing w:beforeLines="50" w:before="180" w:afterLines="50" w:after="180"/>
              <w:jc w:val="both"/>
              <w:rPr>
                <w:rFonts w:ascii="標楷體" w:eastAsia="標楷體" w:hAnsi="標楷體"/>
              </w:rPr>
            </w:pPr>
            <w:r w:rsidRPr="003C56F8">
              <w:rPr>
                <w:rFonts w:ascii="標楷體" w:eastAsia="標楷體" w:hAnsi="標楷體" w:hint="eastAsia"/>
              </w:rPr>
              <w:lastRenderedPageBreak/>
              <w:t>點次調整。</w:t>
            </w:r>
          </w:p>
          <w:p w:rsidR="003C56F8" w:rsidRPr="003C56F8" w:rsidRDefault="003C56F8" w:rsidP="003C56F8">
            <w:pPr>
              <w:numPr>
                <w:ilvl w:val="0"/>
                <w:numId w:val="14"/>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公務員至公部門參加演講等活動，已於「軍公教人員兼職費及講座鐘點費支給規定」及「中央政府各機關學校出席費及稿費支給要點」等規範中規定。</w:t>
            </w:r>
          </w:p>
          <w:p w:rsidR="003C56F8" w:rsidRPr="003C56F8" w:rsidRDefault="003C56F8" w:rsidP="003C56F8">
            <w:pPr>
              <w:numPr>
                <w:ilvl w:val="0"/>
                <w:numId w:val="14"/>
              </w:numPr>
              <w:kinsoku w:val="0"/>
              <w:spacing w:beforeLines="50" w:before="180" w:afterLines="50" w:after="180"/>
              <w:ind w:left="539" w:hanging="567"/>
              <w:jc w:val="both"/>
              <w:rPr>
                <w:rFonts w:ascii="標楷體" w:eastAsia="標楷體" w:hAnsi="標楷體"/>
              </w:rPr>
            </w:pPr>
            <w:r w:rsidRPr="003C56F8">
              <w:rPr>
                <w:rFonts w:ascii="標楷體" w:eastAsia="標楷體" w:hAnsi="標楷體" w:hint="eastAsia"/>
              </w:rPr>
              <w:t>惟公務員參加與其有職務利害關係私部門之相關活動，仍有規範之必要，爰參考前述規定之金額，支領鐘點費或稿費超過一定額度者，為免藉此利益輸送，應簽報其長</w:t>
            </w:r>
            <w:r w:rsidRPr="003C56F8">
              <w:rPr>
                <w:rFonts w:ascii="標楷體" w:eastAsia="標楷體" w:hAnsi="標楷體" w:hint="eastAsia"/>
              </w:rPr>
              <w:lastRenderedPageBreak/>
              <w:t>官及知會政風機構，爰修正第一項及第二項，並刪除第三項。</w:t>
            </w:r>
          </w:p>
        </w:tc>
        <w:tc>
          <w:tcPr>
            <w:tcW w:w="3699" w:type="dxa"/>
          </w:tcPr>
          <w:p w:rsidR="003C56F8" w:rsidRPr="003C56F8" w:rsidRDefault="003C56F8" w:rsidP="003C56F8">
            <w:pPr>
              <w:kinsoku w:val="0"/>
              <w:spacing w:beforeLines="50" w:before="180" w:afterLines="50" w:after="180"/>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720" w:hangingChars="300" w:hanging="720"/>
              <w:jc w:val="both"/>
              <w:rPr>
                <w:rFonts w:ascii="標楷體" w:eastAsia="標楷體" w:hAnsi="標楷體" w:cs="標楷體"/>
                <w:color w:val="000000"/>
                <w:kern w:val="0"/>
              </w:rPr>
            </w:pPr>
            <w:r w:rsidRPr="003C56F8">
              <w:rPr>
                <w:rFonts w:ascii="標楷體" w:eastAsia="標楷體" w:hAnsi="標楷體" w:hint="eastAsia"/>
                <w:kern w:val="0"/>
                <w:u w:val="single"/>
              </w:rPr>
              <w:lastRenderedPageBreak/>
              <w:t>（本點刪除）</w:t>
            </w:r>
          </w:p>
        </w:tc>
        <w:tc>
          <w:tcPr>
            <w:tcW w:w="2976" w:type="dxa"/>
            <w:shd w:val="clear" w:color="auto" w:fill="auto"/>
          </w:tcPr>
          <w:p w:rsidR="003C56F8" w:rsidRPr="003C56F8" w:rsidRDefault="003C56F8" w:rsidP="003C56F8">
            <w:pPr>
              <w:spacing w:beforeLines="50" w:before="180" w:afterLines="50" w:after="180"/>
              <w:ind w:left="756" w:hangingChars="315" w:hanging="756"/>
              <w:jc w:val="both"/>
              <w:rPr>
                <w:rFonts w:ascii="標楷體" w:eastAsia="標楷體" w:hAnsi="標楷體"/>
                <w:color w:val="FF0000"/>
                <w:u w:val="single"/>
              </w:rPr>
            </w:pPr>
            <w:r w:rsidRPr="003C56F8">
              <w:rPr>
                <w:rFonts w:ascii="標楷體" w:eastAsia="標楷體" w:hAnsi="標楷體" w:hint="eastAsia"/>
                <w:color w:val="FF0000"/>
                <w:u w:val="single"/>
              </w:rPr>
              <w:t>十六</w:t>
            </w:r>
            <w:r w:rsidRPr="003C56F8">
              <w:rPr>
                <w:rFonts w:ascii="標楷體" w:eastAsia="標楷體" w:hAnsi="標楷體" w:hint="eastAsia"/>
              </w:rPr>
              <w:t>、</w:t>
            </w:r>
            <w:r w:rsidRPr="003C56F8">
              <w:rPr>
                <w:rFonts w:ascii="標楷體" w:eastAsia="標楷體" w:hAnsi="標楷體" w:hint="eastAsia"/>
                <w:color w:val="FF0000"/>
                <w:u w:val="single"/>
              </w:rPr>
              <w:t>公務員應儘量避免金錢借貸、邀集或參與合會、擔任財物或身分之保證人。如確有必要者，應知會政風機構。</w:t>
            </w:r>
          </w:p>
          <w:p w:rsidR="003C56F8" w:rsidRPr="003C56F8" w:rsidRDefault="003C56F8" w:rsidP="003C56F8">
            <w:pPr>
              <w:autoSpaceDE w:val="0"/>
              <w:autoSpaceDN w:val="0"/>
              <w:adjustRightInd w:val="0"/>
              <w:spacing w:beforeLines="50" w:before="180" w:afterLines="50" w:after="180"/>
              <w:ind w:leftChars="368" w:left="883"/>
              <w:jc w:val="both"/>
              <w:rPr>
                <w:rFonts w:ascii="標楷體" w:eastAsia="標楷體" w:hAnsi="標楷體" w:cs="標楷體"/>
                <w:kern w:val="0"/>
              </w:rPr>
            </w:pPr>
            <w:r w:rsidRPr="003C56F8">
              <w:rPr>
                <w:rFonts w:ascii="標楷體" w:eastAsia="標楷體" w:hAnsi="標楷體" w:cs="標楷體" w:hint="eastAsia"/>
                <w:color w:val="FF0000"/>
                <w:kern w:val="0"/>
                <w:u w:val="single"/>
              </w:rPr>
              <w:t>機關（構）首長及單位主管應加強對屬員之品德操守考核，發現有財務異常、生活違常者，應立即反應及處理。</w:t>
            </w:r>
          </w:p>
        </w:tc>
        <w:tc>
          <w:tcPr>
            <w:tcW w:w="4253" w:type="dxa"/>
            <w:shd w:val="clear" w:color="auto" w:fill="auto"/>
          </w:tcPr>
          <w:p w:rsidR="003C56F8" w:rsidRPr="003C56F8" w:rsidRDefault="003C56F8" w:rsidP="003C56F8">
            <w:pPr>
              <w:spacing w:beforeLines="50" w:before="180" w:afterLines="50" w:after="180"/>
              <w:ind w:leftChars="-32" w:left="451" w:hangingChars="220" w:hanging="528"/>
              <w:jc w:val="both"/>
              <w:rPr>
                <w:rFonts w:ascii="標楷體" w:eastAsia="標楷體" w:hAnsi="標楷體"/>
              </w:rPr>
            </w:pPr>
            <w:r w:rsidRPr="003C56F8">
              <w:rPr>
                <w:rFonts w:ascii="標楷體" w:eastAsia="標楷體" w:hAnsi="標楷體" w:hint="eastAsia"/>
              </w:rPr>
              <w:t>一、本點刪除。</w:t>
            </w:r>
          </w:p>
          <w:p w:rsidR="003C56F8" w:rsidRPr="003C56F8" w:rsidRDefault="003C56F8" w:rsidP="003C56F8">
            <w:pPr>
              <w:spacing w:beforeLines="50" w:before="180" w:afterLines="50" w:after="180"/>
              <w:ind w:leftChars="-32" w:left="451" w:hangingChars="220" w:hanging="528"/>
              <w:jc w:val="both"/>
              <w:rPr>
                <w:rFonts w:ascii="標楷體" w:eastAsia="標楷體" w:hAnsi="標楷體"/>
              </w:rPr>
            </w:pPr>
            <w:r w:rsidRPr="003C56F8">
              <w:rPr>
                <w:rFonts w:ascii="標楷體" w:eastAsia="標楷體" w:hAnsi="標楷體" w:hint="eastAsia"/>
              </w:rPr>
              <w:t>二、民法債篇設有借貸、合會、保證等專節，屬法律明文之「有名契約」（亦稱為「典型契約」）。訠契約自由為個人自主發展與實現自我之重要機制，並為私法自治之基礎，除依契約之具體內容受憲法各相關基本權利規定保障外，亦屬憲法第二十二條所保障其他自由權利之一種（釋字第五七六號參照）。依據「契約自由原則」，個人可以依據其自由意思，決定是否締結契約，與何人締結契約，以及締結何種內容的契約。據此，公務員單純之借貸、邀集或參加合會、擔任財物或身分之保證人，屬個人之理財</w:t>
            </w:r>
            <w:r w:rsidRPr="003C56F8">
              <w:rPr>
                <w:rFonts w:ascii="標楷體" w:eastAsia="標楷體" w:hAnsi="標楷體" w:hint="eastAsia"/>
              </w:rPr>
              <w:lastRenderedPageBreak/>
              <w:t>行為，尚無加以非難而規範之必要。</w:t>
            </w:r>
          </w:p>
          <w:p w:rsidR="003C56F8" w:rsidRPr="003C56F8" w:rsidRDefault="003C56F8" w:rsidP="003C56F8">
            <w:pPr>
              <w:spacing w:beforeLines="50" w:before="180" w:afterLines="50" w:after="180"/>
              <w:ind w:leftChars="-32" w:left="451" w:hangingChars="220" w:hanging="528"/>
              <w:jc w:val="both"/>
              <w:rPr>
                <w:rFonts w:ascii="標楷體" w:eastAsia="標楷體" w:hAnsi="標楷體"/>
              </w:rPr>
            </w:pPr>
            <w:r w:rsidRPr="003C56F8">
              <w:rPr>
                <w:rFonts w:ascii="標楷體" w:eastAsia="標楷體" w:hAnsi="標楷體" w:hint="eastAsia"/>
              </w:rPr>
              <w:t>三、機關（構）首長及單位主管對屬員包括品德操守在內之各項考核，相關人事法令業已規範，尚無於此重複規範之必要。</w:t>
            </w:r>
          </w:p>
        </w:tc>
        <w:tc>
          <w:tcPr>
            <w:tcW w:w="3699" w:type="dxa"/>
          </w:tcPr>
          <w:p w:rsidR="003C56F8" w:rsidRPr="003C56F8" w:rsidRDefault="003C56F8" w:rsidP="003C56F8">
            <w:pPr>
              <w:spacing w:beforeLines="50" w:before="180" w:afterLines="50" w:after="180"/>
              <w:ind w:leftChars="-32" w:left="451" w:hangingChars="220" w:hanging="528"/>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spacing w:beforeLines="50" w:before="180" w:afterLines="50" w:after="180"/>
              <w:ind w:left="684" w:hangingChars="285" w:hanging="684"/>
              <w:jc w:val="both"/>
              <w:rPr>
                <w:rFonts w:ascii="標楷體" w:eastAsia="標楷體" w:hAnsi="標楷體"/>
              </w:rPr>
            </w:pPr>
            <w:r w:rsidRPr="003C56F8">
              <w:rPr>
                <w:rFonts w:ascii="標楷體" w:eastAsia="標楷體" w:hAnsi="標楷體" w:hint="eastAsia"/>
                <w:color w:val="0000FF"/>
                <w:u w:val="single"/>
              </w:rPr>
              <w:lastRenderedPageBreak/>
              <w:t>十一</w:t>
            </w:r>
            <w:r w:rsidRPr="003C56F8">
              <w:rPr>
                <w:rFonts w:ascii="標楷體" w:eastAsia="標楷體" w:hAnsi="標楷體" w:cs="標楷體" w:hint="eastAsia"/>
                <w:color w:val="000000"/>
                <w:kern w:val="0"/>
                <w:u w:val="single"/>
              </w:rPr>
              <w:t>、</w:t>
            </w:r>
            <w:r w:rsidRPr="003C56F8">
              <w:rPr>
                <w:rFonts w:ascii="標楷體" w:eastAsia="標楷體" w:hAnsi="標楷體" w:hint="eastAsia"/>
              </w:rPr>
              <w:t>本規範所定應知會政風機構並簽報其長官之規定，於機關（構）首長，應逕行通知政風機構。</w:t>
            </w:r>
          </w:p>
        </w:tc>
        <w:tc>
          <w:tcPr>
            <w:tcW w:w="2976" w:type="dxa"/>
            <w:shd w:val="clear" w:color="auto" w:fill="auto"/>
          </w:tcPr>
          <w:p w:rsidR="003C56F8" w:rsidRPr="003C56F8" w:rsidRDefault="003C56F8" w:rsidP="003C56F8">
            <w:pPr>
              <w:spacing w:beforeLines="50" w:before="180" w:afterLines="50" w:after="180"/>
              <w:ind w:leftChars="14" w:left="761" w:hangingChars="303" w:hanging="727"/>
              <w:jc w:val="both"/>
              <w:rPr>
                <w:rFonts w:ascii="標楷體" w:eastAsia="標楷體" w:hAnsi="標楷體"/>
              </w:rPr>
            </w:pPr>
            <w:r w:rsidRPr="003C56F8">
              <w:rPr>
                <w:rFonts w:ascii="標楷體" w:eastAsia="標楷體" w:hAnsi="標楷體" w:hint="eastAsia"/>
              </w:rPr>
              <w:t>十五、本規範所定應知會政風機構並簽報其長官之規定，於機關（構）首長，應逕行通知政風機構。</w:t>
            </w:r>
          </w:p>
        </w:tc>
        <w:tc>
          <w:tcPr>
            <w:tcW w:w="4253" w:type="dxa"/>
            <w:shd w:val="clear" w:color="auto" w:fill="auto"/>
          </w:tcPr>
          <w:p w:rsidR="003C56F8" w:rsidRPr="003C56F8" w:rsidRDefault="003C56F8" w:rsidP="003C56F8">
            <w:pPr>
              <w:spacing w:beforeLines="50" w:before="180" w:afterLines="50" w:after="180"/>
              <w:jc w:val="both"/>
              <w:rPr>
                <w:rFonts w:ascii="標楷體" w:eastAsia="標楷體" w:hAnsi="標楷體"/>
              </w:rPr>
            </w:pPr>
            <w:r w:rsidRPr="003C56F8">
              <w:rPr>
                <w:rFonts w:ascii="標楷體" w:eastAsia="標楷體" w:hAnsi="標楷體" w:hint="eastAsia"/>
              </w:rPr>
              <w:t>點次調整。</w:t>
            </w:r>
          </w:p>
        </w:tc>
        <w:tc>
          <w:tcPr>
            <w:tcW w:w="3699" w:type="dxa"/>
          </w:tcPr>
          <w:p w:rsidR="003C56F8" w:rsidRPr="003C56F8" w:rsidRDefault="003C56F8" w:rsidP="003C56F8">
            <w:pPr>
              <w:spacing w:beforeLines="50" w:before="180" w:afterLines="50" w:after="180"/>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684" w:hangingChars="285" w:hanging="684"/>
              <w:jc w:val="both"/>
              <w:rPr>
                <w:rFonts w:ascii="標楷體" w:eastAsia="標楷體" w:hAnsi="標楷體"/>
                <w:color w:val="0000FF"/>
                <w:kern w:val="0"/>
                <w:u w:val="single"/>
              </w:rPr>
            </w:pPr>
            <w:r w:rsidRPr="003C56F8">
              <w:rPr>
                <w:rFonts w:ascii="標楷體" w:eastAsia="標楷體" w:hAnsi="標楷體" w:hint="eastAsia"/>
                <w:color w:val="0000FF"/>
                <w:kern w:val="0"/>
                <w:u w:val="single"/>
              </w:rPr>
              <w:t>十二、</w:t>
            </w:r>
            <w:r w:rsidRPr="003C56F8">
              <w:rPr>
                <w:rFonts w:ascii="標楷體" w:eastAsia="標楷體" w:hAnsi="標楷體" w:cs="標楷體" w:hint="eastAsia"/>
                <w:kern w:val="0"/>
                <w:u w:val="single"/>
              </w:rPr>
              <w:t>各機關（構）之政風機構受理受贈財物、飲宴應酬、請託關說或其他涉及廉政倫理事件之知會或通知後，應即登錄建檔。</w:t>
            </w:r>
          </w:p>
          <w:p w:rsidR="003C56F8" w:rsidRPr="003C56F8" w:rsidRDefault="003C56F8" w:rsidP="003C56F8">
            <w:pPr>
              <w:autoSpaceDE w:val="0"/>
              <w:autoSpaceDN w:val="0"/>
              <w:adjustRightInd w:val="0"/>
              <w:spacing w:beforeLines="50" w:before="180" w:afterLines="50" w:after="180"/>
              <w:ind w:leftChars="-37" w:left="595" w:hangingChars="285" w:hanging="684"/>
              <w:jc w:val="both"/>
              <w:rPr>
                <w:rFonts w:ascii="標楷體" w:eastAsia="標楷體" w:hAnsi="標楷體" w:cs="標楷體"/>
                <w:color w:val="0000FF"/>
                <w:kern w:val="0"/>
                <w:u w:val="single"/>
              </w:rPr>
            </w:pPr>
            <w:r w:rsidRPr="004C5263">
              <w:rPr>
                <w:rFonts w:ascii="標楷體" w:eastAsia="標楷體" w:hAnsi="標楷體" w:hint="eastAsia"/>
                <w:color w:val="0000FF"/>
                <w:kern w:val="0"/>
              </w:rPr>
              <w:lastRenderedPageBreak/>
              <w:t xml:space="preserve">      </w:t>
            </w:r>
            <w:r w:rsidRPr="003C56F8">
              <w:rPr>
                <w:rFonts w:ascii="標楷體" w:eastAsia="標楷體" w:hAnsi="標楷體" w:hint="eastAsia"/>
                <w:color w:val="0000FF"/>
                <w:kern w:val="0"/>
                <w:u w:val="single"/>
              </w:rPr>
              <w:t>前項登錄之統計類型及數量，法務部廉政署應按季公開。</w:t>
            </w:r>
          </w:p>
        </w:tc>
        <w:tc>
          <w:tcPr>
            <w:tcW w:w="2976" w:type="dxa"/>
            <w:shd w:val="clear" w:color="auto" w:fill="auto"/>
          </w:tcPr>
          <w:p w:rsidR="003C56F8" w:rsidRPr="003C56F8" w:rsidRDefault="003C56F8" w:rsidP="003C56F8">
            <w:pPr>
              <w:autoSpaceDE w:val="0"/>
              <w:autoSpaceDN w:val="0"/>
              <w:adjustRightInd w:val="0"/>
              <w:spacing w:beforeLines="50" w:before="180" w:afterLines="50" w:after="180"/>
              <w:ind w:left="480" w:hangingChars="200" w:hanging="480"/>
              <w:jc w:val="both"/>
              <w:rPr>
                <w:rFonts w:ascii="標楷體" w:eastAsia="標楷體" w:hAnsi="標楷體" w:cs="標楷體"/>
                <w:kern w:val="0"/>
              </w:rPr>
            </w:pPr>
          </w:p>
        </w:tc>
        <w:tc>
          <w:tcPr>
            <w:tcW w:w="4253" w:type="dxa"/>
            <w:shd w:val="clear" w:color="auto" w:fill="auto"/>
          </w:tcPr>
          <w:p w:rsidR="003C56F8" w:rsidRPr="003C56F8" w:rsidRDefault="003C56F8" w:rsidP="003C56F8">
            <w:pPr>
              <w:spacing w:beforeLines="50" w:before="180" w:afterLines="50" w:after="180"/>
              <w:jc w:val="both"/>
              <w:rPr>
                <w:rFonts w:ascii="標楷體" w:eastAsia="標楷體" w:hAnsi="標楷體"/>
              </w:rPr>
            </w:pPr>
            <w:r w:rsidRPr="003C56F8">
              <w:rPr>
                <w:rFonts w:ascii="標楷體" w:eastAsia="標楷體" w:hAnsi="標楷體" w:hint="eastAsia"/>
              </w:rPr>
              <w:t>參考</w:t>
            </w:r>
            <w:r w:rsidRPr="003C56F8">
              <w:rPr>
                <w:rFonts w:ascii="標楷體" w:eastAsia="標楷體" w:hAnsi="標楷體" w:hint="eastAsia"/>
                <w:bCs/>
                <w:color w:val="000000"/>
              </w:rPr>
              <w:t>「</w:t>
            </w:r>
            <w:hyperlink r:id="rId10" w:history="1">
              <w:r w:rsidRPr="00FB183D">
                <w:rPr>
                  <w:rFonts w:ascii="標楷體" w:eastAsia="標楷體" w:hAnsi="標楷體" w:hint="eastAsia"/>
                  <w:bCs/>
                  <w:color w:val="000000"/>
                </w:rPr>
                <w:t>行政院及所屬機關機構請託關說登錄查察作業要點</w:t>
              </w:r>
            </w:hyperlink>
            <w:r w:rsidRPr="003C56F8">
              <w:rPr>
                <w:rFonts w:ascii="標楷體" w:eastAsia="標楷體" w:hAnsi="標楷體" w:hint="eastAsia"/>
                <w:bCs/>
                <w:color w:val="000000"/>
              </w:rPr>
              <w:t>」</w:t>
            </w:r>
            <w:r w:rsidRPr="003C56F8">
              <w:rPr>
                <w:rFonts w:ascii="標楷體" w:eastAsia="標楷體" w:hAnsi="標楷體" w:hint="eastAsia"/>
              </w:rPr>
              <w:t>第十二點之制度設計，公開廉政倫理事件登錄之統計類型及數量於資訊網路，以建立公開透明機制，爰增訂第二項。</w:t>
            </w:r>
          </w:p>
        </w:tc>
        <w:tc>
          <w:tcPr>
            <w:tcW w:w="3699" w:type="dxa"/>
          </w:tcPr>
          <w:p w:rsidR="003C56F8" w:rsidRPr="003C56F8" w:rsidRDefault="003C56F8" w:rsidP="003C56F8">
            <w:pPr>
              <w:spacing w:beforeLines="50" w:before="180" w:afterLines="50" w:after="180"/>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684" w:hangingChars="285" w:hanging="684"/>
              <w:jc w:val="both"/>
              <w:rPr>
                <w:rFonts w:ascii="標楷體" w:eastAsia="標楷體" w:hAnsi="標楷體"/>
                <w:color w:val="0000FF"/>
                <w:kern w:val="0"/>
                <w:u w:val="single"/>
              </w:rPr>
            </w:pPr>
            <w:r w:rsidRPr="003C56F8">
              <w:rPr>
                <w:rFonts w:ascii="標楷體" w:eastAsia="標楷體" w:hAnsi="標楷體" w:hint="eastAsia"/>
                <w:color w:val="0000FF"/>
                <w:kern w:val="0"/>
                <w:u w:val="single"/>
              </w:rPr>
              <w:lastRenderedPageBreak/>
              <w:t>十三、各機關（構）應加強宣導本規範有關受贈財物、飲宴應酬、請託關說或其他涉及廉政倫理事件之規定。</w:t>
            </w:r>
          </w:p>
          <w:p w:rsidR="003C56F8" w:rsidRPr="003C56F8" w:rsidRDefault="003C56F8" w:rsidP="003C56F8">
            <w:pPr>
              <w:autoSpaceDE w:val="0"/>
              <w:autoSpaceDN w:val="0"/>
              <w:adjustRightInd w:val="0"/>
              <w:spacing w:beforeLines="50" w:before="180" w:afterLines="50" w:after="180"/>
              <w:ind w:leftChars="295" w:left="708" w:firstLineChars="1" w:firstLine="2"/>
              <w:jc w:val="both"/>
              <w:rPr>
                <w:rFonts w:ascii="標楷體" w:eastAsia="標楷體" w:hAnsi="標楷體" w:cs="標楷體"/>
                <w:strike/>
                <w:kern w:val="0"/>
                <w:u w:val="single"/>
              </w:rPr>
            </w:pPr>
          </w:p>
        </w:tc>
        <w:tc>
          <w:tcPr>
            <w:tcW w:w="2976" w:type="dxa"/>
            <w:shd w:val="clear" w:color="auto" w:fill="auto"/>
          </w:tcPr>
          <w:p w:rsidR="003C56F8" w:rsidRPr="003C56F8" w:rsidRDefault="003C56F8" w:rsidP="003C56F8">
            <w:pPr>
              <w:autoSpaceDE w:val="0"/>
              <w:autoSpaceDN w:val="0"/>
              <w:adjustRightInd w:val="0"/>
              <w:spacing w:beforeLines="50" w:before="180" w:afterLines="50" w:after="180"/>
              <w:ind w:left="480" w:hangingChars="200" w:hanging="480"/>
              <w:jc w:val="both"/>
              <w:rPr>
                <w:rFonts w:ascii="標楷體" w:eastAsia="標楷體" w:hAnsi="標楷體" w:cs="標楷體"/>
                <w:kern w:val="0"/>
              </w:rPr>
            </w:pPr>
          </w:p>
        </w:tc>
        <w:tc>
          <w:tcPr>
            <w:tcW w:w="4253" w:type="dxa"/>
            <w:shd w:val="clear" w:color="auto" w:fill="auto"/>
          </w:tcPr>
          <w:p w:rsidR="003C56F8" w:rsidRPr="003C56F8" w:rsidRDefault="003C56F8" w:rsidP="003C56F8">
            <w:pPr>
              <w:numPr>
                <w:ilvl w:val="2"/>
                <w:numId w:val="2"/>
              </w:numPr>
              <w:spacing w:beforeLines="50" w:before="180" w:afterLines="50" w:after="180"/>
              <w:ind w:left="539" w:hanging="567"/>
              <w:jc w:val="both"/>
              <w:rPr>
                <w:rFonts w:ascii="標楷體" w:eastAsia="標楷體" w:hAnsi="標楷體"/>
              </w:rPr>
            </w:pPr>
            <w:r w:rsidRPr="003C56F8">
              <w:rPr>
                <w:rFonts w:ascii="標楷體" w:eastAsia="標楷體" w:hAnsi="標楷體" w:hint="eastAsia"/>
              </w:rPr>
              <w:t>本點新增。</w:t>
            </w:r>
          </w:p>
          <w:p w:rsidR="003C56F8" w:rsidRPr="003C56F8" w:rsidRDefault="003C56F8" w:rsidP="003C56F8">
            <w:pPr>
              <w:numPr>
                <w:ilvl w:val="2"/>
                <w:numId w:val="2"/>
              </w:numPr>
              <w:spacing w:beforeLines="50" w:before="180" w:afterLines="50" w:after="180"/>
              <w:ind w:left="539" w:hanging="567"/>
              <w:jc w:val="both"/>
              <w:rPr>
                <w:rFonts w:ascii="標楷體" w:eastAsia="標楷體" w:hAnsi="標楷體"/>
                <w:bCs/>
              </w:rPr>
            </w:pPr>
            <w:r w:rsidRPr="003C56F8">
              <w:rPr>
                <w:rFonts w:ascii="標楷體" w:eastAsia="標楷體" w:hAnsi="標楷體" w:hint="eastAsia"/>
                <w:bCs/>
              </w:rPr>
              <w:t>參考「行政院及所屬機關機構請託關說登錄查察作業要點」第十四點規定，「各機關應加強宣導有關禁止請託關說之規定」，爰增訂之。</w:t>
            </w:r>
          </w:p>
        </w:tc>
        <w:tc>
          <w:tcPr>
            <w:tcW w:w="3699" w:type="dxa"/>
          </w:tcPr>
          <w:p w:rsidR="003C56F8" w:rsidRPr="003C56F8" w:rsidRDefault="003C56F8" w:rsidP="003C56F8">
            <w:pPr>
              <w:spacing w:beforeLines="50" w:before="180" w:afterLines="50" w:after="180"/>
              <w:ind w:left="-28"/>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spacing w:beforeLines="50" w:before="180" w:afterLines="50" w:after="180"/>
              <w:ind w:left="698" w:hangingChars="291" w:hanging="698"/>
              <w:jc w:val="both"/>
              <w:rPr>
                <w:rFonts w:ascii="標楷體" w:eastAsia="標楷體" w:hAnsi="標楷體"/>
              </w:rPr>
            </w:pPr>
            <w:r w:rsidRPr="003C56F8">
              <w:rPr>
                <w:rFonts w:ascii="標楷體" w:eastAsia="標楷體" w:hAnsi="標楷體" w:hint="eastAsia"/>
              </w:rPr>
              <w:t>十</w:t>
            </w:r>
            <w:r w:rsidRPr="003C56F8">
              <w:rPr>
                <w:rFonts w:ascii="標楷體" w:eastAsia="標楷體" w:hAnsi="標楷體" w:cs="標楷體" w:hint="eastAsia"/>
                <w:color w:val="0000FF"/>
                <w:kern w:val="0"/>
                <w:u w:val="single"/>
              </w:rPr>
              <w:t>四</w:t>
            </w:r>
            <w:r w:rsidRPr="003C56F8">
              <w:rPr>
                <w:rFonts w:ascii="標楷體" w:eastAsia="標楷體" w:hAnsi="標楷體" w:hint="eastAsia"/>
              </w:rPr>
              <w:t>、各機關（構）之政風機構應指派專人，負責本規範之解釋、個案說明及提供其他廉政倫理諮詢服務。受理諮詢業務，如有疑義得送請上一級政風機構處理。</w:t>
            </w:r>
          </w:p>
          <w:p w:rsidR="003C56F8" w:rsidRPr="003C56F8" w:rsidRDefault="003C56F8" w:rsidP="003C56F8">
            <w:pPr>
              <w:spacing w:beforeLines="50" w:before="180" w:afterLines="50" w:after="180"/>
              <w:ind w:left="720" w:hangingChars="300" w:hanging="720"/>
              <w:jc w:val="both"/>
              <w:rPr>
                <w:rFonts w:ascii="標楷體" w:eastAsia="標楷體" w:hAnsi="標楷體"/>
              </w:rPr>
            </w:pPr>
            <w:r w:rsidRPr="003C56F8">
              <w:rPr>
                <w:rFonts w:ascii="標楷體" w:eastAsia="標楷體" w:hAnsi="標楷體" w:hint="eastAsia"/>
              </w:rPr>
              <w:lastRenderedPageBreak/>
              <w:t xml:space="preserve">      前項所稱上一級政風機構，指受理諮詢機關（構）直屬之上一級機關政風機構，其無上級機關者，由該機關（構）執行本規範所規定上級機關之職權。</w:t>
            </w:r>
          </w:p>
          <w:p w:rsidR="003C56F8" w:rsidRPr="003C56F8" w:rsidRDefault="003C56F8" w:rsidP="003C56F8">
            <w:pPr>
              <w:spacing w:beforeLines="50" w:before="180" w:afterLines="50" w:after="180"/>
              <w:ind w:left="720" w:hangingChars="300" w:hanging="720"/>
              <w:jc w:val="both"/>
              <w:rPr>
                <w:rFonts w:ascii="標楷體" w:eastAsia="標楷體" w:hAnsi="標楷體"/>
              </w:rPr>
            </w:pPr>
            <w:r w:rsidRPr="003C56F8">
              <w:rPr>
                <w:rFonts w:ascii="標楷體" w:eastAsia="標楷體" w:hAnsi="標楷體" w:hint="eastAsia"/>
              </w:rPr>
              <w:t xml:space="preserve">      前項所稱無上級機關者，指本院所屬各一級機關。</w:t>
            </w:r>
          </w:p>
        </w:tc>
        <w:tc>
          <w:tcPr>
            <w:tcW w:w="2976" w:type="dxa"/>
            <w:shd w:val="clear" w:color="auto" w:fill="auto"/>
          </w:tcPr>
          <w:p w:rsidR="003C56F8" w:rsidRPr="003C56F8" w:rsidRDefault="003C56F8" w:rsidP="003C56F8">
            <w:pPr>
              <w:spacing w:beforeLines="50" w:before="180" w:afterLines="50" w:after="180"/>
              <w:ind w:left="708" w:hangingChars="295" w:hanging="708"/>
              <w:jc w:val="both"/>
              <w:rPr>
                <w:rFonts w:ascii="標楷體" w:eastAsia="標楷體" w:hAnsi="標楷體"/>
              </w:rPr>
            </w:pPr>
            <w:r w:rsidRPr="003C56F8">
              <w:rPr>
                <w:rFonts w:ascii="標楷體" w:eastAsia="標楷體" w:hAnsi="標楷體" w:hint="eastAsia"/>
              </w:rPr>
              <w:lastRenderedPageBreak/>
              <w:t>十七、各機關（構）之政風機構應指派專人，負責本規範之解釋、個案說明及提供其他廉政倫理諮詢服務。受理諮詢業務，如有疑義得送請上一級政風機構處理。</w:t>
            </w:r>
          </w:p>
          <w:p w:rsidR="003C56F8" w:rsidRPr="003C56F8" w:rsidRDefault="003C56F8" w:rsidP="003C56F8">
            <w:pPr>
              <w:spacing w:beforeLines="50" w:before="180" w:afterLines="50" w:after="180"/>
              <w:ind w:left="720" w:hangingChars="300" w:hanging="720"/>
              <w:jc w:val="both"/>
              <w:rPr>
                <w:rFonts w:ascii="標楷體" w:eastAsia="標楷體" w:hAnsi="標楷體"/>
              </w:rPr>
            </w:pPr>
            <w:r w:rsidRPr="003C56F8">
              <w:rPr>
                <w:rFonts w:ascii="標楷體" w:eastAsia="標楷體" w:hAnsi="標楷體" w:hint="eastAsia"/>
              </w:rPr>
              <w:t xml:space="preserve">      前項所稱上一級政</w:t>
            </w:r>
            <w:r w:rsidRPr="003C56F8">
              <w:rPr>
                <w:rFonts w:ascii="標楷體" w:eastAsia="標楷體" w:hAnsi="標楷體" w:hint="eastAsia"/>
              </w:rPr>
              <w:lastRenderedPageBreak/>
              <w:t>風機構，指受理諮詢機關（構）直屬之上一級機關政風機構，其無上級機關者，由該機關（構）執行本規範所規定上級機關之職權。</w:t>
            </w:r>
          </w:p>
          <w:p w:rsidR="003C56F8" w:rsidRPr="003C56F8" w:rsidRDefault="003C56F8" w:rsidP="003C56F8">
            <w:pPr>
              <w:spacing w:beforeLines="50" w:before="180" w:afterLines="50" w:after="180"/>
              <w:ind w:left="720" w:hangingChars="300" w:hanging="720"/>
              <w:jc w:val="both"/>
              <w:rPr>
                <w:rFonts w:ascii="標楷體" w:eastAsia="標楷體" w:hAnsi="標楷體"/>
              </w:rPr>
            </w:pPr>
            <w:r w:rsidRPr="003C56F8">
              <w:rPr>
                <w:rFonts w:ascii="標楷體" w:eastAsia="標楷體" w:hAnsi="標楷體" w:hint="eastAsia"/>
              </w:rPr>
              <w:t xml:space="preserve">      前項所稱無上級機關者，指本院所屬各一級機關。</w:t>
            </w:r>
          </w:p>
        </w:tc>
        <w:tc>
          <w:tcPr>
            <w:tcW w:w="4253" w:type="dxa"/>
            <w:shd w:val="clear" w:color="auto" w:fill="auto"/>
          </w:tcPr>
          <w:p w:rsidR="003C56F8" w:rsidRPr="003C56F8" w:rsidRDefault="003C56F8" w:rsidP="003C56F8">
            <w:pPr>
              <w:kinsoku w:val="0"/>
              <w:spacing w:beforeLines="50" w:before="180" w:afterLines="50" w:after="180"/>
              <w:jc w:val="both"/>
              <w:rPr>
                <w:rFonts w:ascii="標楷體" w:eastAsia="標楷體" w:hAnsi="標楷體"/>
              </w:rPr>
            </w:pPr>
            <w:r w:rsidRPr="003C56F8">
              <w:rPr>
                <w:rFonts w:ascii="標楷體" w:eastAsia="標楷體" w:hAnsi="標楷體" w:hint="eastAsia"/>
              </w:rPr>
              <w:lastRenderedPageBreak/>
              <w:t>點次調整。</w:t>
            </w:r>
          </w:p>
        </w:tc>
        <w:tc>
          <w:tcPr>
            <w:tcW w:w="3699" w:type="dxa"/>
          </w:tcPr>
          <w:p w:rsidR="003C56F8" w:rsidRPr="003C56F8" w:rsidRDefault="003C56F8" w:rsidP="003C56F8">
            <w:pPr>
              <w:kinsoku w:val="0"/>
              <w:spacing w:beforeLines="50" w:before="180" w:afterLines="50" w:after="180"/>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684" w:hangingChars="285" w:hanging="684"/>
              <w:jc w:val="both"/>
              <w:rPr>
                <w:rFonts w:ascii="標楷體" w:eastAsia="標楷體" w:hAnsi="標楷體" w:cs="標楷體"/>
                <w:kern w:val="0"/>
              </w:rPr>
            </w:pPr>
            <w:r w:rsidRPr="003C56F8">
              <w:rPr>
                <w:rFonts w:ascii="標楷體" w:eastAsia="標楷體" w:hAnsi="標楷體" w:cs="標楷體" w:hint="eastAsia"/>
                <w:kern w:val="0"/>
              </w:rPr>
              <w:lastRenderedPageBreak/>
              <w:t>十</w:t>
            </w:r>
            <w:r w:rsidRPr="003C56F8">
              <w:rPr>
                <w:rFonts w:ascii="標楷體" w:eastAsia="標楷體" w:hAnsi="標楷體" w:hint="eastAsia"/>
                <w:color w:val="0000FF"/>
                <w:kern w:val="0"/>
                <w:u w:val="single"/>
              </w:rPr>
              <w:t>五</w:t>
            </w:r>
            <w:r w:rsidRPr="003C56F8">
              <w:rPr>
                <w:rFonts w:ascii="標楷體" w:eastAsia="標楷體" w:hAnsi="標楷體" w:cs="標楷體" w:hint="eastAsia"/>
                <w:kern w:val="0"/>
              </w:rPr>
              <w:t>、本規範所定應由政風機構處理之事項，於未設政風機構者，由兼辦政風業務人員或其首長指定之人員處理。</w:t>
            </w:r>
          </w:p>
        </w:tc>
        <w:tc>
          <w:tcPr>
            <w:tcW w:w="2976" w:type="dxa"/>
            <w:shd w:val="clear" w:color="auto" w:fill="auto"/>
          </w:tcPr>
          <w:p w:rsidR="003C56F8" w:rsidRPr="003C56F8" w:rsidRDefault="003C56F8" w:rsidP="003C56F8">
            <w:pPr>
              <w:autoSpaceDE w:val="0"/>
              <w:autoSpaceDN w:val="0"/>
              <w:adjustRightInd w:val="0"/>
              <w:spacing w:beforeLines="50" w:before="180" w:afterLines="50" w:after="180"/>
              <w:ind w:leftChars="-1" w:left="754" w:hangingChars="315" w:hanging="756"/>
              <w:jc w:val="both"/>
              <w:rPr>
                <w:rFonts w:ascii="標楷體" w:eastAsia="標楷體" w:hAnsi="標楷體" w:cs="標楷體"/>
                <w:kern w:val="0"/>
              </w:rPr>
            </w:pPr>
            <w:r w:rsidRPr="003C56F8">
              <w:rPr>
                <w:rFonts w:ascii="標楷體" w:eastAsia="標楷體" w:hAnsi="標楷體" w:cs="標楷體" w:hint="eastAsia"/>
                <w:kern w:val="0"/>
              </w:rPr>
              <w:t>十八、本規範所定應由政風機構處理之事項，於未設政風機構者，由兼辦政風業務人員或其首長指定之人員處理。</w:t>
            </w:r>
          </w:p>
        </w:tc>
        <w:tc>
          <w:tcPr>
            <w:tcW w:w="4253" w:type="dxa"/>
            <w:shd w:val="clear" w:color="auto" w:fill="auto"/>
          </w:tcPr>
          <w:p w:rsidR="003C56F8" w:rsidRPr="003C56F8" w:rsidRDefault="003C56F8" w:rsidP="003C56F8">
            <w:pPr>
              <w:kinsoku w:val="0"/>
              <w:spacing w:beforeLines="50" w:before="180" w:afterLines="50" w:after="180"/>
              <w:jc w:val="both"/>
              <w:rPr>
                <w:rFonts w:ascii="標楷體" w:eastAsia="標楷體" w:hAnsi="標楷體"/>
              </w:rPr>
            </w:pPr>
            <w:r w:rsidRPr="003C56F8">
              <w:rPr>
                <w:rFonts w:ascii="標楷體" w:eastAsia="標楷體" w:hAnsi="標楷體" w:hint="eastAsia"/>
              </w:rPr>
              <w:t>點次調整。</w:t>
            </w:r>
          </w:p>
        </w:tc>
        <w:tc>
          <w:tcPr>
            <w:tcW w:w="3699" w:type="dxa"/>
          </w:tcPr>
          <w:p w:rsidR="003C56F8" w:rsidRPr="003C56F8" w:rsidRDefault="003C56F8" w:rsidP="003C56F8">
            <w:pPr>
              <w:kinsoku w:val="0"/>
              <w:spacing w:beforeLines="50" w:before="180" w:afterLines="50" w:after="180"/>
              <w:jc w:val="both"/>
              <w:rPr>
                <w:rFonts w:ascii="標楷體" w:eastAsia="標楷體" w:hAnsi="標楷體"/>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727" w:hangingChars="303" w:hanging="727"/>
              <w:jc w:val="both"/>
              <w:rPr>
                <w:rFonts w:ascii="標楷體" w:eastAsia="標楷體" w:hAnsi="標楷體" w:cs="標楷體"/>
                <w:kern w:val="0"/>
              </w:rPr>
            </w:pPr>
            <w:r w:rsidRPr="003C56F8">
              <w:rPr>
                <w:rFonts w:ascii="標楷體" w:eastAsia="標楷體" w:hAnsi="標楷體" w:cs="標楷體" w:hint="eastAsia"/>
                <w:kern w:val="0"/>
              </w:rPr>
              <w:t>十</w:t>
            </w:r>
            <w:r w:rsidRPr="003C56F8">
              <w:rPr>
                <w:rFonts w:ascii="標楷體" w:eastAsia="標楷體" w:hAnsi="標楷體" w:hint="eastAsia"/>
                <w:color w:val="0000FF"/>
                <w:kern w:val="0"/>
                <w:u w:val="single"/>
              </w:rPr>
              <w:t>六</w:t>
            </w:r>
            <w:r w:rsidRPr="003C56F8">
              <w:rPr>
                <w:rFonts w:ascii="標楷體" w:eastAsia="標楷體" w:hAnsi="標楷體" w:cs="標楷體" w:hint="eastAsia"/>
                <w:kern w:val="0"/>
              </w:rPr>
              <w:t>、</w:t>
            </w:r>
            <w:r w:rsidRPr="003C56F8">
              <w:rPr>
                <w:rFonts w:ascii="標楷體" w:eastAsia="標楷體" w:hAnsi="標楷體" w:hint="eastAsia"/>
                <w:color w:val="0000FF"/>
                <w:kern w:val="0"/>
                <w:u w:val="single"/>
              </w:rPr>
              <w:t>公務員不得有請託關說、不當邀宴、</w:t>
            </w:r>
            <w:r w:rsidRPr="003C56F8">
              <w:rPr>
                <w:rFonts w:ascii="標楷體" w:eastAsia="標楷體" w:hAnsi="標楷體" w:hint="eastAsia"/>
                <w:color w:val="0000FF"/>
                <w:kern w:val="0"/>
                <w:u w:val="single"/>
              </w:rPr>
              <w:lastRenderedPageBreak/>
              <w:t>不當餽贈、拚酒誤事、賭博、吸毒等言行失檢，有損機關聲譽之行為。</w:t>
            </w:r>
          </w:p>
          <w:p w:rsidR="003C56F8" w:rsidRPr="003C56F8" w:rsidRDefault="003C56F8" w:rsidP="003C56F8">
            <w:pPr>
              <w:autoSpaceDE w:val="0"/>
              <w:autoSpaceDN w:val="0"/>
              <w:adjustRightInd w:val="0"/>
              <w:spacing w:beforeLines="50" w:before="180" w:afterLines="50" w:after="180"/>
              <w:ind w:left="727" w:hangingChars="303" w:hanging="727"/>
              <w:jc w:val="both"/>
              <w:rPr>
                <w:rFonts w:ascii="標楷體" w:eastAsia="標楷體" w:hAnsi="標楷體" w:cs="標楷體"/>
                <w:kern w:val="0"/>
              </w:rPr>
            </w:pPr>
            <w:r w:rsidRPr="003C56F8">
              <w:rPr>
                <w:rFonts w:ascii="標楷體" w:eastAsia="標楷體" w:hAnsi="標楷體" w:cs="標楷體" w:hint="eastAsia"/>
                <w:kern w:val="0"/>
              </w:rPr>
              <w:t xml:space="preserve">      公務員</w:t>
            </w:r>
            <w:r w:rsidRPr="003C56F8">
              <w:rPr>
                <w:rFonts w:ascii="標楷體" w:eastAsia="標楷體" w:hAnsi="Calibri" w:hint="eastAsia"/>
                <w:color w:val="0000FF"/>
                <w:kern w:val="0"/>
                <w:u w:val="single"/>
              </w:rPr>
              <w:t>未予登錄或</w:t>
            </w:r>
            <w:r w:rsidRPr="003C56F8">
              <w:rPr>
                <w:rFonts w:ascii="標楷體" w:eastAsia="標楷體" w:hAnsi="標楷體" w:cs="標楷體" w:hint="eastAsia"/>
                <w:kern w:val="0"/>
              </w:rPr>
              <w:t>違反本規範經查證屬實者，</w:t>
            </w:r>
            <w:r w:rsidRPr="003C56F8">
              <w:rPr>
                <w:rFonts w:ascii="標楷體" w:eastAsia="標楷體" w:hAnsi="Calibri" w:hint="eastAsia"/>
                <w:color w:val="0000FF"/>
                <w:kern w:val="0"/>
                <w:u w:val="single"/>
              </w:rPr>
              <w:t>應</w:t>
            </w:r>
            <w:r w:rsidRPr="003C56F8">
              <w:rPr>
                <w:rFonts w:ascii="標楷體" w:eastAsia="標楷體" w:hAnsi="標楷體" w:cs="標楷體" w:hint="eastAsia"/>
                <w:kern w:val="0"/>
              </w:rPr>
              <w:t>依相關規定</w:t>
            </w:r>
            <w:r w:rsidRPr="003C56F8">
              <w:rPr>
                <w:rFonts w:ascii="標楷體" w:eastAsia="標楷體" w:hAnsi="Calibri" w:hint="eastAsia"/>
                <w:color w:val="0000FF"/>
                <w:kern w:val="0"/>
                <w:u w:val="single"/>
              </w:rPr>
              <w:t>嚴予</w:t>
            </w:r>
            <w:r w:rsidRPr="003C56F8">
              <w:rPr>
                <w:rFonts w:ascii="標楷體" w:eastAsia="標楷體" w:hAnsi="標楷體" w:cs="標楷體" w:hint="eastAsia"/>
                <w:kern w:val="0"/>
              </w:rPr>
              <w:t>懲處</w:t>
            </w:r>
            <w:r w:rsidRPr="003C56F8">
              <w:rPr>
                <w:rFonts w:ascii="標楷體" w:eastAsia="標楷體" w:hAnsi="Calibri" w:hint="eastAsia"/>
                <w:color w:val="0000FF"/>
                <w:kern w:val="0"/>
                <w:u w:val="single"/>
              </w:rPr>
              <w:t>，並應即採取必要之導正或防範措施</w:t>
            </w:r>
            <w:r w:rsidRPr="003C56F8">
              <w:rPr>
                <w:rFonts w:ascii="標楷體" w:eastAsia="標楷體" w:hAnsi="標楷體" w:cs="標楷體" w:hint="eastAsia"/>
                <w:kern w:val="0"/>
              </w:rPr>
              <w:t>；其涉及刑事責任者，移送司法機關辦理。</w:t>
            </w:r>
          </w:p>
        </w:tc>
        <w:tc>
          <w:tcPr>
            <w:tcW w:w="2976" w:type="dxa"/>
            <w:shd w:val="clear" w:color="auto" w:fill="auto"/>
          </w:tcPr>
          <w:p w:rsidR="003C56F8" w:rsidRPr="003C56F8" w:rsidRDefault="003C56F8" w:rsidP="003C56F8">
            <w:pPr>
              <w:autoSpaceDE w:val="0"/>
              <w:autoSpaceDN w:val="0"/>
              <w:adjustRightInd w:val="0"/>
              <w:spacing w:beforeLines="50" w:before="180" w:afterLines="50" w:after="180"/>
              <w:ind w:left="756" w:hangingChars="315" w:hanging="756"/>
              <w:jc w:val="both"/>
              <w:rPr>
                <w:rFonts w:ascii="標楷體" w:eastAsia="標楷體" w:hAnsi="標楷體" w:cs="標楷體"/>
                <w:kern w:val="0"/>
              </w:rPr>
            </w:pPr>
            <w:r w:rsidRPr="003C56F8">
              <w:rPr>
                <w:rFonts w:ascii="標楷體" w:eastAsia="標楷體" w:hAnsi="標楷體" w:cs="標楷體" w:hint="eastAsia"/>
                <w:kern w:val="0"/>
              </w:rPr>
              <w:lastRenderedPageBreak/>
              <w:t>十九、公務員違反本規範經查證屬實者，依相</w:t>
            </w:r>
            <w:r w:rsidRPr="003C56F8">
              <w:rPr>
                <w:rFonts w:ascii="標楷體" w:eastAsia="標楷體" w:hAnsi="標楷體" w:cs="標楷體" w:hint="eastAsia"/>
                <w:kern w:val="0"/>
              </w:rPr>
              <w:lastRenderedPageBreak/>
              <w:t>關規定懲處；其涉及刑事責任者，移送司法機關辦理。</w:t>
            </w:r>
          </w:p>
        </w:tc>
        <w:tc>
          <w:tcPr>
            <w:tcW w:w="4253" w:type="dxa"/>
            <w:shd w:val="clear" w:color="auto" w:fill="auto"/>
          </w:tcPr>
          <w:p w:rsidR="003C56F8" w:rsidRPr="003C56F8" w:rsidRDefault="003C56F8" w:rsidP="006D7896">
            <w:pPr>
              <w:numPr>
                <w:ilvl w:val="0"/>
                <w:numId w:val="16"/>
              </w:numPr>
              <w:spacing w:beforeLines="50" w:before="180" w:afterLines="50" w:after="180"/>
              <w:ind w:left="318" w:hanging="426"/>
              <w:jc w:val="both"/>
              <w:rPr>
                <w:rFonts w:ascii="標楷體" w:eastAsia="標楷體" w:hAnsi="標楷體"/>
                <w:bCs/>
              </w:rPr>
            </w:pPr>
            <w:r w:rsidRPr="003C56F8">
              <w:rPr>
                <w:rFonts w:ascii="標楷體" w:eastAsia="標楷體" w:hAnsi="標楷體" w:hint="eastAsia"/>
                <w:bCs/>
              </w:rPr>
              <w:lastRenderedPageBreak/>
              <w:t>點次調整。</w:t>
            </w:r>
          </w:p>
          <w:p w:rsidR="003C56F8" w:rsidRPr="003C56F8" w:rsidRDefault="003C56F8" w:rsidP="006D7896">
            <w:pPr>
              <w:numPr>
                <w:ilvl w:val="0"/>
                <w:numId w:val="16"/>
              </w:numPr>
              <w:spacing w:beforeLines="50" w:before="180" w:afterLines="50" w:after="180"/>
              <w:ind w:left="459" w:hanging="567"/>
              <w:jc w:val="both"/>
              <w:rPr>
                <w:rFonts w:ascii="標楷體" w:eastAsia="標楷體" w:hAnsi="標楷體"/>
                <w:bCs/>
              </w:rPr>
            </w:pPr>
            <w:r w:rsidRPr="003C56F8">
              <w:rPr>
                <w:rFonts w:ascii="標楷體" w:eastAsia="標楷體" w:hAnsi="標楷體" w:hint="eastAsia"/>
                <w:bCs/>
              </w:rPr>
              <w:lastRenderedPageBreak/>
              <w:t>酌為文字修正。</w:t>
            </w:r>
          </w:p>
          <w:p w:rsidR="003C56F8" w:rsidRDefault="003C56F8" w:rsidP="006D7896">
            <w:pPr>
              <w:numPr>
                <w:ilvl w:val="0"/>
                <w:numId w:val="16"/>
              </w:numPr>
              <w:spacing w:beforeLines="50" w:before="180" w:afterLines="50" w:after="180"/>
              <w:ind w:left="459" w:hanging="567"/>
              <w:jc w:val="both"/>
              <w:rPr>
                <w:rFonts w:ascii="標楷體" w:eastAsia="標楷體" w:hAnsi="標楷體"/>
                <w:bCs/>
              </w:rPr>
            </w:pPr>
            <w:r w:rsidRPr="003C56F8">
              <w:rPr>
                <w:rFonts w:ascii="標楷體" w:eastAsia="標楷體" w:hAnsi="標楷體" w:hint="eastAsia"/>
                <w:bCs/>
              </w:rPr>
              <w:t>本規範除就與職務有利害關係者對公務員之「請託關說」、「飲宴應酬」、「受贈財物」採原則禁止，例外許可外，對於公務員是否得為上開行為，尚乏明確規範；另考量飲酒甚至拚酒的次級文化，不僅可能衍生酒駕問題，甚至會釋放給民眾「跟公務員喝酒可以喬事情」的錯誤訊息，以及對於其他足以影響名譽之不當行為，亦有禁止之必要，爰參酌公務員服務法第五條、公務員懲戒法、公務人員考績法及其施行細則、各類專業人員獎懲標準或各機關獎懲規定所訂標準及公務人員酒後駕車相關行政責任建議處理原則，增訂第一項。</w:t>
            </w:r>
          </w:p>
          <w:p w:rsidR="003C56F8" w:rsidRPr="003C56F8" w:rsidRDefault="003C56F8" w:rsidP="006D7896">
            <w:pPr>
              <w:numPr>
                <w:ilvl w:val="0"/>
                <w:numId w:val="16"/>
              </w:numPr>
              <w:spacing w:beforeLines="50" w:before="180" w:afterLines="50" w:after="180"/>
              <w:ind w:left="459" w:hanging="567"/>
              <w:jc w:val="both"/>
              <w:rPr>
                <w:rFonts w:ascii="標楷體" w:eastAsia="標楷體" w:hAnsi="標楷體"/>
                <w:bCs/>
              </w:rPr>
            </w:pPr>
            <w:r w:rsidRPr="003C56F8">
              <w:rPr>
                <w:rFonts w:ascii="標楷體" w:eastAsia="標楷體" w:hAnsi="標楷體" w:hint="eastAsia"/>
              </w:rPr>
              <w:t>原第一項調整為第二項，另為落實知會政風機構之規定，參照</w:t>
            </w:r>
            <w:r w:rsidRPr="003C56F8">
              <w:rPr>
                <w:rFonts w:ascii="新細明體" w:hAnsi="新細明體" w:hint="eastAsia"/>
              </w:rPr>
              <w:t>「</w:t>
            </w:r>
            <w:r w:rsidRPr="003C56F8">
              <w:rPr>
                <w:rFonts w:ascii="標楷體" w:eastAsia="標楷體" w:hAnsi="標楷體" w:hint="eastAsia"/>
              </w:rPr>
              <w:t>行政院及所屬機關機構請託關說登錄查察作業要點</w:t>
            </w:r>
            <w:r w:rsidRPr="003C56F8">
              <w:rPr>
                <w:rFonts w:ascii="新細明體" w:hAnsi="新細明體" w:hint="eastAsia"/>
              </w:rPr>
              <w:t>」</w:t>
            </w:r>
            <w:r w:rsidRPr="003C56F8">
              <w:rPr>
                <w:rFonts w:ascii="標楷體" w:eastAsia="標楷體" w:hAnsi="標楷體" w:hint="eastAsia"/>
              </w:rPr>
              <w:t>第九點規定，明訂違反者從嚴處理；另亦參照「採購</w:t>
            </w:r>
            <w:r w:rsidRPr="003C56F8">
              <w:rPr>
                <w:rFonts w:ascii="標楷體" w:eastAsia="標楷體" w:hAnsi="標楷體" w:hint="eastAsia"/>
              </w:rPr>
              <w:lastRenderedPageBreak/>
              <w:t>人員倫理準則」第十一條規定，違反本規範者，應採取相關預防措施。</w:t>
            </w:r>
          </w:p>
        </w:tc>
        <w:tc>
          <w:tcPr>
            <w:tcW w:w="3699" w:type="dxa"/>
          </w:tcPr>
          <w:p w:rsidR="003C56F8" w:rsidRPr="003C56F8" w:rsidRDefault="003C56F8" w:rsidP="003C56F8">
            <w:pPr>
              <w:kinsoku w:val="0"/>
              <w:spacing w:beforeLines="50" w:before="180" w:afterLines="50" w:after="180"/>
              <w:jc w:val="both"/>
              <w:rPr>
                <w:rFonts w:ascii="標楷體" w:eastAsia="標楷體" w:hAnsi="標楷體"/>
                <w:color w:val="000000"/>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727" w:hangingChars="303" w:hanging="727"/>
              <w:jc w:val="both"/>
              <w:rPr>
                <w:rFonts w:ascii="標楷體" w:eastAsia="標楷體" w:hAnsi="標楷體" w:cs="標楷體"/>
                <w:kern w:val="0"/>
              </w:rPr>
            </w:pPr>
            <w:r w:rsidRPr="003C56F8">
              <w:rPr>
                <w:rFonts w:ascii="標楷體" w:eastAsia="標楷體" w:hAnsi="標楷體" w:hint="eastAsia"/>
                <w:color w:val="0000FF"/>
                <w:kern w:val="0"/>
                <w:u w:val="single"/>
              </w:rPr>
              <w:lastRenderedPageBreak/>
              <w:t>十七、</w:t>
            </w:r>
            <w:r w:rsidRPr="003C56F8">
              <w:rPr>
                <w:rFonts w:ascii="標楷體" w:eastAsia="標楷體" w:hAnsi="標楷體" w:cs="標楷體" w:hint="eastAsia"/>
                <w:kern w:val="0"/>
              </w:rPr>
              <w:t>各機關（構）得視需要，對本規範所定之各項標準及其他廉政倫理事項，</w:t>
            </w:r>
            <w:r w:rsidRPr="003C56F8">
              <w:rPr>
                <w:rFonts w:ascii="標楷體" w:eastAsia="標楷體" w:hAnsi="標楷體" w:hint="eastAsia"/>
                <w:color w:val="0000FF"/>
                <w:kern w:val="0"/>
                <w:u w:val="single"/>
              </w:rPr>
              <w:t>依其業務特性，另為</w:t>
            </w:r>
            <w:r w:rsidRPr="003C56F8">
              <w:rPr>
                <w:rFonts w:ascii="標楷體" w:eastAsia="標楷體" w:hAnsi="標楷體" w:cs="標楷體" w:hint="eastAsia"/>
                <w:kern w:val="0"/>
              </w:rPr>
              <w:t>訂定。</w:t>
            </w:r>
          </w:p>
        </w:tc>
        <w:tc>
          <w:tcPr>
            <w:tcW w:w="2976" w:type="dxa"/>
            <w:shd w:val="clear" w:color="auto" w:fill="auto"/>
          </w:tcPr>
          <w:p w:rsidR="003C56F8" w:rsidRPr="003C56F8" w:rsidRDefault="003C56F8" w:rsidP="003C56F8">
            <w:pPr>
              <w:spacing w:beforeLines="50" w:before="180" w:afterLines="50" w:after="180"/>
              <w:ind w:leftChars="15" w:left="763" w:hangingChars="303" w:hanging="727"/>
              <w:jc w:val="both"/>
              <w:rPr>
                <w:rFonts w:ascii="標楷體" w:eastAsia="標楷體" w:hAnsi="標楷體"/>
              </w:rPr>
            </w:pPr>
            <w:r w:rsidRPr="003C56F8">
              <w:rPr>
                <w:rFonts w:ascii="標楷體" w:eastAsia="標楷體" w:hAnsi="標楷體" w:hint="eastAsia"/>
              </w:rPr>
              <w:t>二十、各</w:t>
            </w:r>
            <w:r w:rsidRPr="003C56F8">
              <w:rPr>
                <w:rFonts w:ascii="標楷體" w:eastAsia="標楷體" w:hAnsi="標楷體" w:cs="標楷體" w:hint="eastAsia"/>
                <w:kern w:val="0"/>
              </w:rPr>
              <w:t>機關（構）得視需要，對本規範所定之各項標準</w:t>
            </w:r>
            <w:r w:rsidRPr="003C56F8">
              <w:rPr>
                <w:rFonts w:ascii="標楷體" w:eastAsia="標楷體" w:hAnsi="標楷體" w:hint="eastAsia"/>
              </w:rPr>
              <w:t>及其他廉政倫理事項，訂定</w:t>
            </w:r>
            <w:r w:rsidRPr="003C56F8">
              <w:rPr>
                <w:rFonts w:ascii="標楷體" w:eastAsia="標楷體" w:hAnsi="標楷體" w:hint="eastAsia"/>
                <w:color w:val="FF0000"/>
                <w:u w:val="single"/>
              </w:rPr>
              <w:t>更嚴格之規範</w:t>
            </w:r>
            <w:r w:rsidRPr="003C56F8">
              <w:rPr>
                <w:rFonts w:ascii="標楷體" w:eastAsia="標楷體" w:hAnsi="標楷體" w:hint="eastAsia"/>
              </w:rPr>
              <w:t>。</w:t>
            </w:r>
          </w:p>
          <w:p w:rsidR="003C56F8" w:rsidRPr="003C56F8" w:rsidRDefault="003C56F8" w:rsidP="003C56F8">
            <w:pPr>
              <w:autoSpaceDE w:val="0"/>
              <w:autoSpaceDN w:val="0"/>
              <w:adjustRightInd w:val="0"/>
              <w:spacing w:beforeLines="50" w:before="180" w:afterLines="50" w:after="180"/>
              <w:ind w:left="720" w:hangingChars="300" w:hanging="720"/>
              <w:jc w:val="both"/>
              <w:rPr>
                <w:rFonts w:ascii="標楷體" w:eastAsia="標楷體" w:hAnsi="標楷體" w:cs="標楷體"/>
                <w:kern w:val="0"/>
              </w:rPr>
            </w:pPr>
          </w:p>
        </w:tc>
        <w:tc>
          <w:tcPr>
            <w:tcW w:w="4253" w:type="dxa"/>
            <w:shd w:val="clear" w:color="auto" w:fill="auto"/>
          </w:tcPr>
          <w:p w:rsidR="003C56F8" w:rsidRPr="003C56F8" w:rsidRDefault="003C56F8" w:rsidP="003C56F8">
            <w:pPr>
              <w:kinsoku w:val="0"/>
              <w:spacing w:beforeLines="50" w:before="180" w:afterLines="50" w:after="180"/>
              <w:ind w:leftChars="-12" w:left="456" w:hangingChars="202" w:hanging="485"/>
              <w:jc w:val="both"/>
              <w:rPr>
                <w:rFonts w:ascii="標楷體" w:eastAsia="標楷體" w:hAnsi="標楷體"/>
                <w:color w:val="000000"/>
              </w:rPr>
            </w:pPr>
            <w:r w:rsidRPr="003C56F8">
              <w:rPr>
                <w:rFonts w:ascii="標楷體" w:eastAsia="標楷體" w:hAnsi="標楷體" w:hint="eastAsia"/>
                <w:color w:val="000000"/>
              </w:rPr>
              <w:t>一、點次調整。</w:t>
            </w:r>
          </w:p>
          <w:p w:rsidR="003C56F8" w:rsidRPr="003C56F8" w:rsidRDefault="003C56F8" w:rsidP="003C56F8">
            <w:pPr>
              <w:kinsoku w:val="0"/>
              <w:spacing w:beforeLines="50" w:before="180" w:afterLines="50" w:after="180"/>
              <w:ind w:leftChars="-12" w:left="456" w:hangingChars="202" w:hanging="485"/>
              <w:jc w:val="both"/>
              <w:rPr>
                <w:rFonts w:ascii="標楷體" w:eastAsia="標楷體" w:hAnsi="標楷體"/>
                <w:color w:val="000000"/>
              </w:rPr>
            </w:pPr>
            <w:r w:rsidRPr="003C56F8">
              <w:rPr>
                <w:rFonts w:ascii="標楷體" w:eastAsia="標楷體" w:hAnsi="標楷體" w:hint="eastAsia"/>
                <w:color w:val="000000"/>
              </w:rPr>
              <w:t>二、為使各機關</w:t>
            </w:r>
            <w:r w:rsidRPr="003C56F8">
              <w:rPr>
                <w:rFonts w:ascii="標楷體" w:eastAsia="標楷體" w:hAnsi="標楷體"/>
                <w:color w:val="000000"/>
              </w:rPr>
              <w:t>(</w:t>
            </w:r>
            <w:r w:rsidRPr="003C56F8">
              <w:rPr>
                <w:rFonts w:ascii="標楷體" w:eastAsia="標楷體" w:hAnsi="標楷體" w:hint="eastAsia"/>
                <w:color w:val="000000"/>
              </w:rPr>
              <w:t>構</w:t>
            </w:r>
            <w:r w:rsidRPr="003C56F8">
              <w:rPr>
                <w:rFonts w:ascii="標楷體" w:eastAsia="標楷體" w:hAnsi="標楷體"/>
                <w:color w:val="000000"/>
              </w:rPr>
              <w:t>)</w:t>
            </w:r>
            <w:r w:rsidRPr="003C56F8">
              <w:rPr>
                <w:rFonts w:ascii="標楷體" w:eastAsia="標楷體" w:hAnsi="標楷體" w:hint="eastAsia"/>
                <w:color w:val="000000"/>
              </w:rPr>
              <w:t>得依其業務特性，彈性另為合理之訂定，例如駐外機構得依當地政府相關規定或物價指數，調整正常社交禮俗標準之額度，爰酌為文字修正。</w:t>
            </w:r>
          </w:p>
        </w:tc>
        <w:tc>
          <w:tcPr>
            <w:tcW w:w="3699" w:type="dxa"/>
          </w:tcPr>
          <w:p w:rsidR="003C56F8" w:rsidRPr="003C56F8" w:rsidRDefault="003C56F8" w:rsidP="003C56F8">
            <w:pPr>
              <w:kinsoku w:val="0"/>
              <w:spacing w:beforeLines="50" w:before="180" w:afterLines="50" w:after="180"/>
              <w:ind w:leftChars="-12" w:left="456" w:hangingChars="202" w:hanging="485"/>
              <w:jc w:val="both"/>
              <w:rPr>
                <w:rFonts w:ascii="標楷體" w:eastAsia="標楷體" w:hAnsi="標楷體"/>
                <w:color w:val="000000"/>
              </w:rPr>
            </w:pPr>
          </w:p>
        </w:tc>
      </w:tr>
      <w:tr w:rsidR="003C56F8" w:rsidRPr="003C56F8" w:rsidTr="006D7896">
        <w:tc>
          <w:tcPr>
            <w:tcW w:w="2802" w:type="dxa"/>
            <w:shd w:val="clear" w:color="auto" w:fill="auto"/>
          </w:tcPr>
          <w:p w:rsidR="003C56F8" w:rsidRPr="003C56F8" w:rsidRDefault="003C56F8" w:rsidP="003C56F8">
            <w:pPr>
              <w:autoSpaceDE w:val="0"/>
              <w:autoSpaceDN w:val="0"/>
              <w:adjustRightInd w:val="0"/>
              <w:spacing w:beforeLines="50" w:before="180" w:afterLines="50" w:after="180"/>
              <w:ind w:left="684" w:hangingChars="285" w:hanging="684"/>
              <w:jc w:val="both"/>
              <w:rPr>
                <w:rFonts w:ascii="標楷體" w:eastAsia="標楷體" w:hAnsi="標楷體" w:cs="標楷體"/>
                <w:kern w:val="0"/>
              </w:rPr>
            </w:pPr>
            <w:r w:rsidRPr="003C56F8">
              <w:rPr>
                <w:rFonts w:ascii="標楷體" w:eastAsia="標楷體" w:hAnsi="標楷體" w:hint="eastAsia"/>
                <w:color w:val="0000FF"/>
                <w:kern w:val="0"/>
                <w:u w:val="single"/>
              </w:rPr>
              <w:t>十八</w:t>
            </w:r>
            <w:r w:rsidRPr="003C56F8">
              <w:rPr>
                <w:rFonts w:ascii="標楷體" w:eastAsia="標楷體" w:hAnsi="標楷體" w:cs="標楷體" w:hint="eastAsia"/>
                <w:kern w:val="0"/>
              </w:rPr>
              <w:t>、本院以外其他中央及地方機關（構），得準用本規範之規定</w:t>
            </w:r>
            <w:r w:rsidRPr="003C56F8">
              <w:rPr>
                <w:rFonts w:ascii="標楷體" w:eastAsia="標楷體" w:hAnsi="標楷體" w:cs="標楷體" w:hint="eastAsia"/>
                <w:color w:val="000000"/>
                <w:kern w:val="0"/>
              </w:rPr>
              <w:t>。</w:t>
            </w:r>
          </w:p>
        </w:tc>
        <w:tc>
          <w:tcPr>
            <w:tcW w:w="2976" w:type="dxa"/>
            <w:shd w:val="clear" w:color="auto" w:fill="auto"/>
          </w:tcPr>
          <w:p w:rsidR="003C56F8" w:rsidRPr="003C56F8" w:rsidRDefault="003C56F8" w:rsidP="003C56F8">
            <w:pPr>
              <w:spacing w:beforeLines="50" w:before="180" w:afterLines="50" w:after="180"/>
              <w:ind w:leftChars="23" w:left="931" w:hangingChars="365" w:hanging="876"/>
              <w:jc w:val="both"/>
              <w:rPr>
                <w:rFonts w:ascii="標楷體" w:eastAsia="標楷體" w:hAnsi="標楷體"/>
              </w:rPr>
            </w:pPr>
            <w:r w:rsidRPr="003C56F8">
              <w:rPr>
                <w:rFonts w:ascii="標楷體" w:eastAsia="標楷體" w:hAnsi="標楷體" w:hint="eastAsia"/>
              </w:rPr>
              <w:t>二十一、本院以外其他中央及地方機關（構），得準用本規範之規定。</w:t>
            </w:r>
          </w:p>
        </w:tc>
        <w:tc>
          <w:tcPr>
            <w:tcW w:w="4253" w:type="dxa"/>
            <w:shd w:val="clear" w:color="auto" w:fill="auto"/>
          </w:tcPr>
          <w:p w:rsidR="003C56F8" w:rsidRPr="003C56F8" w:rsidRDefault="003C56F8" w:rsidP="003C56F8">
            <w:pPr>
              <w:kinsoku w:val="0"/>
              <w:spacing w:beforeLines="50" w:before="180" w:afterLines="50" w:after="180"/>
              <w:jc w:val="both"/>
              <w:rPr>
                <w:rFonts w:ascii="標楷體" w:eastAsia="標楷體" w:hAnsi="標楷體"/>
              </w:rPr>
            </w:pPr>
            <w:r w:rsidRPr="003C56F8">
              <w:rPr>
                <w:rFonts w:ascii="標楷體" w:eastAsia="標楷體" w:hAnsi="標楷體" w:hint="eastAsia"/>
              </w:rPr>
              <w:t>點次調整。</w:t>
            </w:r>
          </w:p>
        </w:tc>
        <w:tc>
          <w:tcPr>
            <w:tcW w:w="3699" w:type="dxa"/>
          </w:tcPr>
          <w:p w:rsidR="003C56F8" w:rsidRPr="003C56F8" w:rsidRDefault="003C56F8" w:rsidP="003C56F8">
            <w:pPr>
              <w:kinsoku w:val="0"/>
              <w:spacing w:beforeLines="50" w:before="180" w:afterLines="50" w:after="180"/>
              <w:jc w:val="both"/>
              <w:rPr>
                <w:rFonts w:ascii="標楷體" w:eastAsia="標楷體" w:hAnsi="標楷體"/>
              </w:rPr>
            </w:pPr>
          </w:p>
        </w:tc>
      </w:tr>
    </w:tbl>
    <w:p w:rsidR="003C56F8" w:rsidRPr="003C56F8" w:rsidRDefault="003C56F8" w:rsidP="003C56F8">
      <w:pPr>
        <w:rPr>
          <w:rFonts w:ascii="標楷體" w:eastAsia="標楷體" w:hAnsi="標楷體"/>
        </w:rPr>
      </w:pPr>
    </w:p>
    <w:sectPr w:rsidR="003C56F8" w:rsidRPr="003C56F8" w:rsidSect="00A55FD8">
      <w:footerReference w:type="default" r:id="rId11"/>
      <w:pgSz w:w="16838" w:h="11906" w:orient="landscape"/>
      <w:pgMar w:top="1588"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DE" w:rsidRDefault="007264DE" w:rsidP="00FB183D">
      <w:r>
        <w:separator/>
      </w:r>
    </w:p>
  </w:endnote>
  <w:endnote w:type="continuationSeparator" w:id="0">
    <w:p w:rsidR="007264DE" w:rsidRDefault="007264DE" w:rsidP="00FB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289010"/>
      <w:docPartObj>
        <w:docPartGallery w:val="Page Numbers (Bottom of Page)"/>
        <w:docPartUnique/>
      </w:docPartObj>
    </w:sdtPr>
    <w:sdtEndPr/>
    <w:sdtContent>
      <w:p w:rsidR="00FB183D" w:rsidRDefault="00FB183D">
        <w:pPr>
          <w:pStyle w:val="a7"/>
          <w:jc w:val="center"/>
        </w:pPr>
        <w:r>
          <w:fldChar w:fldCharType="begin"/>
        </w:r>
        <w:r>
          <w:instrText>PAGE   \* MERGEFORMAT</w:instrText>
        </w:r>
        <w:r>
          <w:fldChar w:fldCharType="separate"/>
        </w:r>
        <w:r w:rsidR="00775C03" w:rsidRPr="00775C03">
          <w:rPr>
            <w:noProof/>
            <w:lang w:val="zh-TW"/>
          </w:rPr>
          <w:t>2</w:t>
        </w:r>
        <w:r>
          <w:fldChar w:fldCharType="end"/>
        </w:r>
      </w:p>
    </w:sdtContent>
  </w:sdt>
  <w:p w:rsidR="00FB183D" w:rsidRDefault="00FB18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DE" w:rsidRDefault="007264DE" w:rsidP="00FB183D">
      <w:r>
        <w:separator/>
      </w:r>
    </w:p>
  </w:footnote>
  <w:footnote w:type="continuationSeparator" w:id="0">
    <w:p w:rsidR="007264DE" w:rsidRDefault="007264DE" w:rsidP="00FB1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B35"/>
    <w:multiLevelType w:val="hybridMultilevel"/>
    <w:tmpl w:val="C39A7094"/>
    <w:lvl w:ilvl="0" w:tplc="D6FE768E">
      <w:start w:val="1"/>
      <w:numFmt w:val="taiwaneseCountingThousand"/>
      <w:lvlText w:val="（%1）"/>
      <w:lvlJc w:val="left"/>
      <w:pPr>
        <w:ind w:left="797" w:hanging="737"/>
      </w:pPr>
      <w:rPr>
        <w:rFonts w:cs="Times New Roman" w:hint="default"/>
      </w:rPr>
    </w:lvl>
    <w:lvl w:ilvl="1" w:tplc="A66C06B8">
      <w:start w:val="1"/>
      <w:numFmt w:val="taiwaneseCountingThousand"/>
      <w:lvlText w:val="（%2）"/>
      <w:lvlJc w:val="left"/>
      <w:pPr>
        <w:ind w:left="1260" w:hanging="720"/>
      </w:pPr>
      <w:rPr>
        <w:rFonts w:cs="Times New Roman" w:hint="default"/>
      </w:rPr>
    </w:lvl>
    <w:lvl w:ilvl="2" w:tplc="04090015">
      <w:start w:val="1"/>
      <w:numFmt w:val="taiwaneseCountingThousand"/>
      <w:lvlText w:val="%3、"/>
      <w:lvlJc w:val="left"/>
      <w:pPr>
        <w:ind w:left="1527" w:hanging="507"/>
      </w:pPr>
      <w:rPr>
        <w:rFonts w:hint="default"/>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1">
    <w:nsid w:val="0E4473C6"/>
    <w:multiLevelType w:val="hybridMultilevel"/>
    <w:tmpl w:val="BC1E3E6E"/>
    <w:lvl w:ilvl="0" w:tplc="86EA1F0E">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1763681C"/>
    <w:multiLevelType w:val="hybridMultilevel"/>
    <w:tmpl w:val="9572AD86"/>
    <w:lvl w:ilvl="0" w:tplc="AAFE626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B764A7"/>
    <w:multiLevelType w:val="hybridMultilevel"/>
    <w:tmpl w:val="D64EFED2"/>
    <w:lvl w:ilvl="0" w:tplc="4CBADF1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542ABA"/>
    <w:multiLevelType w:val="hybridMultilevel"/>
    <w:tmpl w:val="DC6A712E"/>
    <w:lvl w:ilvl="0" w:tplc="4CBADF1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7B6C38"/>
    <w:multiLevelType w:val="hybridMultilevel"/>
    <w:tmpl w:val="F77E6744"/>
    <w:lvl w:ilvl="0" w:tplc="D6FE768E">
      <w:start w:val="1"/>
      <w:numFmt w:val="taiwaneseCountingThousand"/>
      <w:lvlText w:val="（%1）"/>
      <w:lvlJc w:val="left"/>
      <w:pPr>
        <w:ind w:left="797" w:hanging="737"/>
      </w:pPr>
      <w:rPr>
        <w:rFonts w:cs="Times New Roman" w:hint="default"/>
      </w:rPr>
    </w:lvl>
    <w:lvl w:ilvl="1" w:tplc="1D84C8A2">
      <w:start w:val="1"/>
      <w:numFmt w:val="taiwaneseCountingThousand"/>
      <w:lvlText w:val="%2、"/>
      <w:lvlJc w:val="left"/>
      <w:pPr>
        <w:ind w:left="987" w:hanging="507"/>
      </w:pPr>
      <w:rPr>
        <w:rFonts w:ascii="標楷體" w:eastAsia="標楷體" w:hAnsi="標楷體" w:cstheme="minorBidi"/>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4C0487D"/>
    <w:multiLevelType w:val="hybridMultilevel"/>
    <w:tmpl w:val="5986CAE0"/>
    <w:lvl w:ilvl="0" w:tplc="D6FE768E">
      <w:start w:val="1"/>
      <w:numFmt w:val="taiwaneseCountingThousand"/>
      <w:lvlText w:val="（%1）"/>
      <w:lvlJc w:val="left"/>
      <w:pPr>
        <w:ind w:left="797" w:hanging="737"/>
      </w:pPr>
      <w:rPr>
        <w:rFonts w:cs="Times New Roman" w:hint="default"/>
      </w:rPr>
    </w:lvl>
    <w:lvl w:ilvl="1" w:tplc="A66C06B8">
      <w:start w:val="1"/>
      <w:numFmt w:val="taiwaneseCountingThousand"/>
      <w:lvlText w:val="（%2）"/>
      <w:lvlJc w:val="left"/>
      <w:pPr>
        <w:ind w:left="1260" w:hanging="720"/>
      </w:pPr>
      <w:rPr>
        <w:rFonts w:cs="Times New Roman" w:hint="default"/>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7">
    <w:nsid w:val="4B5379C3"/>
    <w:multiLevelType w:val="hybridMultilevel"/>
    <w:tmpl w:val="158ACABA"/>
    <w:lvl w:ilvl="0" w:tplc="D6FE768E">
      <w:start w:val="1"/>
      <w:numFmt w:val="taiwaneseCountingThousand"/>
      <w:lvlText w:val="（%1）"/>
      <w:lvlJc w:val="left"/>
      <w:pPr>
        <w:ind w:left="1037" w:hanging="737"/>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nsid w:val="52844DE9"/>
    <w:multiLevelType w:val="hybridMultilevel"/>
    <w:tmpl w:val="8AAC69D4"/>
    <w:lvl w:ilvl="0" w:tplc="57B637EC">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97A6017"/>
    <w:multiLevelType w:val="hybridMultilevel"/>
    <w:tmpl w:val="54E2CA44"/>
    <w:lvl w:ilvl="0" w:tplc="AEB60A56">
      <w:start w:val="1"/>
      <w:numFmt w:val="decimal"/>
      <w:lvlText w:val="%1."/>
      <w:lvlJc w:val="left"/>
      <w:pPr>
        <w:ind w:left="1080" w:hanging="360"/>
      </w:pPr>
      <w:rPr>
        <w:rFonts w:cs="Times New Roman" w:hint="default"/>
      </w:rPr>
    </w:lvl>
    <w:lvl w:ilvl="1" w:tplc="7ED2B8E8">
      <w:start w:val="1"/>
      <w:numFmt w:val="taiwaneseCountingThousand"/>
      <w:lvlText w:val="（%2）"/>
      <w:lvlJc w:val="left"/>
      <w:pPr>
        <w:ind w:left="1949" w:hanging="749"/>
      </w:pPr>
      <w:rPr>
        <w:rFonts w:cs="Times New Roman" w:hint="default"/>
      </w:rPr>
    </w:lvl>
    <w:lvl w:ilvl="2" w:tplc="4CBADF18">
      <w:start w:val="1"/>
      <w:numFmt w:val="taiwaneseCountingThousand"/>
      <w:lvlText w:val="%3、"/>
      <w:lvlJc w:val="left"/>
      <w:pPr>
        <w:ind w:left="360" w:hanging="360"/>
      </w:pPr>
      <w:rPr>
        <w:rFonts w:cs="Times New Roman" w:hint="default"/>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6D785396"/>
    <w:multiLevelType w:val="hybridMultilevel"/>
    <w:tmpl w:val="6CF8E7F4"/>
    <w:lvl w:ilvl="0" w:tplc="129E87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0007EB0"/>
    <w:multiLevelType w:val="hybridMultilevel"/>
    <w:tmpl w:val="15D2928E"/>
    <w:lvl w:ilvl="0" w:tplc="2914350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29F109E"/>
    <w:multiLevelType w:val="hybridMultilevel"/>
    <w:tmpl w:val="BA8E7DDC"/>
    <w:lvl w:ilvl="0" w:tplc="A970AAC2">
      <w:start w:val="1"/>
      <w:numFmt w:val="taiwaneseCountingThousand"/>
      <w:lvlText w:val="（%1）"/>
      <w:lvlJc w:val="left"/>
      <w:pPr>
        <w:ind w:left="989" w:hanging="749"/>
      </w:pPr>
      <w:rPr>
        <w:rFonts w:cs="Times New Roman" w:hint="default"/>
      </w:rPr>
    </w:lvl>
    <w:lvl w:ilvl="1" w:tplc="D83E5198">
      <w:start w:val="1"/>
      <w:numFmt w:val="taiwaneseCountingThousand"/>
      <w:lvlText w:val="%2、"/>
      <w:lvlJc w:val="left"/>
      <w:pPr>
        <w:ind w:left="1227" w:hanging="507"/>
      </w:pPr>
      <w:rPr>
        <w:rFonts w:ascii="標楷體" w:eastAsia="標楷體" w:hAnsi="標楷體" w:cstheme="minorBidi"/>
        <w:b w:val="0"/>
      </w:rPr>
    </w:lvl>
    <w:lvl w:ilvl="2" w:tplc="9940CD94">
      <w:start w:val="1"/>
      <w:numFmt w:val="lowerLetter"/>
      <w:lvlText w:val="(%3)"/>
      <w:lvlJc w:val="left"/>
      <w:pPr>
        <w:ind w:left="1740" w:hanging="540"/>
      </w:pPr>
      <w:rPr>
        <w:rFonts w:hint="default"/>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732A6D21"/>
    <w:multiLevelType w:val="hybridMultilevel"/>
    <w:tmpl w:val="9DD6C88A"/>
    <w:lvl w:ilvl="0" w:tplc="FF38B480">
      <w:start w:val="1"/>
      <w:numFmt w:val="taiwaneseCountingThousand"/>
      <w:lvlText w:val="%1、"/>
      <w:lvlJc w:val="left"/>
      <w:pPr>
        <w:ind w:left="480" w:hanging="480"/>
      </w:pPr>
      <w:rPr>
        <w:rFonts w:ascii="標楷體" w:eastAsia="標楷體" w:hAnsi="標楷體" w:cstheme="minorBidi"/>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B13998"/>
    <w:multiLevelType w:val="hybridMultilevel"/>
    <w:tmpl w:val="97C61F40"/>
    <w:lvl w:ilvl="0" w:tplc="04090015">
      <w:start w:val="1"/>
      <w:numFmt w:val="taiwaneseCountingThousand"/>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5">
    <w:nsid w:val="7A0A2FA5"/>
    <w:multiLevelType w:val="hybridMultilevel"/>
    <w:tmpl w:val="2B14FC08"/>
    <w:lvl w:ilvl="0" w:tplc="BB7C057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7"/>
  </w:num>
  <w:num w:numId="4">
    <w:abstractNumId w:val="1"/>
  </w:num>
  <w:num w:numId="5">
    <w:abstractNumId w:val="12"/>
  </w:num>
  <w:num w:numId="6">
    <w:abstractNumId w:val="6"/>
  </w:num>
  <w:num w:numId="7">
    <w:abstractNumId w:val="5"/>
  </w:num>
  <w:num w:numId="8">
    <w:abstractNumId w:val="11"/>
  </w:num>
  <w:num w:numId="9">
    <w:abstractNumId w:val="3"/>
  </w:num>
  <w:num w:numId="10">
    <w:abstractNumId w:val="13"/>
  </w:num>
  <w:num w:numId="11">
    <w:abstractNumId w:val="4"/>
  </w:num>
  <w:num w:numId="12">
    <w:abstractNumId w:val="10"/>
  </w:num>
  <w:num w:numId="13">
    <w:abstractNumId w:val="15"/>
  </w:num>
  <w:num w:numId="14">
    <w:abstractNumId w:val="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F8"/>
    <w:rsid w:val="00056A77"/>
    <w:rsid w:val="003C56F8"/>
    <w:rsid w:val="00440E30"/>
    <w:rsid w:val="004C5263"/>
    <w:rsid w:val="006D3225"/>
    <w:rsid w:val="006D7896"/>
    <w:rsid w:val="007264DE"/>
    <w:rsid w:val="007526CB"/>
    <w:rsid w:val="00775C03"/>
    <w:rsid w:val="007A17B7"/>
    <w:rsid w:val="008615A9"/>
    <w:rsid w:val="009037D3"/>
    <w:rsid w:val="009B055C"/>
    <w:rsid w:val="009F3B49"/>
    <w:rsid w:val="00A01B09"/>
    <w:rsid w:val="00A55FD8"/>
    <w:rsid w:val="00C263B4"/>
    <w:rsid w:val="00C45F9B"/>
    <w:rsid w:val="00D8021B"/>
    <w:rsid w:val="00FB1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C56F8"/>
    <w:pPr>
      <w:jc w:val="right"/>
    </w:pPr>
  </w:style>
  <w:style w:type="character" w:customStyle="1" w:styleId="a4">
    <w:name w:val="日期 字元"/>
    <w:basedOn w:val="a0"/>
    <w:link w:val="a3"/>
    <w:rsid w:val="003C56F8"/>
    <w:rPr>
      <w:kern w:val="2"/>
      <w:sz w:val="24"/>
      <w:szCs w:val="24"/>
    </w:rPr>
  </w:style>
  <w:style w:type="paragraph" w:styleId="a5">
    <w:name w:val="header"/>
    <w:basedOn w:val="a"/>
    <w:link w:val="a6"/>
    <w:rsid w:val="00FB183D"/>
    <w:pPr>
      <w:tabs>
        <w:tab w:val="center" w:pos="4153"/>
        <w:tab w:val="right" w:pos="8306"/>
      </w:tabs>
      <w:snapToGrid w:val="0"/>
    </w:pPr>
    <w:rPr>
      <w:sz w:val="20"/>
      <w:szCs w:val="20"/>
    </w:rPr>
  </w:style>
  <w:style w:type="character" w:customStyle="1" w:styleId="a6">
    <w:name w:val="頁首 字元"/>
    <w:basedOn w:val="a0"/>
    <w:link w:val="a5"/>
    <w:rsid w:val="00FB183D"/>
    <w:rPr>
      <w:kern w:val="2"/>
    </w:rPr>
  </w:style>
  <w:style w:type="paragraph" w:styleId="a7">
    <w:name w:val="footer"/>
    <w:basedOn w:val="a"/>
    <w:link w:val="a8"/>
    <w:uiPriority w:val="99"/>
    <w:rsid w:val="00FB183D"/>
    <w:pPr>
      <w:tabs>
        <w:tab w:val="center" w:pos="4153"/>
        <w:tab w:val="right" w:pos="8306"/>
      </w:tabs>
      <w:snapToGrid w:val="0"/>
    </w:pPr>
    <w:rPr>
      <w:sz w:val="20"/>
      <w:szCs w:val="20"/>
    </w:rPr>
  </w:style>
  <w:style w:type="character" w:customStyle="1" w:styleId="a8">
    <w:name w:val="頁尾 字元"/>
    <w:basedOn w:val="a0"/>
    <w:link w:val="a7"/>
    <w:uiPriority w:val="99"/>
    <w:rsid w:val="00FB183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C56F8"/>
    <w:pPr>
      <w:jc w:val="right"/>
    </w:pPr>
  </w:style>
  <w:style w:type="character" w:customStyle="1" w:styleId="a4">
    <w:name w:val="日期 字元"/>
    <w:basedOn w:val="a0"/>
    <w:link w:val="a3"/>
    <w:rsid w:val="003C56F8"/>
    <w:rPr>
      <w:kern w:val="2"/>
      <w:sz w:val="24"/>
      <w:szCs w:val="24"/>
    </w:rPr>
  </w:style>
  <w:style w:type="paragraph" w:styleId="a5">
    <w:name w:val="header"/>
    <w:basedOn w:val="a"/>
    <w:link w:val="a6"/>
    <w:rsid w:val="00FB183D"/>
    <w:pPr>
      <w:tabs>
        <w:tab w:val="center" w:pos="4153"/>
        <w:tab w:val="right" w:pos="8306"/>
      </w:tabs>
      <w:snapToGrid w:val="0"/>
    </w:pPr>
    <w:rPr>
      <w:sz w:val="20"/>
      <w:szCs w:val="20"/>
    </w:rPr>
  </w:style>
  <w:style w:type="character" w:customStyle="1" w:styleId="a6">
    <w:name w:val="頁首 字元"/>
    <w:basedOn w:val="a0"/>
    <w:link w:val="a5"/>
    <w:rsid w:val="00FB183D"/>
    <w:rPr>
      <w:kern w:val="2"/>
    </w:rPr>
  </w:style>
  <w:style w:type="paragraph" w:styleId="a7">
    <w:name w:val="footer"/>
    <w:basedOn w:val="a"/>
    <w:link w:val="a8"/>
    <w:uiPriority w:val="99"/>
    <w:rsid w:val="00FB183D"/>
    <w:pPr>
      <w:tabs>
        <w:tab w:val="center" w:pos="4153"/>
        <w:tab w:val="right" w:pos="8306"/>
      </w:tabs>
      <w:snapToGrid w:val="0"/>
    </w:pPr>
    <w:rPr>
      <w:sz w:val="20"/>
      <w:szCs w:val="20"/>
    </w:rPr>
  </w:style>
  <w:style w:type="character" w:customStyle="1" w:styleId="a8">
    <w:name w:val="頁尾 字元"/>
    <w:basedOn w:val="a0"/>
    <w:link w:val="a7"/>
    <w:uiPriority w:val="99"/>
    <w:rsid w:val="00FB183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c2072\AppData\Local\Microsoft\Windows\Temporary%20Internet%20Files\Content.Outlook\P7XJG9JA\&#32879;&#21512;&#22283;&#21453;&#36010;&#33104;&#20844;&#32004;.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ac2072\AppData\Local\Microsoft\Windows\Temporary%20Internet%20Files\Content.Outlook\P7XJG9JA\&#34892;&#25919;&#38498;&#21450;&#25152;&#23660;&#27231;&#38364;&#27231;&#27083;&#35531;&#35351;&#38364;&#35498;&#30331;&#37636;&#26597;&#23519;&#20316;&#26989;&#35201;&#40670;.doc" TargetMode="External"/><Relationship Id="rId4" Type="http://schemas.openxmlformats.org/officeDocument/2006/relationships/settings" Target="settings.xml"/><Relationship Id="rId9" Type="http://schemas.openxmlformats.org/officeDocument/2006/relationships/hyperlink" Target="file:///C:\Users\aac2072\AppData\Local\Microsoft\Windows\Temporary%20Internet%20Files\Content.Outlook\P7XJG9JA\&#32879;&#21512;&#22283;&#21453;&#36010;&#33104;&#20844;&#32004;.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1239</Words>
  <Characters>7065</Characters>
  <Application>Microsoft Office Word</Application>
  <DocSecurity>0</DocSecurity>
  <Lines>58</Lines>
  <Paragraphs>16</Paragraphs>
  <ScaleCrop>false</ScaleCrop>
  <Company>MOJ</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彭正光</cp:lastModifiedBy>
  <cp:revision>2</cp:revision>
  <cp:lastPrinted>2017-06-06T10:29:00Z</cp:lastPrinted>
  <dcterms:created xsi:type="dcterms:W3CDTF">2017-06-15T05:43:00Z</dcterms:created>
  <dcterms:modified xsi:type="dcterms:W3CDTF">2017-06-15T05:43:00Z</dcterms:modified>
</cp:coreProperties>
</file>