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BE" w:rsidRPr="005B6EBE" w:rsidRDefault="000146BA" w:rsidP="0024482C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藝鄉</w:t>
      </w:r>
    </w:p>
    <w:p w:rsidR="004C3368" w:rsidRDefault="0024482C" w:rsidP="0024482C">
      <w:pPr>
        <w:jc w:val="center"/>
        <w:rPr>
          <w:rFonts w:ascii="標楷體" w:eastAsia="標楷體" w:hAnsi="標楷體"/>
          <w:b/>
          <w:sz w:val="32"/>
        </w:rPr>
      </w:pPr>
      <w:r w:rsidRPr="004C3368">
        <w:rPr>
          <w:rFonts w:ascii="標楷體" w:eastAsia="標楷體" w:hAnsi="標楷體" w:hint="eastAsia"/>
          <w:b/>
          <w:sz w:val="32"/>
        </w:rPr>
        <w:t>「201</w:t>
      </w:r>
      <w:r w:rsidR="009E31FE">
        <w:rPr>
          <w:rFonts w:ascii="標楷體" w:eastAsia="標楷體" w:hAnsi="標楷體"/>
          <w:b/>
          <w:sz w:val="32"/>
        </w:rPr>
        <w:t>9</w:t>
      </w:r>
      <w:r w:rsidR="000146BA">
        <w:rPr>
          <w:rFonts w:ascii="標楷體" w:eastAsia="標楷體" w:hAnsi="標楷體" w:hint="eastAsia"/>
          <w:b/>
          <w:sz w:val="32"/>
        </w:rPr>
        <w:t>臺灣</w:t>
      </w:r>
      <w:r w:rsidR="00C7017D">
        <w:rPr>
          <w:rFonts w:ascii="標楷體" w:eastAsia="標楷體" w:hAnsi="標楷體" w:hint="eastAsia"/>
          <w:b/>
          <w:sz w:val="32"/>
        </w:rPr>
        <w:t>近現代</w:t>
      </w:r>
      <w:r w:rsidR="000146BA">
        <w:rPr>
          <w:rFonts w:ascii="標楷體" w:eastAsia="標楷體" w:hAnsi="標楷體" w:hint="eastAsia"/>
          <w:b/>
          <w:sz w:val="32"/>
        </w:rPr>
        <w:t>美術</w:t>
      </w:r>
      <w:r w:rsidRPr="004C3368">
        <w:rPr>
          <w:rFonts w:ascii="標楷體" w:eastAsia="標楷體" w:hAnsi="標楷體" w:hint="eastAsia"/>
          <w:b/>
          <w:sz w:val="32"/>
        </w:rPr>
        <w:t>國際</w:t>
      </w:r>
      <w:r w:rsidR="000146BA">
        <w:rPr>
          <w:rFonts w:ascii="標楷體" w:eastAsia="標楷體" w:hAnsi="標楷體" w:hint="eastAsia"/>
          <w:b/>
          <w:sz w:val="32"/>
        </w:rPr>
        <w:t>學術</w:t>
      </w:r>
      <w:r w:rsidRPr="004C3368">
        <w:rPr>
          <w:rFonts w:ascii="標楷體" w:eastAsia="標楷體" w:hAnsi="標楷體" w:hint="eastAsia"/>
          <w:b/>
          <w:sz w:val="32"/>
        </w:rPr>
        <w:t>研討會」</w:t>
      </w:r>
    </w:p>
    <w:p w:rsidR="0024482C" w:rsidRPr="004C3368" w:rsidRDefault="0024482C" w:rsidP="004C3368">
      <w:pPr>
        <w:jc w:val="center"/>
        <w:rPr>
          <w:rFonts w:ascii="標楷體" w:eastAsia="標楷體" w:hAnsi="標楷體"/>
          <w:b/>
          <w:sz w:val="32"/>
        </w:rPr>
      </w:pPr>
      <w:r w:rsidRPr="004C3368">
        <w:rPr>
          <w:rFonts w:ascii="標楷體" w:eastAsia="標楷體" w:hAnsi="標楷體" w:hint="eastAsia"/>
          <w:b/>
          <w:sz w:val="32"/>
        </w:rPr>
        <w:t>活動簡章</w:t>
      </w:r>
    </w:p>
    <w:p w:rsidR="005B6EBE" w:rsidRDefault="008D6D94" w:rsidP="00E2221B">
      <w:pPr>
        <w:spacing w:line="276" w:lineRule="auto"/>
        <w:rPr>
          <w:rFonts w:ascii="標楷體" w:eastAsia="標楷體" w:hAnsi="標楷體"/>
          <w:b/>
          <w:sz w:val="28"/>
          <w:szCs w:val="24"/>
        </w:rPr>
      </w:pPr>
      <w:bookmarkStart w:id="1" w:name="_Hlk527128228"/>
      <w:r w:rsidRPr="008D6D94">
        <w:rPr>
          <w:rFonts w:ascii="標楷體" w:eastAsia="標楷體" w:hAnsi="標楷體" w:hint="eastAsia"/>
          <w:b/>
          <w:sz w:val="28"/>
          <w:szCs w:val="24"/>
        </w:rPr>
        <w:t>研討會活動緣起</w:t>
      </w:r>
      <w:r>
        <w:rPr>
          <w:rFonts w:ascii="標楷體" w:eastAsia="標楷體" w:hAnsi="標楷體" w:hint="eastAsia"/>
          <w:b/>
          <w:sz w:val="28"/>
          <w:szCs w:val="24"/>
        </w:rPr>
        <w:t>：</w:t>
      </w:r>
      <w:bookmarkEnd w:id="1"/>
    </w:p>
    <w:p w:rsidR="008C1A97" w:rsidRDefault="00515908" w:rsidP="007D4300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F35AB5" w:rsidRPr="009E7EB9">
        <w:rPr>
          <w:rFonts w:ascii="標楷體" w:eastAsia="標楷體" w:hAnsi="標楷體" w:hint="eastAsia"/>
          <w:szCs w:val="24"/>
        </w:rPr>
        <w:t>201</w:t>
      </w:r>
      <w:r w:rsidR="00382149">
        <w:rPr>
          <w:rFonts w:ascii="標楷體" w:eastAsia="標楷體" w:hAnsi="標楷體"/>
          <w:szCs w:val="24"/>
        </w:rPr>
        <w:t>9</w:t>
      </w:r>
      <w:r w:rsidR="00F35AB5" w:rsidRPr="009E7EB9">
        <w:rPr>
          <w:rFonts w:ascii="標楷體" w:eastAsia="標楷體" w:hAnsi="標楷體" w:hint="eastAsia"/>
          <w:szCs w:val="24"/>
        </w:rPr>
        <w:t>年臺南市美術館開館展以透過藝術中的城市照見臺南的獨特性、臺灣的普遍性、亞洲的擴展性為策展目標，配合開館展的學術活動「藝鄉</w:t>
      </w:r>
      <w:r w:rsidR="00B331E9" w:rsidRPr="00B331E9">
        <w:rPr>
          <w:rFonts w:ascii="Times New Roman" w:eastAsia="標楷體" w:hAnsi="Times New Roman" w:cs="Times New Roman"/>
          <w:szCs w:val="24"/>
        </w:rPr>
        <w:t>——</w:t>
      </w:r>
      <w:r w:rsidR="00F35AB5" w:rsidRPr="00B331E9">
        <w:rPr>
          <w:rFonts w:ascii="Times New Roman" w:eastAsia="標楷體" w:hAnsi="Times New Roman" w:cs="Times New Roman"/>
          <w:szCs w:val="24"/>
        </w:rPr>
        <w:t>2</w:t>
      </w:r>
      <w:r w:rsidR="00F35AB5" w:rsidRPr="009E7EB9">
        <w:rPr>
          <w:rFonts w:ascii="標楷體" w:eastAsia="標楷體" w:hAnsi="標楷體" w:hint="eastAsia"/>
          <w:szCs w:val="24"/>
        </w:rPr>
        <w:t>01</w:t>
      </w:r>
      <w:r w:rsidR="00382149">
        <w:rPr>
          <w:rFonts w:ascii="標楷體" w:eastAsia="標楷體" w:hAnsi="標楷體"/>
          <w:szCs w:val="24"/>
        </w:rPr>
        <w:t>9</w:t>
      </w:r>
      <w:r w:rsidR="00F35AB5" w:rsidRPr="009E7EB9">
        <w:rPr>
          <w:rFonts w:ascii="標楷體" w:eastAsia="標楷體" w:hAnsi="標楷體" w:hint="eastAsia"/>
          <w:szCs w:val="24"/>
        </w:rPr>
        <w:t>臺灣近現代美術國際學術研討會」聚斂於臺灣文化本體，探討來自四面八方的文化引流</w:t>
      </w:r>
      <w:r w:rsidR="008C1A97" w:rsidRPr="009E7EB9">
        <w:rPr>
          <w:rFonts w:ascii="標楷體" w:eastAsia="標楷體" w:hAnsi="標楷體" w:hint="eastAsia"/>
          <w:szCs w:val="24"/>
        </w:rPr>
        <w:t>，</w:t>
      </w:r>
      <w:r w:rsidR="00F35AB5" w:rsidRPr="009E7EB9">
        <w:rPr>
          <w:rFonts w:ascii="標楷體" w:eastAsia="標楷體" w:hAnsi="標楷體" w:hint="eastAsia"/>
          <w:szCs w:val="24"/>
        </w:rPr>
        <w:t>如何在其內部引發內爆與重塑。「建構臺灣近現代美術史」是本館的核心目標與學術專業定位，因此</w:t>
      </w:r>
      <w:r w:rsidR="008C1A97" w:rsidRPr="009E7EB9">
        <w:rPr>
          <w:rFonts w:ascii="標楷體" w:eastAsia="標楷體" w:hAnsi="標楷體" w:hint="eastAsia"/>
          <w:szCs w:val="24"/>
        </w:rPr>
        <w:t>本研討會</w:t>
      </w:r>
      <w:r w:rsidR="00F35AB5" w:rsidRPr="009E7EB9">
        <w:rPr>
          <w:rFonts w:ascii="標楷體" w:eastAsia="標楷體" w:hAnsi="標楷體" w:hint="eastAsia"/>
          <w:szCs w:val="24"/>
        </w:rPr>
        <w:t>將做為此一營運軸心的起手式，探討臺灣此一頻繁因</w:t>
      </w:r>
      <w:r w:rsidR="008C1A97" w:rsidRPr="009E7EB9">
        <w:rPr>
          <w:rFonts w:ascii="標楷體" w:eastAsia="標楷體" w:hAnsi="標楷體" w:hint="eastAsia"/>
          <w:szCs w:val="24"/>
        </w:rPr>
        <w:t>移</w:t>
      </w:r>
      <w:r w:rsidR="00F35AB5" w:rsidRPr="009E7EB9">
        <w:rPr>
          <w:rFonts w:ascii="標楷體" w:eastAsia="標楷體" w:hAnsi="標楷體" w:hint="eastAsia"/>
          <w:szCs w:val="24"/>
        </w:rPr>
        <w:t>入的不同勢力造成之文化板塊碰撞與衝擊，如何呈現於此地住民所感受的文化變遷及藝術表現之上。</w:t>
      </w:r>
    </w:p>
    <w:p w:rsidR="007D4300" w:rsidRDefault="007D4300" w:rsidP="007D4300">
      <w:pPr>
        <w:spacing w:line="276" w:lineRule="auto"/>
        <w:rPr>
          <w:rFonts w:ascii="標楷體" w:eastAsia="標楷體" w:hAnsi="標楷體"/>
          <w:szCs w:val="24"/>
          <w:highlight w:val="yellow"/>
        </w:rPr>
      </w:pPr>
      <w:r w:rsidRPr="004C3368">
        <w:rPr>
          <w:rFonts w:ascii="標楷體" w:eastAsia="標楷體" w:hAnsi="標楷體" w:hint="eastAsia"/>
          <w:b/>
          <w:sz w:val="28"/>
          <w:szCs w:val="24"/>
        </w:rPr>
        <w:t>研討會</w:t>
      </w:r>
      <w:r w:rsidR="008C1A97">
        <w:rPr>
          <w:rFonts w:ascii="標楷體" w:eastAsia="標楷體" w:hAnsi="標楷體" w:hint="eastAsia"/>
          <w:b/>
          <w:sz w:val="28"/>
          <w:szCs w:val="24"/>
        </w:rPr>
        <w:t>議題</w:t>
      </w:r>
      <w:r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E619F4" w:rsidRPr="009E7EB9" w:rsidRDefault="00515908" w:rsidP="008C1A97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9E7EB9" w:rsidRPr="009E7EB9">
        <w:rPr>
          <w:rFonts w:ascii="標楷體" w:eastAsia="標楷體" w:hAnsi="標楷體" w:hint="eastAsia"/>
          <w:szCs w:val="24"/>
        </w:rPr>
        <w:t>臺南市美術館位於</w:t>
      </w:r>
      <w:r w:rsidR="008C1A97" w:rsidRPr="009E7EB9">
        <w:rPr>
          <w:rFonts w:ascii="標楷體" w:eastAsia="標楷體" w:hAnsi="標楷體" w:hint="eastAsia"/>
          <w:szCs w:val="24"/>
        </w:rPr>
        <w:t>臺灣最早的首都</w:t>
      </w:r>
      <w:r w:rsidR="009E7EB9" w:rsidRPr="009E7EB9">
        <w:rPr>
          <w:rFonts w:ascii="標楷體" w:eastAsia="標楷體" w:hAnsi="標楷體" w:hint="eastAsia"/>
          <w:szCs w:val="24"/>
        </w:rPr>
        <w:t>臺南</w:t>
      </w:r>
      <w:r w:rsidR="008C1A97" w:rsidRPr="009E7EB9">
        <w:rPr>
          <w:rFonts w:ascii="標楷體" w:eastAsia="標楷體" w:hAnsi="標楷體" w:hint="eastAsia"/>
          <w:szCs w:val="24"/>
        </w:rPr>
        <w:t>，</w:t>
      </w:r>
      <w:r w:rsidR="009E7EB9" w:rsidRPr="009E7EB9">
        <w:rPr>
          <w:rFonts w:ascii="標楷體" w:eastAsia="標楷體" w:hAnsi="標楷體" w:hint="eastAsia"/>
          <w:szCs w:val="24"/>
        </w:rPr>
        <w:t>而這座城市現在</w:t>
      </w:r>
      <w:r w:rsidR="008C1A97" w:rsidRPr="009E7EB9">
        <w:rPr>
          <w:rFonts w:ascii="標楷體" w:eastAsia="標楷體" w:hAnsi="標楷體" w:hint="eastAsia"/>
          <w:szCs w:val="24"/>
        </w:rPr>
        <w:t>則是文化古都及當代藝術新力創生的基地。歷史上留下移民活動產生的文化沉積和常民禮俗，後來又因現代城市的發展而開展出多方面的都市建設，不僅古今景觀更迭，空間之嬗變亦衍生出文明群體互動交錯的關係及其導致的種種問題。循此城市觀照的路徑，本次國際學術研討會將將探討府城文化的精神延伸</w:t>
      </w:r>
      <w:r w:rsidR="009E7EB9" w:rsidRPr="009E7EB9">
        <w:rPr>
          <w:rFonts w:ascii="標楷體" w:eastAsia="標楷體" w:hAnsi="標楷體" w:hint="eastAsia"/>
          <w:szCs w:val="24"/>
        </w:rPr>
        <w:t>並</w:t>
      </w:r>
      <w:r w:rsidR="008C1A97" w:rsidRPr="009E7EB9">
        <w:rPr>
          <w:rFonts w:ascii="標楷體" w:eastAsia="標楷體" w:hAnsi="標楷體" w:hint="eastAsia"/>
          <w:szCs w:val="24"/>
        </w:rPr>
        <w:t>擴及至研議臺灣近現代美術和城市人文的對話。城市是地方、個體、社群、族裔進行文化交流、形成社會、引發現象的端點和場域，是各種力量協同體現文明之光明與黑暗、再現文明古今物質及精神景觀的匯編配置。本研討會希望循此進路</w:t>
      </w:r>
      <w:r w:rsidR="009E7EB9" w:rsidRPr="009E7EB9">
        <w:rPr>
          <w:rFonts w:ascii="標楷體" w:eastAsia="標楷體" w:hAnsi="標楷體" w:hint="eastAsia"/>
          <w:szCs w:val="24"/>
        </w:rPr>
        <w:t>，</w:t>
      </w:r>
      <w:r w:rsidR="008C1A97" w:rsidRPr="009E7EB9">
        <w:rPr>
          <w:rFonts w:ascii="標楷體" w:eastAsia="標楷體" w:hAnsi="標楷體" w:hint="eastAsia"/>
          <w:szCs w:val="24"/>
        </w:rPr>
        <w:t>為臺灣近現代美術史寫下新的詮釋，由是延伸聚焦於以下四個方向進行：</w:t>
      </w:r>
    </w:p>
    <w:p w:rsidR="008C1A97" w:rsidRPr="008C1A97" w:rsidRDefault="008C1A97" w:rsidP="008C1A97">
      <w:pPr>
        <w:spacing w:line="276" w:lineRule="auto"/>
        <w:rPr>
          <w:rFonts w:ascii="標楷體" w:eastAsia="標楷體" w:hAnsi="標楷體"/>
          <w:szCs w:val="24"/>
          <w:highlight w:val="yellow"/>
        </w:rPr>
      </w:pPr>
    </w:p>
    <w:p w:rsidR="005B6EBE" w:rsidRDefault="00E619F4" w:rsidP="00E619F4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B6EBE">
        <w:rPr>
          <w:rFonts w:ascii="標楷體" w:eastAsia="標楷體" w:hAnsi="標楷體" w:hint="eastAsia"/>
          <w:szCs w:val="24"/>
        </w:rPr>
        <w:t>「</w:t>
      </w:r>
      <w:r w:rsidR="000146BA">
        <w:rPr>
          <w:rFonts w:ascii="標楷體" w:eastAsia="標楷體" w:hAnsi="標楷體" w:hint="eastAsia"/>
          <w:szCs w:val="24"/>
        </w:rPr>
        <w:t>文化</w:t>
      </w:r>
      <w:r w:rsidR="00DD5C7E">
        <w:rPr>
          <w:rFonts w:ascii="標楷體" w:eastAsia="標楷體" w:hAnsi="標楷體" w:hint="eastAsia"/>
          <w:szCs w:val="24"/>
        </w:rPr>
        <w:t>流動</w:t>
      </w:r>
      <w:r w:rsidRPr="005B6EBE">
        <w:rPr>
          <w:rFonts w:ascii="標楷體" w:eastAsia="標楷體" w:hAnsi="標楷體" w:hint="eastAsia"/>
          <w:szCs w:val="24"/>
        </w:rPr>
        <w:t>」</w:t>
      </w:r>
      <w:r w:rsidR="00316C36" w:rsidRPr="005B6EBE">
        <w:rPr>
          <w:rFonts w:ascii="標楷體" w:eastAsia="標楷體" w:hAnsi="標楷體" w:hint="eastAsia"/>
          <w:szCs w:val="24"/>
        </w:rPr>
        <w:t>－</w:t>
      </w:r>
      <w:r w:rsidR="00DD5C7E">
        <w:rPr>
          <w:rFonts w:ascii="標楷體" w:eastAsia="標楷體" w:hAnsi="標楷體" w:hint="eastAsia"/>
          <w:szCs w:val="24"/>
        </w:rPr>
        <w:t>探問臺灣與亞洲城市之間由移民、遷徙、離散等諸多流動所造成的文化傳播與跨文化歷史。</w:t>
      </w:r>
    </w:p>
    <w:p w:rsidR="005B6EBE" w:rsidRDefault="00E619F4" w:rsidP="00E619F4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B6EBE">
        <w:rPr>
          <w:rFonts w:ascii="標楷體" w:eastAsia="標楷體" w:hAnsi="標楷體" w:hint="eastAsia"/>
          <w:szCs w:val="24"/>
        </w:rPr>
        <w:t>「</w:t>
      </w:r>
      <w:r w:rsidR="000146BA">
        <w:rPr>
          <w:rFonts w:ascii="標楷體" w:eastAsia="標楷體" w:hAnsi="標楷體" w:hint="eastAsia"/>
          <w:szCs w:val="24"/>
        </w:rPr>
        <w:t>文化</w:t>
      </w:r>
      <w:r w:rsidR="00DD5C7E">
        <w:rPr>
          <w:rFonts w:ascii="標楷體" w:eastAsia="標楷體" w:hAnsi="標楷體" w:hint="eastAsia"/>
          <w:szCs w:val="24"/>
        </w:rPr>
        <w:t>風景</w:t>
      </w:r>
      <w:r w:rsidRPr="005B6EBE">
        <w:rPr>
          <w:rFonts w:ascii="標楷體" w:eastAsia="標楷體" w:hAnsi="標楷體" w:hint="eastAsia"/>
          <w:szCs w:val="24"/>
        </w:rPr>
        <w:t>」</w:t>
      </w:r>
      <w:r w:rsidR="00316C36" w:rsidRPr="005B6EBE">
        <w:rPr>
          <w:rFonts w:ascii="標楷體" w:eastAsia="標楷體" w:hAnsi="標楷體" w:hint="eastAsia"/>
          <w:szCs w:val="24"/>
        </w:rPr>
        <w:t>－</w:t>
      </w:r>
      <w:r w:rsidR="00DD5C7E">
        <w:rPr>
          <w:rFonts w:ascii="標楷體" w:eastAsia="標楷體" w:hAnsi="標楷體" w:hint="eastAsia"/>
          <w:szCs w:val="24"/>
        </w:rPr>
        <w:t>尋訪府城藝術自清際漢文化深植以來，文化勢力的相遇所激發和造就的藝術表現。</w:t>
      </w:r>
    </w:p>
    <w:p w:rsidR="005B6EBE" w:rsidRPr="00E6361E" w:rsidRDefault="00E619F4" w:rsidP="00E619F4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6361E">
        <w:rPr>
          <w:rFonts w:ascii="標楷體" w:eastAsia="標楷體" w:hAnsi="標楷體" w:hint="eastAsia"/>
          <w:szCs w:val="24"/>
        </w:rPr>
        <w:t>「</w:t>
      </w:r>
      <w:r w:rsidR="000146BA" w:rsidRPr="00E6361E">
        <w:rPr>
          <w:rFonts w:ascii="標楷體" w:eastAsia="標楷體" w:hAnsi="標楷體" w:hint="eastAsia"/>
          <w:szCs w:val="24"/>
        </w:rPr>
        <w:t>臺灣內外</w:t>
      </w:r>
      <w:r w:rsidRPr="00E6361E">
        <w:rPr>
          <w:rFonts w:ascii="標楷體" w:eastAsia="標楷體" w:hAnsi="標楷體" w:hint="eastAsia"/>
          <w:szCs w:val="24"/>
        </w:rPr>
        <w:t>」－</w:t>
      </w:r>
      <w:r w:rsidR="00E94E10" w:rsidRPr="00E6361E">
        <w:rPr>
          <w:rFonts w:ascii="標楷體" w:eastAsia="標楷體" w:hAnsi="標楷體" w:hint="eastAsia"/>
          <w:szCs w:val="24"/>
        </w:rPr>
        <w:t>以折射的現代性觀點出發，探討臺灣內部</w:t>
      </w:r>
      <w:r w:rsidR="009E7EB9">
        <w:rPr>
          <w:rFonts w:ascii="標楷體" w:eastAsia="標楷體" w:hAnsi="標楷體" w:hint="eastAsia"/>
          <w:szCs w:val="24"/>
        </w:rPr>
        <w:t>的區域、群體或個體在</w:t>
      </w:r>
      <w:r w:rsidR="00E94E10" w:rsidRPr="00E6361E">
        <w:rPr>
          <w:rFonts w:ascii="標楷體" w:eastAsia="標楷體" w:hAnsi="標楷體" w:hint="eastAsia"/>
          <w:szCs w:val="24"/>
        </w:rPr>
        <w:t>接受藝術西潮之後所做的</w:t>
      </w:r>
      <w:r w:rsidR="00E6361E" w:rsidRPr="00E6361E">
        <w:rPr>
          <w:rFonts w:ascii="標楷體" w:eastAsia="標楷體" w:hAnsi="標楷體" w:hint="eastAsia"/>
          <w:szCs w:val="24"/>
        </w:rPr>
        <w:t>理解、轉譯，以及對於現代性的想像。</w:t>
      </w:r>
    </w:p>
    <w:p w:rsidR="005B6EBE" w:rsidRPr="0048626B" w:rsidRDefault="000146BA" w:rsidP="005B6EBE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7001F">
        <w:rPr>
          <w:rFonts w:ascii="標楷體" w:eastAsia="標楷體" w:hAnsi="標楷體" w:hint="eastAsia"/>
          <w:szCs w:val="24"/>
        </w:rPr>
        <w:t>「歷史重塑」－</w:t>
      </w:r>
      <w:r w:rsidR="00FD4903" w:rsidRPr="0057001F">
        <w:rPr>
          <w:rFonts w:ascii="標楷體" w:eastAsia="標楷體" w:hAnsi="標楷體" w:hint="eastAsia"/>
          <w:szCs w:val="24"/>
        </w:rPr>
        <w:t>以新的研究</w:t>
      </w:r>
      <w:r w:rsidR="0057001F">
        <w:rPr>
          <w:rFonts w:ascii="標楷體" w:eastAsia="標楷體" w:hAnsi="標楷體" w:hint="eastAsia"/>
          <w:szCs w:val="24"/>
        </w:rPr>
        <w:t>觀點</w:t>
      </w:r>
      <w:r w:rsidR="00FD4903" w:rsidRPr="0057001F">
        <w:rPr>
          <w:rFonts w:ascii="標楷體" w:eastAsia="標楷體" w:hAnsi="標楷體" w:hint="eastAsia"/>
          <w:szCs w:val="24"/>
        </w:rPr>
        <w:t>研議過往的臺灣美術史述，</w:t>
      </w:r>
      <w:r w:rsidR="0057001F">
        <w:rPr>
          <w:rFonts w:ascii="標楷體" w:eastAsia="標楷體" w:hAnsi="標楷體" w:hint="eastAsia"/>
          <w:szCs w:val="24"/>
        </w:rPr>
        <w:t>亦</w:t>
      </w:r>
      <w:r w:rsidR="0057001F" w:rsidRPr="0057001F">
        <w:rPr>
          <w:rFonts w:ascii="標楷體" w:eastAsia="標楷體" w:hAnsi="標楷體" w:hint="eastAsia"/>
          <w:szCs w:val="24"/>
        </w:rPr>
        <w:t>將遭致偏廢的地方美術發展納入研討範疇。</w:t>
      </w:r>
    </w:p>
    <w:p w:rsidR="004C3368" w:rsidRDefault="004C3368" w:rsidP="004C3368">
      <w:pPr>
        <w:spacing w:line="276" w:lineRule="auto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lastRenderedPageBreak/>
        <w:t>研討會召開日期</w:t>
      </w:r>
      <w:r w:rsidR="00E2221B">
        <w:rPr>
          <w:rFonts w:ascii="標楷體" w:eastAsia="標楷體" w:hAnsi="標楷體" w:hint="eastAsia"/>
          <w:b/>
          <w:sz w:val="28"/>
          <w:szCs w:val="24"/>
        </w:rPr>
        <w:t>／</w:t>
      </w:r>
      <w:r>
        <w:rPr>
          <w:rFonts w:ascii="標楷體" w:eastAsia="標楷體" w:hAnsi="標楷體" w:hint="eastAsia"/>
          <w:b/>
          <w:sz w:val="28"/>
          <w:szCs w:val="24"/>
        </w:rPr>
        <w:t>地點：</w:t>
      </w:r>
    </w:p>
    <w:p w:rsidR="004C3368" w:rsidRDefault="004C3368" w:rsidP="004C3368">
      <w:pPr>
        <w:spacing w:line="276" w:lineRule="auto"/>
        <w:rPr>
          <w:rFonts w:ascii="標楷體" w:eastAsia="標楷體" w:hAnsi="標楷體"/>
          <w:szCs w:val="24"/>
        </w:rPr>
      </w:pPr>
      <w:r w:rsidRPr="004C3368">
        <w:rPr>
          <w:rFonts w:ascii="標楷體" w:eastAsia="標楷體" w:hAnsi="標楷體" w:hint="eastAsia"/>
          <w:szCs w:val="24"/>
        </w:rPr>
        <w:t>日期</w:t>
      </w:r>
      <w:r>
        <w:rPr>
          <w:rFonts w:ascii="標楷體" w:eastAsia="標楷體" w:hAnsi="標楷體" w:hint="eastAsia"/>
          <w:szCs w:val="24"/>
        </w:rPr>
        <w:t>：201</w:t>
      </w:r>
      <w:r w:rsidR="002860B3"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 w:hint="eastAsia"/>
          <w:szCs w:val="24"/>
        </w:rPr>
        <w:t>年</w:t>
      </w:r>
      <w:r w:rsidR="00C7017D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 w:rsidR="002860B3">
        <w:rPr>
          <w:rFonts w:ascii="標楷體" w:eastAsia="標楷體" w:hAnsi="標楷體"/>
          <w:szCs w:val="24"/>
        </w:rPr>
        <w:t>28</w:t>
      </w:r>
      <w:r>
        <w:rPr>
          <w:rFonts w:ascii="標楷體" w:eastAsia="標楷體" w:hAnsi="標楷體" w:hint="eastAsia"/>
          <w:szCs w:val="24"/>
        </w:rPr>
        <w:t>日</w:t>
      </w:r>
      <w:r w:rsidR="00592D8A">
        <w:rPr>
          <w:rFonts w:ascii="標楷體" w:eastAsia="標楷體" w:hAnsi="標楷體" w:hint="eastAsia"/>
          <w:szCs w:val="24"/>
        </w:rPr>
        <w:t>（</w:t>
      </w:r>
      <w:r w:rsidR="002860B3">
        <w:rPr>
          <w:rFonts w:ascii="標楷體" w:eastAsia="標楷體" w:hAnsi="標楷體" w:hint="eastAsia"/>
          <w:szCs w:val="24"/>
        </w:rPr>
        <w:t>一</w:t>
      </w:r>
      <w:r w:rsidR="00592D8A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至1月</w:t>
      </w:r>
      <w:r w:rsidR="002860B3">
        <w:rPr>
          <w:rFonts w:ascii="標楷體" w:eastAsia="標楷體" w:hAnsi="標楷體" w:hint="eastAsia"/>
          <w:szCs w:val="24"/>
        </w:rPr>
        <w:t>29</w:t>
      </w:r>
      <w:r>
        <w:rPr>
          <w:rFonts w:ascii="標楷體" w:eastAsia="標楷體" w:hAnsi="標楷體" w:hint="eastAsia"/>
          <w:szCs w:val="24"/>
        </w:rPr>
        <w:t>日</w:t>
      </w:r>
      <w:r w:rsidR="00592D8A">
        <w:rPr>
          <w:rFonts w:ascii="標楷體" w:eastAsia="標楷體" w:hAnsi="標楷體" w:hint="eastAsia"/>
          <w:szCs w:val="24"/>
        </w:rPr>
        <w:t>（</w:t>
      </w:r>
      <w:r w:rsidR="002860B3">
        <w:rPr>
          <w:rFonts w:ascii="標楷體" w:eastAsia="標楷體" w:hAnsi="標楷體" w:hint="eastAsia"/>
          <w:szCs w:val="24"/>
        </w:rPr>
        <w:t>二</w:t>
      </w:r>
      <w:r w:rsidR="00592D8A">
        <w:rPr>
          <w:rFonts w:ascii="標楷體" w:eastAsia="標楷體" w:hAnsi="標楷體" w:hint="eastAsia"/>
          <w:szCs w:val="24"/>
        </w:rPr>
        <w:t>）</w:t>
      </w:r>
    </w:p>
    <w:p w:rsidR="005B6EBE" w:rsidRDefault="004C3368" w:rsidP="004C336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</w:t>
      </w:r>
      <w:r w:rsidR="00CC1E88" w:rsidRPr="00CC1E88">
        <w:rPr>
          <w:rFonts w:ascii="標楷體" w:eastAsia="標楷體" w:hAnsi="標楷體" w:hint="eastAsia"/>
          <w:szCs w:val="24"/>
        </w:rPr>
        <w:t>文化部文化資產局臺南文資中心 B1國際會議廳</w:t>
      </w:r>
      <w:r w:rsidR="00E9093D" w:rsidRPr="00E9093D">
        <w:rPr>
          <w:rFonts w:ascii="標楷體" w:eastAsia="標楷體" w:hAnsi="標楷體" w:hint="eastAsia"/>
          <w:szCs w:val="24"/>
        </w:rPr>
        <w:t>(臺南市中西區中正路</w:t>
      </w:r>
      <w:r w:rsidR="009B2ADC">
        <w:rPr>
          <w:rFonts w:ascii="標楷體" w:eastAsia="標楷體" w:hAnsi="標楷體" w:hint="eastAsia"/>
          <w:szCs w:val="24"/>
        </w:rPr>
        <w:t>１1-1</w:t>
      </w:r>
      <w:r w:rsidR="00E9093D" w:rsidRPr="00E9093D">
        <w:rPr>
          <w:rFonts w:ascii="標楷體" w:eastAsia="標楷體" w:hAnsi="標楷體" w:hint="eastAsia"/>
          <w:szCs w:val="24"/>
        </w:rPr>
        <w:t>號)</w:t>
      </w:r>
    </w:p>
    <w:p w:rsidR="000A532D" w:rsidRDefault="000A532D" w:rsidP="004C3368">
      <w:pPr>
        <w:spacing w:line="276" w:lineRule="auto"/>
        <w:rPr>
          <w:rFonts w:ascii="標楷體" w:eastAsia="標楷體" w:hAnsi="標楷體"/>
          <w:szCs w:val="24"/>
        </w:rPr>
      </w:pPr>
    </w:p>
    <w:p w:rsidR="00AC2434" w:rsidRDefault="00AC2434" w:rsidP="00AC2434">
      <w:pPr>
        <w:spacing w:line="276" w:lineRule="auto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參加對象：</w:t>
      </w:r>
    </w:p>
    <w:p w:rsidR="00AC2434" w:rsidRPr="00592D8A" w:rsidRDefault="00AC2434" w:rsidP="00AC2434">
      <w:pPr>
        <w:spacing w:line="276" w:lineRule="auto"/>
        <w:rPr>
          <w:rFonts w:ascii="標楷體" w:eastAsia="標楷體" w:hAnsi="標楷體"/>
          <w:szCs w:val="24"/>
        </w:rPr>
      </w:pPr>
      <w:r w:rsidRPr="00592D8A">
        <w:rPr>
          <w:rFonts w:ascii="標楷體" w:eastAsia="標楷體" w:hAnsi="標楷體" w:hint="eastAsia"/>
          <w:iCs/>
          <w:szCs w:val="24"/>
        </w:rPr>
        <w:t>喜愛</w:t>
      </w:r>
      <w:r>
        <w:rPr>
          <w:rFonts w:ascii="標楷體" w:eastAsia="標楷體" w:hAnsi="標楷體" w:hint="eastAsia"/>
          <w:iCs/>
          <w:szCs w:val="24"/>
        </w:rPr>
        <w:t>臺南府城藝術，對於發生於臺灣及亞洲美術發展史上的文化交流、文化形塑乃至所形成的藝術表現、流派風格、觀念意識有興趣的藝術</w:t>
      </w:r>
      <w:r w:rsidRPr="00592D8A">
        <w:rPr>
          <w:rFonts w:ascii="標楷體" w:eastAsia="標楷體" w:hAnsi="標楷體" w:hint="eastAsia"/>
          <w:iCs/>
          <w:szCs w:val="24"/>
        </w:rPr>
        <w:t>相關科系師生、藝術創作者等</w:t>
      </w:r>
      <w:r>
        <w:rPr>
          <w:rFonts w:ascii="標楷體" w:eastAsia="標楷體" w:hAnsi="標楷體" w:hint="eastAsia"/>
          <w:iCs/>
          <w:szCs w:val="24"/>
        </w:rPr>
        <w:t>；</w:t>
      </w:r>
      <w:r w:rsidRPr="00592D8A">
        <w:rPr>
          <w:rFonts w:ascii="標楷體" w:eastAsia="標楷體" w:hAnsi="標楷體" w:hint="eastAsia"/>
          <w:iCs/>
          <w:szCs w:val="24"/>
        </w:rPr>
        <w:t>從事美術類文化資產</w:t>
      </w:r>
      <w:r>
        <w:rPr>
          <w:rFonts w:ascii="標楷體" w:eastAsia="標楷體" w:hAnsi="標楷體" w:hint="eastAsia"/>
          <w:iCs/>
          <w:szCs w:val="24"/>
        </w:rPr>
        <w:t>研究</w:t>
      </w:r>
      <w:r w:rsidRPr="00592D8A">
        <w:rPr>
          <w:rFonts w:ascii="標楷體" w:eastAsia="標楷體" w:hAnsi="標楷體" w:hint="eastAsia"/>
          <w:iCs/>
          <w:szCs w:val="24"/>
        </w:rPr>
        <w:t>相關人士</w:t>
      </w:r>
      <w:r>
        <w:rPr>
          <w:rFonts w:ascii="標楷體" w:eastAsia="標楷體" w:hAnsi="標楷體" w:hint="eastAsia"/>
          <w:iCs/>
          <w:szCs w:val="24"/>
        </w:rPr>
        <w:t>、</w:t>
      </w:r>
      <w:r w:rsidRPr="00592D8A">
        <w:rPr>
          <w:rFonts w:ascii="標楷體" w:eastAsia="標楷體" w:hAnsi="標楷體" w:hint="eastAsia"/>
          <w:iCs/>
          <w:szCs w:val="24"/>
        </w:rPr>
        <w:t>科系師生</w:t>
      </w:r>
      <w:r>
        <w:rPr>
          <w:rFonts w:ascii="標楷體" w:eastAsia="標楷體" w:hAnsi="標楷體" w:hint="eastAsia"/>
          <w:iCs/>
          <w:szCs w:val="24"/>
        </w:rPr>
        <w:t>、</w:t>
      </w:r>
      <w:r w:rsidRPr="00592D8A">
        <w:rPr>
          <w:rFonts w:ascii="標楷體" w:eastAsia="標楷體" w:hAnsi="標楷體" w:hint="eastAsia"/>
          <w:iCs/>
          <w:szCs w:val="24"/>
        </w:rPr>
        <w:t>博物館從業人員及一般大眾，均歡迎報名參加</w:t>
      </w:r>
      <w:r>
        <w:rPr>
          <w:rFonts w:ascii="標楷體" w:eastAsia="標楷體" w:hAnsi="標楷體" w:hint="eastAsia"/>
          <w:iCs/>
          <w:szCs w:val="24"/>
        </w:rPr>
        <w:t>。</w:t>
      </w:r>
    </w:p>
    <w:p w:rsidR="00AC2434" w:rsidRPr="00316C36" w:rsidRDefault="00AC2434" w:rsidP="00AC2434">
      <w:pPr>
        <w:spacing w:line="276" w:lineRule="auto"/>
        <w:rPr>
          <w:rFonts w:ascii="標楷體" w:eastAsia="標楷體" w:hAnsi="標楷體"/>
          <w:iCs/>
          <w:szCs w:val="24"/>
        </w:rPr>
      </w:pPr>
    </w:p>
    <w:p w:rsidR="00AC2434" w:rsidRPr="005B6EBE" w:rsidRDefault="00AC2434" w:rsidP="00AC2434">
      <w:pPr>
        <w:spacing w:line="276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5B6EBE">
        <w:rPr>
          <w:rFonts w:ascii="Times New Roman" w:eastAsia="標楷體" w:hAnsi="Times New Roman" w:cs="Times New Roman"/>
          <w:b/>
          <w:sz w:val="28"/>
          <w:szCs w:val="24"/>
        </w:rPr>
        <w:t>報名方式：</w:t>
      </w:r>
    </w:p>
    <w:p w:rsidR="00AC2434" w:rsidRPr="005B6EBE" w:rsidRDefault="00AC2434" w:rsidP="00AC2434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6EBE">
        <w:rPr>
          <w:rFonts w:ascii="Times New Roman" w:eastAsia="標楷體" w:hAnsi="Times New Roman" w:cs="Times New Roman"/>
          <w:szCs w:val="24"/>
        </w:rPr>
        <w:t>活動採網路報名。每</w:t>
      </w:r>
      <w:r>
        <w:rPr>
          <w:rFonts w:ascii="Times New Roman" w:eastAsia="標楷體" w:hAnsi="Times New Roman" w:cs="Times New Roman" w:hint="eastAsia"/>
          <w:szCs w:val="24"/>
        </w:rPr>
        <w:t>日研討會</w:t>
      </w:r>
      <w:r>
        <w:rPr>
          <w:rFonts w:ascii="Times New Roman" w:eastAsia="標楷體" w:hAnsi="Times New Roman" w:cs="Times New Roman" w:hint="eastAsia"/>
          <w:szCs w:val="24"/>
        </w:rPr>
        <w:t>90</w:t>
      </w:r>
      <w:r w:rsidRPr="005B6EBE">
        <w:rPr>
          <w:rFonts w:ascii="Times New Roman" w:eastAsia="標楷體" w:hAnsi="Times New Roman" w:cs="Times New Roman"/>
          <w:szCs w:val="24"/>
        </w:rPr>
        <w:t>個名額，</w:t>
      </w:r>
      <w:r>
        <w:rPr>
          <w:rFonts w:ascii="Times New Roman" w:eastAsia="標楷體" w:hAnsi="Times New Roman" w:cs="Times New Roman" w:hint="eastAsia"/>
          <w:szCs w:val="24"/>
        </w:rPr>
        <w:t>額滿為止</w:t>
      </w:r>
      <w:r w:rsidRPr="005B6EBE">
        <w:rPr>
          <w:rFonts w:ascii="Times New Roman" w:eastAsia="標楷體" w:hAnsi="Times New Roman" w:cs="Times New Roman"/>
          <w:szCs w:val="24"/>
        </w:rPr>
        <w:t>，不足額開放現場報名。錄取人員因故無法參加活動，請於活動前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6EBE">
        <w:rPr>
          <w:rFonts w:ascii="Times New Roman" w:eastAsia="標楷體" w:hAnsi="Times New Roman" w:cs="Times New Roman"/>
          <w:szCs w:val="24"/>
        </w:rPr>
        <w:t>日上網辦理取消，若報名後無故不參加活動又未辦理取消者，本館將列入限制參加活動之機會。活動當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 w:rsidRPr="005B6EBE">
        <w:rPr>
          <w:rFonts w:ascii="Times New Roman" w:eastAsia="標楷體" w:hAnsi="Times New Roman" w:cs="Times New Roman"/>
          <w:szCs w:val="24"/>
        </w:rPr>
        <w:t>請提前</w:t>
      </w:r>
      <w:r w:rsidRPr="005B6EBE">
        <w:rPr>
          <w:rFonts w:ascii="Times New Roman" w:eastAsia="標楷體" w:hAnsi="Times New Roman" w:cs="Times New Roman"/>
          <w:szCs w:val="24"/>
        </w:rPr>
        <w:t>15</w:t>
      </w:r>
      <w:r w:rsidRPr="005B6EBE">
        <w:rPr>
          <w:rFonts w:ascii="Times New Roman" w:eastAsia="標楷體" w:hAnsi="Times New Roman" w:cs="Times New Roman"/>
          <w:szCs w:val="24"/>
        </w:rPr>
        <w:t>分鐘報到，</w:t>
      </w:r>
      <w:r>
        <w:rPr>
          <w:rFonts w:ascii="Times New Roman" w:eastAsia="標楷體" w:hAnsi="Times New Roman" w:cs="Times New Roman" w:hint="eastAsia"/>
          <w:szCs w:val="24"/>
        </w:rPr>
        <w:t>逾</w:t>
      </w:r>
      <w:r w:rsidRPr="005B6EBE">
        <w:rPr>
          <w:rFonts w:ascii="Times New Roman" w:eastAsia="標楷體" w:hAnsi="Times New Roman" w:cs="Times New Roman"/>
          <w:szCs w:val="24"/>
        </w:rPr>
        <w:t>時未報到者，由現場報名遞補。</w:t>
      </w:r>
    </w:p>
    <w:p w:rsidR="00AC2434" w:rsidRPr="00C474BA" w:rsidRDefault="00AC2434" w:rsidP="00AC2434">
      <w:pPr>
        <w:spacing w:line="276" w:lineRule="auto"/>
        <w:rPr>
          <w:rFonts w:ascii="Times New Roman" w:eastAsia="標楷體" w:hAnsi="Times New Roman" w:cs="Times New Roman"/>
          <w:iCs/>
          <w:szCs w:val="24"/>
        </w:rPr>
      </w:pPr>
    </w:p>
    <w:p w:rsidR="00AC2434" w:rsidRPr="005B6EBE" w:rsidRDefault="00AC2434" w:rsidP="00AC2434">
      <w:pPr>
        <w:spacing w:line="276" w:lineRule="auto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網路報名</w:t>
      </w:r>
      <w:r w:rsidRPr="005B6EBE">
        <w:rPr>
          <w:rFonts w:ascii="Times New Roman" w:eastAsia="標楷體" w:hAnsi="Times New Roman" w:cs="Times New Roman"/>
          <w:b/>
          <w:sz w:val="28"/>
          <w:szCs w:val="24"/>
        </w:rPr>
        <w:t>：</w:t>
      </w:r>
    </w:p>
    <w:p w:rsidR="00AC2434" w:rsidRPr="00AE0036" w:rsidRDefault="00AC2434" w:rsidP="00AC2434">
      <w:pPr>
        <w:spacing w:line="276" w:lineRule="auto"/>
        <w:rPr>
          <w:rFonts w:ascii="Times New Roman" w:eastAsia="標楷體" w:hAnsi="Times New Roman" w:cs="Times New Roman"/>
          <w:iCs/>
          <w:szCs w:val="24"/>
        </w:rPr>
      </w:pPr>
      <w:r w:rsidRPr="00A65098">
        <w:rPr>
          <w:rFonts w:ascii="Times New Roman" w:eastAsia="標楷體" w:hAnsi="Times New Roman" w:cs="Times New Roman" w:hint="eastAsia"/>
          <w:iCs/>
          <w:szCs w:val="24"/>
        </w:rPr>
        <w:t>線上報名活動</w:t>
      </w:r>
      <w:r>
        <w:rPr>
          <w:rFonts w:ascii="Times New Roman" w:eastAsia="標楷體" w:hAnsi="Times New Roman" w:cs="Times New Roman" w:hint="eastAsia"/>
          <w:iCs/>
          <w:szCs w:val="24"/>
        </w:rPr>
        <w:t>（</w:t>
      </w:r>
      <w:r w:rsidRPr="00C474BA">
        <w:rPr>
          <w:rStyle w:val="a8"/>
          <w:rFonts w:ascii="Times New Roman" w:eastAsia="標楷體" w:hAnsi="Times New Roman" w:cs="Times New Roman"/>
          <w:iCs/>
          <w:szCs w:val="24"/>
        </w:rPr>
        <w:t>https://goo.gl/forms/S5FWKIgMFASO6R7M2</w:t>
      </w:r>
      <w:r>
        <w:rPr>
          <w:rStyle w:val="a8"/>
          <w:rFonts w:ascii="Times New Roman" w:eastAsia="標楷體" w:hAnsi="Times New Roman" w:cs="Times New Roman" w:hint="eastAsia"/>
          <w:iCs/>
          <w:szCs w:val="24"/>
        </w:rPr>
        <w:t>）</w:t>
      </w:r>
      <w:r w:rsidRPr="00D36978">
        <w:rPr>
          <w:rFonts w:ascii="Times New Roman" w:eastAsia="標楷體" w:hAnsi="Times New Roman" w:cs="Times New Roman" w:hint="eastAsia"/>
          <w:iCs/>
          <w:szCs w:val="24"/>
        </w:rPr>
        <w:t>，</w:t>
      </w:r>
      <w:r w:rsidRPr="00A65098">
        <w:rPr>
          <w:rFonts w:ascii="Times New Roman" w:eastAsia="標楷體" w:hAnsi="Times New Roman" w:cs="Times New Roman" w:hint="eastAsia"/>
          <w:iCs/>
          <w:szCs w:val="24"/>
        </w:rPr>
        <w:t>201</w:t>
      </w:r>
      <w:r w:rsidR="002860B3">
        <w:rPr>
          <w:rFonts w:ascii="Times New Roman" w:eastAsia="標楷體" w:hAnsi="Times New Roman" w:cs="Times New Roman" w:hint="eastAsia"/>
          <w:iCs/>
          <w:szCs w:val="24"/>
        </w:rPr>
        <w:t>9</w:t>
      </w:r>
      <w:r w:rsidRPr="00A65098">
        <w:rPr>
          <w:rFonts w:ascii="Times New Roman" w:eastAsia="標楷體" w:hAnsi="Times New Roman" w:cs="Times New Roman" w:hint="eastAsia"/>
          <w:iCs/>
          <w:szCs w:val="24"/>
        </w:rPr>
        <w:t>/1/</w:t>
      </w:r>
      <w:r w:rsidR="002860B3">
        <w:rPr>
          <w:rFonts w:ascii="Times New Roman" w:eastAsia="標楷體" w:hAnsi="Times New Roman" w:cs="Times New Roman" w:hint="eastAsia"/>
          <w:iCs/>
          <w:szCs w:val="24"/>
        </w:rPr>
        <w:t>21</w:t>
      </w:r>
      <w:r w:rsidRPr="00A65098">
        <w:rPr>
          <w:rFonts w:ascii="Times New Roman" w:eastAsia="標楷體" w:hAnsi="Times New Roman" w:cs="Times New Roman" w:hint="eastAsia"/>
          <w:iCs/>
          <w:szCs w:val="24"/>
        </w:rPr>
        <w:t>前</w:t>
      </w:r>
      <w:r>
        <w:rPr>
          <w:rFonts w:ascii="Times New Roman" w:eastAsia="標楷體" w:hAnsi="Times New Roman" w:cs="Times New Roman" w:hint="eastAsia"/>
          <w:iCs/>
          <w:szCs w:val="24"/>
        </w:rPr>
        <w:t>，</w:t>
      </w:r>
      <w:r w:rsidRPr="00A65098">
        <w:rPr>
          <w:rFonts w:ascii="Times New Roman" w:eastAsia="標楷體" w:hAnsi="Times New Roman" w:cs="Times New Roman" w:hint="eastAsia"/>
          <w:iCs/>
          <w:szCs w:val="24"/>
        </w:rPr>
        <w:t>額滿為止</w:t>
      </w:r>
      <w:r>
        <w:rPr>
          <w:rFonts w:ascii="Times New Roman" w:eastAsia="標楷體" w:hAnsi="Times New Roman" w:cs="Times New Roman" w:hint="eastAsia"/>
          <w:iCs/>
          <w:szCs w:val="24"/>
        </w:rPr>
        <w:t>。</w:t>
      </w:r>
    </w:p>
    <w:p w:rsidR="004B549B" w:rsidRPr="004B549B" w:rsidRDefault="00AC2434" w:rsidP="004B549B">
      <w:pPr>
        <w:spacing w:line="276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5B6EBE">
        <w:rPr>
          <w:rFonts w:ascii="Times New Roman" w:eastAsia="標楷體" w:hAnsi="Times New Roman" w:cs="Times New Roman"/>
          <w:b/>
          <w:sz w:val="28"/>
          <w:szCs w:val="24"/>
        </w:rPr>
        <w:t>其他</w:t>
      </w:r>
      <w:r w:rsidR="004B549B">
        <w:rPr>
          <w:rFonts w:ascii="Times New Roman" w:eastAsia="標楷體" w:hAnsi="Times New Roman" w:cs="Times New Roman" w:hint="eastAsia"/>
          <w:b/>
          <w:sz w:val="28"/>
          <w:szCs w:val="24"/>
        </w:rPr>
        <w:t>注意事項</w:t>
      </w:r>
      <w:r w:rsidRPr="005B6EBE">
        <w:rPr>
          <w:rFonts w:ascii="Times New Roman" w:eastAsia="標楷體" w:hAnsi="Times New Roman" w:cs="Times New Roman"/>
          <w:b/>
          <w:sz w:val="28"/>
          <w:szCs w:val="24"/>
        </w:rPr>
        <w:t>：</w:t>
      </w:r>
    </w:p>
    <w:p w:rsidR="004B549B" w:rsidRPr="004B549B" w:rsidRDefault="007E5F12" w:rsidP="004B549B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 w:cs="Times New Roman"/>
          <w:iCs/>
          <w:szCs w:val="24"/>
        </w:rPr>
      </w:pPr>
      <w:r>
        <w:rPr>
          <w:rFonts w:ascii="Times New Roman" w:eastAsia="標楷體" w:hAnsi="Times New Roman" w:cs="Times New Roman" w:hint="eastAsia"/>
          <w:iCs/>
          <w:szCs w:val="24"/>
        </w:rPr>
        <w:t>本活動備有</w:t>
      </w:r>
      <w:r w:rsidR="004B549B" w:rsidRPr="004B549B">
        <w:rPr>
          <w:rFonts w:ascii="Times New Roman" w:eastAsia="標楷體" w:hAnsi="Times New Roman" w:cs="Times New Roman" w:hint="eastAsia"/>
          <w:iCs/>
          <w:szCs w:val="24"/>
        </w:rPr>
        <w:t>同步口譯設備，</w:t>
      </w:r>
      <w:r>
        <w:rPr>
          <w:rFonts w:ascii="Times New Roman" w:eastAsia="標楷體" w:hAnsi="Times New Roman" w:cs="Times New Roman" w:hint="eastAsia"/>
          <w:iCs/>
          <w:szCs w:val="24"/>
        </w:rPr>
        <w:t>請備</w:t>
      </w:r>
      <w:r w:rsidR="004B549B" w:rsidRPr="004B549B">
        <w:rPr>
          <w:rFonts w:ascii="Times New Roman" w:eastAsia="標楷體" w:hAnsi="Times New Roman" w:cs="Times New Roman" w:hint="eastAsia"/>
          <w:iCs/>
          <w:szCs w:val="24"/>
        </w:rPr>
        <w:t>有照證件辦理手續。</w:t>
      </w:r>
    </w:p>
    <w:p w:rsidR="007E5F12" w:rsidRPr="007E5F12" w:rsidRDefault="007E5F12" w:rsidP="004B549B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 w:cs="Times New Roman"/>
          <w:iCs/>
          <w:szCs w:val="24"/>
        </w:rPr>
      </w:pPr>
      <w:r>
        <w:rPr>
          <w:rFonts w:ascii="標楷體" w:eastAsia="標楷體" w:hAnsi="標楷體" w:cs="Times New Roman" w:hint="eastAsia"/>
        </w:rPr>
        <w:t>本</w:t>
      </w:r>
      <w:r w:rsidRPr="004B549B">
        <w:rPr>
          <w:rFonts w:ascii="標楷體" w:eastAsia="標楷體" w:hAnsi="標楷體" w:cs="Times New Roman" w:hint="eastAsia"/>
        </w:rPr>
        <w:t>活動</w:t>
      </w:r>
      <w:r w:rsidRPr="004B549B">
        <w:rPr>
          <w:rFonts w:ascii="標楷體" w:eastAsia="標楷體" w:hAnsi="標楷體" w:cs="Times New Roman"/>
        </w:rPr>
        <w:t>免</w:t>
      </w:r>
      <w:r>
        <w:rPr>
          <w:rFonts w:ascii="標楷體" w:eastAsia="標楷體" w:hAnsi="標楷體" w:cs="Times New Roman" w:hint="eastAsia"/>
        </w:rPr>
        <w:t>收報名</w:t>
      </w:r>
      <w:r w:rsidRPr="004B549B">
        <w:rPr>
          <w:rFonts w:ascii="標楷體" w:eastAsia="標楷體" w:hAnsi="標楷體" w:cs="Times New Roman"/>
        </w:rPr>
        <w:t>費</w:t>
      </w:r>
      <w:r>
        <w:rPr>
          <w:rFonts w:ascii="標楷體" w:eastAsia="標楷體" w:hAnsi="標楷體" w:cs="Times New Roman" w:hint="eastAsia"/>
        </w:rPr>
        <w:t>，</w:t>
      </w:r>
      <w:r w:rsidRPr="004B549B">
        <w:rPr>
          <w:rFonts w:ascii="標楷體" w:eastAsia="標楷體" w:hAnsi="標楷體" w:cs="Times New Roman"/>
        </w:rPr>
        <w:t>不</w:t>
      </w:r>
      <w:r>
        <w:rPr>
          <w:rFonts w:ascii="標楷體" w:eastAsia="標楷體" w:hAnsi="標楷體" w:cs="Times New Roman" w:hint="eastAsia"/>
        </w:rPr>
        <w:t>提</w:t>
      </w:r>
      <w:r w:rsidRPr="004B549B">
        <w:rPr>
          <w:rFonts w:ascii="標楷體" w:eastAsia="標楷體" w:hAnsi="標楷體" w:cs="Times New Roman"/>
        </w:rPr>
        <w:t>供餐</w:t>
      </w:r>
      <w:r>
        <w:rPr>
          <w:rFonts w:ascii="標楷體" w:eastAsia="標楷體" w:hAnsi="標楷體" w:cs="Times New Roman" w:hint="eastAsia"/>
        </w:rPr>
        <w:t>點</w:t>
      </w:r>
      <w:r w:rsidRPr="004B549B">
        <w:rPr>
          <w:rFonts w:ascii="標楷體" w:eastAsia="標楷體" w:hAnsi="標楷體" w:cs="Times New Roman"/>
        </w:rPr>
        <w:t>。</w:t>
      </w:r>
      <w:r w:rsidR="009B2ADC">
        <w:rPr>
          <w:rFonts w:ascii="標楷體" w:eastAsia="標楷體" w:hAnsi="標楷體" w:cs="Times New Roman" w:hint="eastAsia"/>
        </w:rPr>
        <w:t>唯</w:t>
      </w:r>
      <w:r>
        <w:rPr>
          <w:rFonts w:ascii="標楷體" w:eastAsia="標楷體" w:hAnsi="標楷體" w:cs="Times New Roman" w:hint="eastAsia"/>
        </w:rPr>
        <w:t>資料準備有限，以正取報名者優先領取完整資料，名額有限，請</w:t>
      </w:r>
      <w:r w:rsidR="009B2ADC">
        <w:rPr>
          <w:rFonts w:ascii="標楷體" w:eastAsia="標楷體" w:hAnsi="標楷體" w:cs="Times New Roman" w:hint="eastAsia"/>
        </w:rPr>
        <w:t>儘</w:t>
      </w:r>
      <w:r>
        <w:rPr>
          <w:rFonts w:ascii="標楷體" w:eastAsia="標楷體" w:hAnsi="標楷體" w:cs="Times New Roman" w:hint="eastAsia"/>
        </w:rPr>
        <w:t>早完成報名。</w:t>
      </w:r>
    </w:p>
    <w:p w:rsidR="007E5F12" w:rsidRDefault="007E5F12" w:rsidP="004B549B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 w:cs="Times New Roman"/>
          <w:iCs/>
          <w:szCs w:val="24"/>
        </w:rPr>
      </w:pPr>
      <w:r>
        <w:rPr>
          <w:rFonts w:ascii="Times New Roman" w:eastAsia="標楷體" w:hAnsi="Times New Roman" w:cs="Times New Roman" w:hint="eastAsia"/>
          <w:iCs/>
          <w:szCs w:val="24"/>
        </w:rPr>
        <w:t>本活動不提供免費停車，適逢週末假日，活動場地附近停車不易，建議多加利用公共交通工具前往。</w:t>
      </w:r>
    </w:p>
    <w:p w:rsidR="004B549B" w:rsidRDefault="004B549B" w:rsidP="004B549B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 w:cs="Times New Roman"/>
          <w:iCs/>
          <w:szCs w:val="24"/>
        </w:rPr>
      </w:pPr>
      <w:r w:rsidRPr="005B6EBE">
        <w:rPr>
          <w:rFonts w:ascii="Times New Roman" w:eastAsia="標楷體" w:hAnsi="Times New Roman" w:cs="Times New Roman"/>
          <w:iCs/>
          <w:szCs w:val="24"/>
        </w:rPr>
        <w:t>有關報名或</w:t>
      </w:r>
      <w:r>
        <w:rPr>
          <w:rFonts w:ascii="Times New Roman" w:eastAsia="標楷體" w:hAnsi="Times New Roman" w:cs="Times New Roman" w:hint="eastAsia"/>
          <w:iCs/>
          <w:szCs w:val="24"/>
        </w:rPr>
        <w:t>研討會</w:t>
      </w:r>
      <w:r w:rsidRPr="005B6EBE">
        <w:rPr>
          <w:rFonts w:ascii="Times New Roman" w:eastAsia="標楷體" w:hAnsi="Times New Roman" w:cs="Times New Roman"/>
          <w:iCs/>
          <w:szCs w:val="24"/>
        </w:rPr>
        <w:t>相關事宜之疑問，請電話洽詢：</w:t>
      </w:r>
      <w:r w:rsidRPr="005B6EBE">
        <w:rPr>
          <w:rFonts w:ascii="Times New Roman" w:eastAsia="標楷體" w:hAnsi="Times New Roman" w:cs="Times New Roman"/>
          <w:iCs/>
          <w:szCs w:val="24"/>
        </w:rPr>
        <w:t>0</w:t>
      </w:r>
      <w:r>
        <w:rPr>
          <w:rFonts w:ascii="Times New Roman" w:eastAsia="標楷體" w:hAnsi="Times New Roman" w:cs="Times New Roman" w:hint="eastAsia"/>
          <w:iCs/>
          <w:szCs w:val="24"/>
        </w:rPr>
        <w:t>6</w:t>
      </w:r>
      <w:r w:rsidRPr="005B6EBE">
        <w:rPr>
          <w:rFonts w:ascii="Times New Roman" w:eastAsia="標楷體" w:hAnsi="Times New Roman" w:cs="Times New Roman"/>
          <w:iCs/>
          <w:szCs w:val="24"/>
        </w:rPr>
        <w:t>-2</w:t>
      </w:r>
      <w:r>
        <w:rPr>
          <w:rFonts w:ascii="Times New Roman" w:eastAsia="標楷體" w:hAnsi="Times New Roman" w:cs="Times New Roman" w:hint="eastAsia"/>
          <w:iCs/>
          <w:szCs w:val="24"/>
        </w:rPr>
        <w:t>224096</w:t>
      </w:r>
      <w:r w:rsidRPr="005B6EBE">
        <w:rPr>
          <w:rFonts w:ascii="Times New Roman" w:eastAsia="標楷體" w:hAnsi="Times New Roman" w:cs="Times New Roman"/>
          <w:iCs/>
          <w:szCs w:val="24"/>
        </w:rPr>
        <w:t>轉</w:t>
      </w:r>
      <w:r>
        <w:rPr>
          <w:rFonts w:ascii="Times New Roman" w:eastAsia="標楷體" w:hAnsi="Times New Roman" w:cs="Times New Roman" w:hint="eastAsia"/>
          <w:iCs/>
          <w:szCs w:val="24"/>
        </w:rPr>
        <w:t>210</w:t>
      </w:r>
      <w:r w:rsidR="00A40364">
        <w:rPr>
          <w:rFonts w:ascii="Times New Roman" w:eastAsia="標楷體" w:hAnsi="Times New Roman" w:cs="Times New Roman" w:hint="eastAsia"/>
          <w:iCs/>
          <w:szCs w:val="24"/>
        </w:rPr>
        <w:t>2</w:t>
      </w:r>
      <w:r>
        <w:rPr>
          <w:rFonts w:ascii="Times New Roman" w:eastAsia="標楷體" w:hAnsi="Times New Roman" w:cs="Times New Roman" w:hint="eastAsia"/>
          <w:iCs/>
          <w:szCs w:val="24"/>
        </w:rPr>
        <w:t>吳</w:t>
      </w:r>
      <w:r w:rsidR="00A40364">
        <w:rPr>
          <w:rFonts w:ascii="Times New Roman" w:eastAsia="標楷體" w:hAnsi="Times New Roman" w:cs="Times New Roman" w:hint="eastAsia"/>
          <w:iCs/>
          <w:szCs w:val="24"/>
        </w:rPr>
        <w:t>先生</w:t>
      </w:r>
      <w:r w:rsidRPr="005B6EBE">
        <w:rPr>
          <w:rFonts w:ascii="Times New Roman" w:eastAsia="標楷體" w:hAnsi="Times New Roman" w:cs="Times New Roman"/>
          <w:iCs/>
          <w:szCs w:val="24"/>
        </w:rPr>
        <w:t xml:space="preserve">　或　</w:t>
      </w:r>
      <w:r w:rsidRPr="005B6EBE">
        <w:rPr>
          <w:rFonts w:ascii="Times New Roman" w:eastAsia="標楷體" w:hAnsi="Times New Roman" w:cs="Times New Roman"/>
          <w:iCs/>
          <w:szCs w:val="24"/>
        </w:rPr>
        <w:t>E-mail</w:t>
      </w:r>
      <w:r w:rsidRPr="005B6EBE">
        <w:rPr>
          <w:rFonts w:ascii="Times New Roman" w:eastAsia="標楷體" w:hAnsi="Times New Roman" w:cs="Times New Roman"/>
          <w:iCs/>
          <w:szCs w:val="24"/>
        </w:rPr>
        <w:t>：</w:t>
      </w:r>
      <w:r w:rsidR="007E5F12" w:rsidRPr="007E5F12">
        <w:rPr>
          <w:rStyle w:val="a8"/>
          <w:rFonts w:ascii="Times New Roman" w:eastAsia="標楷體" w:hAnsi="Times New Roman" w:cs="Times New Roman"/>
          <w:iCs/>
          <w:szCs w:val="24"/>
        </w:rPr>
        <w:t>artresearch@tnam.museum</w:t>
      </w:r>
    </w:p>
    <w:p w:rsidR="004B549B" w:rsidRPr="004B549B" w:rsidRDefault="004B549B" w:rsidP="004B549B">
      <w:pPr>
        <w:spacing w:line="276" w:lineRule="auto"/>
        <w:rPr>
          <w:rFonts w:ascii="Times New Roman" w:eastAsia="標楷體" w:hAnsi="Times New Roman" w:cs="Times New Roman"/>
          <w:iCs/>
          <w:szCs w:val="24"/>
        </w:rPr>
      </w:pPr>
      <w:r w:rsidRPr="004B549B">
        <w:rPr>
          <w:rFonts w:ascii="Times New Roman" w:eastAsia="標楷體" w:hAnsi="Times New Roman" w:cs="Times New Roman" w:hint="eastAsia"/>
          <w:iCs/>
          <w:szCs w:val="24"/>
        </w:rPr>
        <w:t>指導單位：臺南市政府</w:t>
      </w:r>
    </w:p>
    <w:p w:rsidR="004B549B" w:rsidRPr="004B549B" w:rsidRDefault="004B549B" w:rsidP="004B549B">
      <w:pPr>
        <w:spacing w:line="276" w:lineRule="auto"/>
        <w:rPr>
          <w:rFonts w:ascii="Times New Roman" w:eastAsia="標楷體" w:hAnsi="Times New Roman" w:cs="Times New Roman"/>
          <w:iCs/>
          <w:szCs w:val="24"/>
        </w:rPr>
      </w:pPr>
      <w:r w:rsidRPr="004B549B">
        <w:rPr>
          <w:rFonts w:ascii="Times New Roman" w:eastAsia="標楷體" w:hAnsi="Times New Roman" w:cs="Times New Roman" w:hint="eastAsia"/>
          <w:iCs/>
          <w:szCs w:val="24"/>
        </w:rPr>
        <w:t>主辦單位：臺南市美術館</w:t>
      </w:r>
    </w:p>
    <w:p w:rsidR="000A532D" w:rsidRDefault="000A532D" w:rsidP="000A532D">
      <w:pPr>
        <w:spacing w:line="276" w:lineRule="auto"/>
        <w:rPr>
          <w:rFonts w:ascii="標楷體" w:eastAsia="標楷體" w:hAnsi="標楷體"/>
          <w:b/>
          <w:sz w:val="28"/>
          <w:szCs w:val="24"/>
        </w:rPr>
      </w:pPr>
      <w:r w:rsidRPr="00657DA4">
        <w:rPr>
          <w:rFonts w:ascii="標楷體" w:eastAsia="標楷體" w:hAnsi="標楷體" w:hint="eastAsia"/>
          <w:b/>
          <w:sz w:val="28"/>
          <w:szCs w:val="24"/>
        </w:rPr>
        <w:lastRenderedPageBreak/>
        <w:t>研討會議程：</w:t>
      </w:r>
    </w:p>
    <w:tbl>
      <w:tblPr>
        <w:tblStyle w:val="2"/>
        <w:tblW w:w="10349" w:type="dxa"/>
        <w:jc w:val="center"/>
        <w:tblLook w:val="04A0" w:firstRow="1" w:lastRow="0" w:firstColumn="1" w:lastColumn="0" w:noHBand="0" w:noVBand="1"/>
      </w:tblPr>
      <w:tblGrid>
        <w:gridCol w:w="1768"/>
        <w:gridCol w:w="1347"/>
        <w:gridCol w:w="7234"/>
      </w:tblGrid>
      <w:tr w:rsidR="00657DA4" w:rsidRPr="00905E3C" w:rsidTr="00D25EFB">
        <w:trPr>
          <w:trHeight w:val="426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DA4" w:rsidRPr="00905E3C" w:rsidRDefault="00657DA4" w:rsidP="00D25EF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5E3C">
              <w:rPr>
                <w:rFonts w:ascii="標楷體" w:eastAsia="標楷體" w:hAnsi="標楷體" w:hint="eastAsia"/>
                <w:b/>
                <w:szCs w:val="24"/>
              </w:rPr>
              <w:t>議程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DA4" w:rsidRPr="00905E3C" w:rsidRDefault="00657DA4" w:rsidP="00D25EFB">
            <w:pPr>
              <w:tabs>
                <w:tab w:val="left" w:pos="1215"/>
                <w:tab w:val="center" w:pos="3341"/>
              </w:tabs>
              <w:spacing w:line="360" w:lineRule="auto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DA4" w:rsidRPr="00905E3C" w:rsidRDefault="00657DA4" w:rsidP="00D25EFB">
            <w:pPr>
              <w:tabs>
                <w:tab w:val="left" w:pos="1215"/>
                <w:tab w:val="center" w:pos="3341"/>
              </w:tabs>
              <w:spacing w:line="360" w:lineRule="auto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905E3C">
              <w:rPr>
                <w:rFonts w:ascii="標楷體" w:eastAsia="標楷體" w:hAnsi="標楷體"/>
                <w:b/>
                <w:szCs w:val="24"/>
              </w:rPr>
              <w:t>1</w:t>
            </w:r>
            <w:r w:rsidRPr="00905E3C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28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M</w:t>
            </w:r>
            <w:r>
              <w:rPr>
                <w:rFonts w:ascii="標楷體" w:eastAsia="標楷體" w:hAnsi="標楷體"/>
                <w:b/>
                <w:szCs w:val="24"/>
              </w:rPr>
              <w:t>ON</w:t>
            </w:r>
            <w:r w:rsidRPr="00905E3C">
              <w:rPr>
                <w:rFonts w:ascii="標楷體" w:eastAsia="標楷體" w:hAnsi="標楷體"/>
                <w:b/>
                <w:szCs w:val="24"/>
              </w:rPr>
              <w:t>.</w:t>
            </w:r>
          </w:p>
        </w:tc>
      </w:tr>
      <w:tr w:rsidR="00657DA4" w:rsidRPr="00FA7059" w:rsidTr="00D25EFB">
        <w:trPr>
          <w:trHeight w:val="302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AE89"/>
            <w:vAlign w:val="center"/>
          </w:tcPr>
          <w:p w:rsidR="00657DA4" w:rsidRPr="00FA7059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A705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AE89"/>
            <w:vAlign w:val="center"/>
          </w:tcPr>
          <w:p w:rsidR="00657DA4" w:rsidRDefault="00657DA4" w:rsidP="00D25EFB">
            <w:pPr>
              <w:tabs>
                <w:tab w:val="left" w:pos="1215"/>
                <w:tab w:val="center" w:pos="3341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AE89"/>
            <w:vAlign w:val="center"/>
          </w:tcPr>
          <w:p w:rsidR="00657DA4" w:rsidRPr="00FA7059" w:rsidRDefault="00657DA4" w:rsidP="00D25EFB">
            <w:pPr>
              <w:tabs>
                <w:tab w:val="left" w:pos="1215"/>
                <w:tab w:val="center" w:pos="3341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7DA4" w:rsidRPr="00FA7059" w:rsidTr="00D25EFB">
        <w:trPr>
          <w:trHeight w:val="465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A4" w:rsidRPr="00FA7059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905E1">
              <w:rPr>
                <w:rFonts w:ascii="標楷體" w:eastAsia="標楷體" w:hAnsi="標楷體" w:hint="eastAsia"/>
              </w:rPr>
              <w:t>13</w:t>
            </w:r>
            <w:r w:rsidRPr="001905E1">
              <w:rPr>
                <w:rFonts w:ascii="標楷體" w:eastAsia="標楷體" w:hAnsi="標楷體"/>
              </w:rPr>
              <w:t>:40-</w:t>
            </w:r>
            <w:r w:rsidRPr="001905E1">
              <w:rPr>
                <w:rFonts w:ascii="標楷體" w:eastAsia="標楷體" w:hAnsi="標楷體" w:hint="eastAsia"/>
              </w:rPr>
              <w:t>1</w:t>
            </w:r>
            <w:r w:rsidRPr="001905E1">
              <w:rPr>
                <w:rFonts w:ascii="標楷體" w:eastAsia="標楷體" w:hAnsi="標楷體"/>
              </w:rPr>
              <w:t>4:10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4" w:rsidRPr="00FA7059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A4" w:rsidRPr="00FA7059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bookmarkStart w:id="2" w:name="_Hlk523157176"/>
            <w:r w:rsidRPr="006B05C6">
              <w:rPr>
                <w:rFonts w:ascii="標楷體" w:eastAsia="標楷體" w:hAnsi="標楷體" w:hint="eastAsia"/>
              </w:rPr>
              <w:t>文化部文化資產局</w:t>
            </w:r>
            <w:r>
              <w:rPr>
                <w:rFonts w:ascii="標楷體" w:eastAsia="標楷體" w:hAnsi="標楷體" w:hint="eastAsia"/>
              </w:rPr>
              <w:t>臺</w:t>
            </w:r>
            <w:r w:rsidRPr="006B05C6">
              <w:rPr>
                <w:rFonts w:ascii="標楷體" w:eastAsia="標楷體" w:hAnsi="標楷體" w:hint="eastAsia"/>
              </w:rPr>
              <w:t>南文資中心</w:t>
            </w:r>
            <w:bookmarkEnd w:id="2"/>
            <w:r w:rsidRPr="006B05C6">
              <w:rPr>
                <w:rFonts w:ascii="標楷體" w:eastAsia="標楷體" w:hAnsi="標楷體" w:hint="eastAsia"/>
              </w:rPr>
              <w:t>－B1國際會議廳</w:t>
            </w:r>
          </w:p>
        </w:tc>
      </w:tr>
      <w:tr w:rsidR="00657DA4" w:rsidRPr="00FA7059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7DA4" w:rsidRPr="00FA7059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FA7059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10</w:t>
            </w:r>
            <w:r w:rsidRPr="00FA7059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FA7059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開幕式</w:t>
            </w:r>
          </w:p>
          <w:p w:rsidR="00657DA4" w:rsidRPr="00FA7059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致歡迎詞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DA4" w:rsidRPr="00FA7059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潘示番</w:t>
            </w:r>
            <w:r w:rsidRPr="00FA7059">
              <w:rPr>
                <w:rFonts w:ascii="標楷體" w:eastAsia="標楷體" w:hAnsi="標楷體" w:hint="eastAsia"/>
              </w:rPr>
              <w:t>館長</w:t>
            </w:r>
          </w:p>
          <w:p w:rsidR="00657DA4" w:rsidRPr="00094774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094774">
              <w:rPr>
                <w:rFonts w:ascii="標楷體" w:eastAsia="標楷體" w:hAnsi="標楷體" w:hint="eastAsia"/>
              </w:rPr>
              <w:t>來賓介紹</w:t>
            </w:r>
          </w:p>
          <w:p w:rsidR="00657DA4" w:rsidRPr="00FA7059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094774">
              <w:rPr>
                <w:rFonts w:ascii="標楷體" w:eastAsia="標楷體" w:hAnsi="標楷體" w:hint="eastAsia"/>
              </w:rPr>
              <w:t>來賓致詞</w:t>
            </w:r>
          </w:p>
        </w:tc>
      </w:tr>
      <w:tr w:rsidR="00657DA4" w:rsidRPr="00FA7059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4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FA7059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25</w:t>
            </w:r>
            <w:r w:rsidRPr="00FA7059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FA7059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4" w:rsidRPr="00FA7059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合影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4" w:rsidRPr="00FA7059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7059">
              <w:rPr>
                <w:rFonts w:ascii="標楷體" w:eastAsia="標楷體" w:hAnsi="標楷體" w:hint="eastAsia"/>
              </w:rPr>
              <w:t>來賓暨出席人員</w:t>
            </w: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14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30</w:t>
            </w:r>
            <w:r w:rsidRPr="00116448">
              <w:rPr>
                <w:rFonts w:ascii="標楷體" w:eastAsia="標楷體" w:hAnsi="標楷體"/>
              </w:rPr>
              <w:t>-1</w:t>
            </w:r>
            <w:r w:rsidRPr="00116448">
              <w:rPr>
                <w:rFonts w:ascii="標楷體" w:eastAsia="標楷體" w:hAnsi="標楷體" w:hint="eastAsia"/>
              </w:rPr>
              <w:t>5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4" w:rsidRPr="00D37686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場次一</w:t>
            </w:r>
          </w:p>
          <w:p w:rsidR="00657DA4" w:rsidRPr="00D37686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論文發表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6B" w:rsidRPr="00116448" w:rsidRDefault="00657DA4" w:rsidP="0035706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主持人／</w:t>
            </w:r>
            <w:r w:rsidR="0035706B" w:rsidRPr="00116448">
              <w:rPr>
                <w:rFonts w:ascii="標楷體" w:eastAsia="標楷體" w:hAnsi="標楷體" w:hint="eastAsia"/>
              </w:rPr>
              <w:t>潘示番</w:t>
            </w:r>
          </w:p>
          <w:p w:rsidR="00657DA4" w:rsidRPr="00D37686" w:rsidRDefault="0035706B" w:rsidP="003570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16448">
              <w:rPr>
                <w:rFonts w:ascii="標楷體" w:eastAsia="標楷體" w:hAnsi="標楷體" w:hint="eastAsia"/>
              </w:rPr>
              <w:t>臺南市美術館館長</w:t>
            </w: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657DA4" w:rsidRPr="001B199E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1B199E">
              <w:rPr>
                <w:rFonts w:ascii="標楷體" w:eastAsia="標楷體" w:hAnsi="標楷體" w:hint="eastAsia"/>
              </w:rPr>
              <w:t>試論臺灣書法美學－以朱玖瑩先生的書法考察為例</w:t>
            </w:r>
          </w:p>
          <w:p w:rsidR="00657DA4" w:rsidRPr="005803EB" w:rsidRDefault="00657DA4" w:rsidP="00D25EF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B199E">
              <w:rPr>
                <w:rFonts w:ascii="標楷體" w:eastAsia="標楷體" w:hAnsi="標楷體" w:hint="eastAsia"/>
                <w:sz w:val="22"/>
              </w:rPr>
              <w:t>黃智陽</w:t>
            </w:r>
            <w:r w:rsidRPr="005803EB">
              <w:rPr>
                <w:rFonts w:ascii="標楷體" w:eastAsia="標楷體" w:hAnsi="標楷體" w:hint="eastAsia"/>
                <w:sz w:val="22"/>
              </w:rPr>
              <w:t>／華梵大學藝術設計學院院長</w:t>
            </w: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文化風景開展的移與植—中國書畫系統在臺灣的肇建</w:t>
            </w:r>
          </w:p>
          <w:p w:rsidR="00657DA4" w:rsidRDefault="00657DA4" w:rsidP="00D25EF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李思賢／東海大學美術學系副教授</w:t>
            </w: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/>
              </w:rPr>
              <w:t>1</w:t>
            </w:r>
            <w:r w:rsidRPr="00116448">
              <w:rPr>
                <w:rFonts w:ascii="標楷體" w:eastAsia="標楷體" w:hAnsi="標楷體" w:hint="eastAsia"/>
              </w:rPr>
              <w:t>5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20</w:t>
            </w:r>
            <w:r w:rsidRPr="00116448">
              <w:rPr>
                <w:rFonts w:ascii="標楷體" w:eastAsia="標楷體" w:hAnsi="標楷體"/>
              </w:rPr>
              <w:t>-1</w:t>
            </w:r>
            <w:r w:rsidRPr="00116448">
              <w:rPr>
                <w:rFonts w:ascii="標楷體" w:eastAsia="標楷體" w:hAnsi="標楷體" w:hint="eastAsia"/>
              </w:rPr>
              <w:t>5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D37686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/>
              </w:rPr>
              <w:t>1</w:t>
            </w:r>
            <w:r w:rsidRPr="00116448">
              <w:rPr>
                <w:rFonts w:ascii="標楷體" w:eastAsia="標楷體" w:hAnsi="標楷體" w:hint="eastAsia"/>
              </w:rPr>
              <w:t>5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40</w:t>
            </w:r>
            <w:r w:rsidRPr="00116448">
              <w:rPr>
                <w:rFonts w:ascii="標楷體" w:eastAsia="標楷體" w:hAnsi="標楷體"/>
              </w:rPr>
              <w:t>-1</w:t>
            </w:r>
            <w:r w:rsidRPr="00116448">
              <w:rPr>
                <w:rFonts w:ascii="標楷體" w:eastAsia="標楷體" w:hAnsi="標楷體" w:hint="eastAsia"/>
              </w:rPr>
              <w:t>6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4" w:rsidRPr="00D37686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場次二</w:t>
            </w:r>
          </w:p>
          <w:p w:rsidR="00657DA4" w:rsidRPr="00D37686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論文發表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主持人／李思賢</w:t>
            </w: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東海大學美術學系副教授</w:t>
            </w: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明清時期閩習對臺灣水墨畫的影響</w:t>
            </w: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陳明／中國國家畫院研究員</w:t>
            </w: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文化流動－不同時期臺灣水墨畫的風格與意涵</w:t>
            </w:r>
          </w:p>
          <w:p w:rsidR="00657DA4" w:rsidRPr="00116448" w:rsidRDefault="00657DA4" w:rsidP="00D25EFB">
            <w:pPr>
              <w:spacing w:line="3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邱琳婷／東吳大學歷史系兼任助理教授</w:t>
            </w: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/>
              </w:rPr>
              <w:t>1</w:t>
            </w:r>
            <w:r w:rsidRPr="00116448">
              <w:rPr>
                <w:rFonts w:ascii="標楷體" w:eastAsia="標楷體" w:hAnsi="標楷體" w:hint="eastAsia"/>
              </w:rPr>
              <w:t>6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30</w:t>
            </w:r>
            <w:r w:rsidRPr="00116448">
              <w:rPr>
                <w:rFonts w:ascii="標楷體" w:eastAsia="標楷體" w:hAnsi="標楷體"/>
              </w:rPr>
              <w:t>-1</w:t>
            </w:r>
            <w:r w:rsidRPr="00116448">
              <w:rPr>
                <w:rFonts w:ascii="標楷體" w:eastAsia="標楷體" w:hAnsi="標楷體" w:hint="eastAsia"/>
              </w:rPr>
              <w:t>7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4" w:rsidRPr="00D37686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場次三</w:t>
            </w:r>
          </w:p>
          <w:p w:rsidR="00657DA4" w:rsidRPr="00D37686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論文發表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A4" w:rsidRPr="00116448" w:rsidRDefault="00657DA4" w:rsidP="00D25EF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主持人／</w:t>
            </w:r>
            <w:r w:rsidR="00A40364">
              <w:rPr>
                <w:rFonts w:ascii="標楷體" w:eastAsia="標楷體" w:hAnsi="標楷體" w:hint="eastAsia"/>
              </w:rPr>
              <w:t>陳明</w:t>
            </w:r>
          </w:p>
          <w:p w:rsidR="00657DA4" w:rsidRPr="00116448" w:rsidRDefault="00A40364" w:rsidP="00D25EF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中國國家畫院研究員</w:t>
            </w:r>
          </w:p>
          <w:p w:rsidR="00657DA4" w:rsidRPr="00116448" w:rsidRDefault="00657DA4" w:rsidP="00D25EF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南方表象－以日治臺灣與英領新加坡畫家為例</w:t>
            </w:r>
          </w:p>
          <w:p w:rsidR="00657DA4" w:rsidRPr="00116448" w:rsidRDefault="00657DA4" w:rsidP="00D25EF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呂采芷／日本九州大學、福岡大學兼任講師</w:t>
            </w:r>
          </w:p>
          <w:p w:rsidR="00657DA4" w:rsidRPr="00116448" w:rsidRDefault="00657DA4" w:rsidP="00D25EF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  <w:r w:rsidRPr="005F3D18">
              <w:rPr>
                <w:rFonts w:ascii="標楷體" w:eastAsia="標楷體" w:hAnsi="標楷體" w:hint="eastAsia"/>
              </w:rPr>
              <w:t>日治時期台灣的日籍女性西洋畫家初探</w:t>
            </w:r>
          </w:p>
          <w:p w:rsidR="00657DA4" w:rsidRPr="00116448" w:rsidRDefault="00657DA4" w:rsidP="00D25EFB">
            <w:pPr>
              <w:spacing w:line="320" w:lineRule="exact"/>
              <w:jc w:val="lef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鈴木惠可／中央研究院歷史語言研究所博士候選人培育</w:t>
            </w: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/>
              </w:rPr>
              <w:t>1</w:t>
            </w:r>
            <w:r w:rsidRPr="00116448">
              <w:rPr>
                <w:rFonts w:ascii="標楷體" w:eastAsia="標楷體" w:hAnsi="標楷體" w:hint="eastAsia"/>
              </w:rPr>
              <w:t>7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20</w:t>
            </w:r>
            <w:r w:rsidRPr="00116448">
              <w:rPr>
                <w:rFonts w:ascii="標楷體" w:eastAsia="標楷體" w:hAnsi="標楷體"/>
              </w:rPr>
              <w:t>-18:</w:t>
            </w:r>
            <w:r w:rsidRPr="0011644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散會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自由活動</w:t>
            </w:r>
          </w:p>
        </w:tc>
      </w:tr>
      <w:tr w:rsidR="00657DA4" w:rsidRPr="00116448" w:rsidTr="00D25EFB">
        <w:trPr>
          <w:trHeight w:val="76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/>
              </w:rPr>
              <w:t>18:</w:t>
            </w:r>
            <w:r w:rsidRPr="00116448">
              <w:rPr>
                <w:rFonts w:ascii="標楷體" w:eastAsia="標楷體" w:hAnsi="標楷體" w:hint="eastAsia"/>
              </w:rPr>
              <w:t>30</w:t>
            </w:r>
            <w:r w:rsidRPr="00116448">
              <w:rPr>
                <w:rFonts w:ascii="標楷體" w:eastAsia="標楷體" w:hAnsi="標楷體"/>
              </w:rPr>
              <w:t>-20:30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晚宴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7DA4" w:rsidRPr="00116448" w:rsidRDefault="00657DA4" w:rsidP="00D25E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大億麗緻</w:t>
            </w:r>
            <w:r w:rsidRPr="00116448">
              <w:rPr>
                <w:rFonts w:ascii="標楷體" w:eastAsia="標楷體" w:hAnsi="標楷體" w:hint="eastAsia"/>
              </w:rPr>
              <w:t>飯店</w:t>
            </w:r>
          </w:p>
        </w:tc>
      </w:tr>
    </w:tbl>
    <w:p w:rsidR="000A532D" w:rsidRDefault="000A532D" w:rsidP="000A532D"/>
    <w:p w:rsidR="000C313D" w:rsidRDefault="000C313D" w:rsidP="000A532D"/>
    <w:p w:rsidR="000C313D" w:rsidRDefault="000C313D" w:rsidP="000A532D"/>
    <w:tbl>
      <w:tblPr>
        <w:tblStyle w:val="2"/>
        <w:tblW w:w="10632" w:type="dxa"/>
        <w:jc w:val="center"/>
        <w:tblLook w:val="04A0" w:firstRow="1" w:lastRow="0" w:firstColumn="1" w:lastColumn="0" w:noHBand="0" w:noVBand="1"/>
      </w:tblPr>
      <w:tblGrid>
        <w:gridCol w:w="1768"/>
        <w:gridCol w:w="1347"/>
        <w:gridCol w:w="7517"/>
      </w:tblGrid>
      <w:tr w:rsidR="00657DA4" w:rsidRPr="00116448" w:rsidTr="00D25EFB">
        <w:trPr>
          <w:trHeight w:val="284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DA4" w:rsidRPr="00905E3C" w:rsidRDefault="00657DA4" w:rsidP="00D25EF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5E3C">
              <w:rPr>
                <w:rFonts w:ascii="標楷體" w:eastAsia="標楷體" w:hAnsi="標楷體" w:hint="eastAsia"/>
                <w:b/>
                <w:szCs w:val="24"/>
              </w:rPr>
              <w:lastRenderedPageBreak/>
              <w:t>議程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DA4" w:rsidRPr="00905E3C" w:rsidRDefault="00657DA4" w:rsidP="00D25EFB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DA4" w:rsidRPr="00905E3C" w:rsidRDefault="00657DA4" w:rsidP="00D25EFB">
            <w:pPr>
              <w:tabs>
                <w:tab w:val="left" w:pos="1215"/>
                <w:tab w:val="center" w:pos="3341"/>
              </w:tabs>
              <w:spacing w:line="360" w:lineRule="auto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905E3C">
              <w:rPr>
                <w:rFonts w:ascii="標楷體" w:eastAsia="標楷體" w:hAnsi="標楷體"/>
                <w:b/>
                <w:szCs w:val="24"/>
              </w:rPr>
              <w:t>1</w:t>
            </w:r>
            <w:r w:rsidRPr="00905E3C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29 TUE</w:t>
            </w:r>
            <w:r w:rsidRPr="00905E3C">
              <w:rPr>
                <w:rFonts w:ascii="標楷體" w:eastAsia="標楷體" w:hAnsi="標楷體"/>
                <w:b/>
                <w:szCs w:val="24"/>
              </w:rPr>
              <w:t>.</w:t>
            </w:r>
          </w:p>
        </w:tc>
      </w:tr>
      <w:tr w:rsidR="00657DA4" w:rsidRPr="00116448" w:rsidTr="00D25EFB">
        <w:trPr>
          <w:trHeight w:val="302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AE89"/>
            <w:vAlign w:val="center"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1644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AE89"/>
            <w:vAlign w:val="center"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16448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AE89"/>
            <w:vAlign w:val="center"/>
          </w:tcPr>
          <w:p w:rsidR="00657DA4" w:rsidRPr="00116448" w:rsidRDefault="00657DA4" w:rsidP="00D25EFB">
            <w:pPr>
              <w:spacing w:line="220" w:lineRule="exact"/>
              <w:jc w:val="left"/>
              <w:rPr>
                <w:rFonts w:ascii="標楷體" w:eastAsia="標楷體" w:hAnsi="標楷體"/>
                <w:b/>
              </w:rPr>
            </w:pP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/>
              </w:rPr>
              <w:t>0</w:t>
            </w:r>
            <w:r w:rsidRPr="00116448">
              <w:rPr>
                <w:rFonts w:ascii="標楷體" w:eastAsia="標楷體" w:hAnsi="標楷體" w:hint="eastAsia"/>
              </w:rPr>
              <w:t>9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00</w:t>
            </w:r>
            <w:r w:rsidRPr="00116448">
              <w:rPr>
                <w:rFonts w:ascii="標楷體" w:eastAsia="標楷體" w:hAnsi="標楷體"/>
              </w:rPr>
              <w:t>-0</w:t>
            </w:r>
            <w:r w:rsidRPr="00116448">
              <w:rPr>
                <w:rFonts w:ascii="標楷體" w:eastAsia="標楷體" w:hAnsi="標楷體" w:hint="eastAsia"/>
              </w:rPr>
              <w:t>9</w:t>
            </w:r>
            <w:r w:rsidRPr="00116448">
              <w:rPr>
                <w:rFonts w:ascii="標楷體" w:eastAsia="標楷體" w:hAnsi="標楷體"/>
              </w:rPr>
              <w:t>:30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cs="Times New Roman" w:hint="eastAsia"/>
                <w:szCs w:val="24"/>
              </w:rPr>
              <w:t>文化部文化資產局臺南文資中心－B1國際會議廳</w:t>
            </w: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/>
              </w:rPr>
              <w:t>0</w:t>
            </w:r>
            <w:r w:rsidRPr="00116448">
              <w:rPr>
                <w:rFonts w:ascii="標楷體" w:eastAsia="標楷體" w:hAnsi="標楷體" w:hint="eastAsia"/>
              </w:rPr>
              <w:t>9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30</w:t>
            </w:r>
            <w:r w:rsidRPr="00116448">
              <w:rPr>
                <w:rFonts w:ascii="標楷體" w:eastAsia="標楷體" w:hAnsi="標楷體"/>
              </w:rPr>
              <w:t>-</w:t>
            </w:r>
            <w:r w:rsidRPr="00116448">
              <w:rPr>
                <w:rFonts w:ascii="標楷體" w:eastAsia="標楷體" w:hAnsi="標楷體" w:hint="eastAsia"/>
              </w:rPr>
              <w:t>10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專題演講一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主持人／潘示番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臺南市美術館館長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福爾摩沙的珍珠－做為臺灣文化之都的臺南美術大勢</w:t>
            </w:r>
          </w:p>
          <w:p w:rsidR="00657DA4" w:rsidRPr="00116448" w:rsidRDefault="00657DA4" w:rsidP="00D25EFB">
            <w:pPr>
              <w:spacing w:line="220" w:lineRule="exact"/>
              <w:jc w:val="lef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蕭瓊瑞／國立成功大學歷史學系教授</w:t>
            </w: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10</w:t>
            </w:r>
            <w:r w:rsidRPr="00116448">
              <w:rPr>
                <w:rFonts w:ascii="標楷體" w:eastAsia="標楷體" w:hAnsi="標楷體"/>
              </w:rPr>
              <w:t>:10-</w:t>
            </w:r>
            <w:r w:rsidRPr="00116448">
              <w:rPr>
                <w:rFonts w:ascii="標楷體" w:eastAsia="標楷體" w:hAnsi="標楷體" w:hint="eastAsia"/>
              </w:rPr>
              <w:t>10</w:t>
            </w:r>
            <w:r w:rsidRPr="00116448">
              <w:rPr>
                <w:rFonts w:ascii="標楷體" w:eastAsia="標楷體" w:hAnsi="標楷體"/>
              </w:rPr>
              <w:t>:30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A4" w:rsidRPr="00116448" w:rsidRDefault="00657DA4" w:rsidP="00D25EFB">
            <w:pPr>
              <w:spacing w:line="220" w:lineRule="exact"/>
              <w:jc w:val="left"/>
              <w:rPr>
                <w:rFonts w:ascii="標楷體" w:eastAsia="標楷體" w:hAnsi="標楷體"/>
              </w:rPr>
            </w:pP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10</w:t>
            </w:r>
            <w:r w:rsidRPr="00116448">
              <w:rPr>
                <w:rFonts w:ascii="標楷體" w:eastAsia="標楷體" w:hAnsi="標楷體"/>
              </w:rPr>
              <w:t>:30-1</w:t>
            </w:r>
            <w:r w:rsidRPr="00116448">
              <w:rPr>
                <w:rFonts w:ascii="標楷體" w:eastAsia="標楷體" w:hAnsi="標楷體" w:hint="eastAsia"/>
              </w:rPr>
              <w:t>1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場次四</w:t>
            </w:r>
          </w:p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論文發表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主持人／廖新田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國立歷史博物館館長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小早川篤四郎《台灣歷史畫系列》進階解讀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潘安儀／美國康乃爾大學藝術史學系教授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異音之音－論許深州視覺意象中的文化衝突與融合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賴明珠／台灣藝術史研究學會理事</w:t>
            </w: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/>
              </w:rPr>
              <w:t>1</w:t>
            </w:r>
            <w:r w:rsidRPr="00116448">
              <w:rPr>
                <w:rFonts w:ascii="標楷體" w:eastAsia="標楷體" w:hAnsi="標楷體" w:hint="eastAsia"/>
              </w:rPr>
              <w:t>1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20</w:t>
            </w:r>
            <w:r w:rsidRPr="00116448">
              <w:rPr>
                <w:rFonts w:ascii="標楷體" w:eastAsia="標楷體" w:hAnsi="標楷體"/>
              </w:rPr>
              <w:t>-1</w:t>
            </w:r>
            <w:r w:rsidRPr="00116448">
              <w:rPr>
                <w:rFonts w:ascii="標楷體" w:eastAsia="標楷體" w:hAnsi="標楷體" w:hint="eastAsia"/>
              </w:rPr>
              <w:t>2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場次五</w:t>
            </w:r>
          </w:p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論文發表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主持人／仲間裕子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立命館大學產業社會學部現代社會學科教授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拓印「東方」－戰後臺灣抽象繪畫運動中的筆墨革命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廖新田／國立歷史博物館館長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臺灣近現代美術中的「世界」觀與現代文化論述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白適銘／國立臺灣師範大學美術系教授</w:t>
            </w:r>
          </w:p>
        </w:tc>
      </w:tr>
      <w:tr w:rsidR="00657DA4" w:rsidRPr="00116448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7DA4" w:rsidRPr="0011644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12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10</w:t>
            </w:r>
            <w:r w:rsidRPr="00116448">
              <w:rPr>
                <w:rFonts w:ascii="標楷體" w:eastAsia="標楷體" w:hAnsi="標楷體"/>
              </w:rPr>
              <w:t>-1</w:t>
            </w:r>
            <w:r w:rsidRPr="00116448">
              <w:rPr>
                <w:rFonts w:ascii="標楷體" w:eastAsia="標楷體" w:hAnsi="標楷體" w:hint="eastAsia"/>
              </w:rPr>
              <w:t>3</w:t>
            </w:r>
            <w:r w:rsidRPr="00116448">
              <w:rPr>
                <w:rFonts w:ascii="標楷體" w:eastAsia="標楷體" w:hAnsi="標楷體"/>
              </w:rPr>
              <w:t>:</w:t>
            </w:r>
            <w:r w:rsidRPr="0011644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DA4" w:rsidRPr="00116448" w:rsidRDefault="00657DA4" w:rsidP="00D25EFB">
            <w:pPr>
              <w:spacing w:line="220" w:lineRule="exact"/>
              <w:jc w:val="left"/>
              <w:rPr>
                <w:rFonts w:ascii="標楷體" w:eastAsia="標楷體" w:hAnsi="標楷體"/>
              </w:rPr>
            </w:pPr>
          </w:p>
        </w:tc>
      </w:tr>
      <w:tr w:rsidR="00657DA4" w:rsidRPr="001978D6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6F6438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6F6438">
              <w:rPr>
                <w:rFonts w:ascii="標楷體" w:eastAsia="標楷體" w:hAnsi="標楷體"/>
              </w:rPr>
              <w:t>13:</w:t>
            </w:r>
            <w:r w:rsidRPr="006F6438">
              <w:rPr>
                <w:rFonts w:ascii="標楷體" w:eastAsia="標楷體" w:hAnsi="標楷體" w:hint="eastAsia"/>
              </w:rPr>
              <w:t>30</w:t>
            </w:r>
            <w:r w:rsidRPr="006F6438">
              <w:rPr>
                <w:rFonts w:ascii="標楷體" w:eastAsia="標楷體" w:hAnsi="標楷體"/>
              </w:rPr>
              <w:t>-1</w:t>
            </w:r>
            <w:r w:rsidRPr="006F6438">
              <w:rPr>
                <w:rFonts w:ascii="標楷體" w:eastAsia="標楷體" w:hAnsi="標楷體" w:hint="eastAsia"/>
              </w:rPr>
              <w:t>4</w:t>
            </w:r>
            <w:r w:rsidRPr="006F6438">
              <w:rPr>
                <w:rFonts w:ascii="標楷體" w:eastAsia="標楷體" w:hAnsi="標楷體"/>
              </w:rPr>
              <w:t>:</w:t>
            </w:r>
            <w:r w:rsidRPr="006F643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專題演講二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A4" w:rsidRPr="006F643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6F6438">
              <w:rPr>
                <w:rFonts w:ascii="標楷體" w:eastAsia="標楷體" w:hAnsi="標楷體" w:hint="eastAsia"/>
              </w:rPr>
              <w:t>主持人／潘安儀</w:t>
            </w:r>
          </w:p>
          <w:p w:rsidR="00657DA4" w:rsidRPr="006F643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6F6438">
              <w:rPr>
                <w:rFonts w:ascii="標楷體" w:eastAsia="標楷體" w:hAnsi="標楷體" w:hint="eastAsia"/>
              </w:rPr>
              <w:t>美國康乃爾大學藝術史學系教授</w:t>
            </w:r>
          </w:p>
          <w:p w:rsidR="00657DA4" w:rsidRPr="006F643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6F643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6F6438">
              <w:rPr>
                <w:rFonts w:ascii="標楷體" w:eastAsia="標楷體" w:hAnsi="標楷體" w:hint="eastAsia"/>
              </w:rPr>
              <w:t>海外華人的藝術表現</w:t>
            </w:r>
          </w:p>
          <w:p w:rsidR="00657DA4" w:rsidRPr="006F643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6F6438">
              <w:rPr>
                <w:rFonts w:ascii="標楷體" w:eastAsia="標楷體" w:hAnsi="標楷體" w:hint="eastAsia"/>
              </w:rPr>
              <w:t>劉昌漢／國際藝術策展人</w:t>
            </w:r>
          </w:p>
        </w:tc>
      </w:tr>
      <w:tr w:rsidR="00657DA4" w:rsidRPr="002870FC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/>
              </w:rPr>
              <w:t>1</w:t>
            </w:r>
            <w:r w:rsidRPr="002870FC">
              <w:rPr>
                <w:rFonts w:ascii="標楷體" w:eastAsia="標楷體" w:hAnsi="標楷體" w:hint="eastAsia"/>
              </w:rPr>
              <w:t>4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2870FC">
              <w:rPr>
                <w:rFonts w:ascii="標楷體" w:eastAsia="標楷體" w:hAnsi="標楷體" w:hint="eastAsia"/>
              </w:rPr>
              <w:t>0</w:t>
            </w:r>
            <w:r w:rsidRPr="002870FC">
              <w:rPr>
                <w:rFonts w:ascii="標楷體" w:eastAsia="標楷體" w:hAnsi="標楷體"/>
              </w:rPr>
              <w:t>-1</w:t>
            </w:r>
            <w:r w:rsidRPr="002870FC">
              <w:rPr>
                <w:rFonts w:ascii="標楷體" w:eastAsia="標楷體" w:hAnsi="標楷體" w:hint="eastAsia"/>
              </w:rPr>
              <w:t>4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2870F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7DA4" w:rsidRPr="002870FC" w:rsidRDefault="00657DA4" w:rsidP="00D25EFB">
            <w:pPr>
              <w:spacing w:line="220" w:lineRule="exact"/>
              <w:jc w:val="left"/>
              <w:rPr>
                <w:rFonts w:ascii="標楷體" w:eastAsia="標楷體" w:hAnsi="標楷體"/>
              </w:rPr>
            </w:pPr>
          </w:p>
        </w:tc>
      </w:tr>
      <w:tr w:rsidR="00657DA4" w:rsidRPr="002870FC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/>
              </w:rPr>
              <w:t>1</w:t>
            </w:r>
            <w:r w:rsidRPr="002870FC">
              <w:rPr>
                <w:rFonts w:ascii="標楷體" w:eastAsia="標楷體" w:hAnsi="標楷體" w:hint="eastAsia"/>
              </w:rPr>
              <w:t>4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2870FC">
              <w:rPr>
                <w:rFonts w:ascii="標楷體" w:eastAsia="標楷體" w:hAnsi="標楷體" w:hint="eastAsia"/>
              </w:rPr>
              <w:t>0</w:t>
            </w:r>
            <w:r w:rsidRPr="002870FC">
              <w:rPr>
                <w:rFonts w:ascii="標楷體" w:eastAsia="標楷體" w:hAnsi="標楷體"/>
              </w:rPr>
              <w:t>-1</w:t>
            </w:r>
            <w:r w:rsidRPr="002870FC">
              <w:rPr>
                <w:rFonts w:ascii="標楷體" w:eastAsia="標楷體" w:hAnsi="標楷體" w:hint="eastAsia"/>
              </w:rPr>
              <w:t>5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2870F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場次六</w:t>
            </w:r>
          </w:p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論文發表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主持人／賴明珠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台灣藝術史研究學會理事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風土的重建—再探郭柏川戰爭前後的地域性畫風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蔣伯欣／國立臺南藝術大學藝術史學系臺灣藝術檔案中心主任</w:t>
            </w: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116448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243AAD">
              <w:rPr>
                <w:rFonts w:ascii="標楷體" w:eastAsia="標楷體" w:hAnsi="標楷體" w:hint="eastAsia"/>
              </w:rPr>
              <w:t>潘春源日治時期的藝術發展與成就</w:t>
            </w:r>
          </w:p>
          <w:p w:rsidR="00657DA4" w:rsidRPr="002870FC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116448">
              <w:rPr>
                <w:rFonts w:ascii="標楷體" w:eastAsia="標楷體" w:hAnsi="標楷體" w:hint="eastAsia"/>
              </w:rPr>
              <w:t>林武成／臺南市歸仁</w:t>
            </w:r>
            <w:r>
              <w:rPr>
                <w:rFonts w:ascii="標楷體" w:eastAsia="標楷體" w:hAnsi="標楷體" w:hint="eastAsia"/>
              </w:rPr>
              <w:t>國</w:t>
            </w:r>
            <w:r w:rsidRPr="00116448">
              <w:rPr>
                <w:rFonts w:ascii="標楷體" w:eastAsia="標楷體" w:hAnsi="標楷體" w:hint="eastAsia"/>
              </w:rPr>
              <w:t>中美術專業教師</w:t>
            </w:r>
          </w:p>
        </w:tc>
      </w:tr>
      <w:tr w:rsidR="00657DA4" w:rsidRPr="002870FC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/>
              </w:rPr>
              <w:t>1</w:t>
            </w:r>
            <w:r w:rsidRPr="002870FC">
              <w:rPr>
                <w:rFonts w:ascii="標楷體" w:eastAsia="標楷體" w:hAnsi="標楷體" w:hint="eastAsia"/>
              </w:rPr>
              <w:t>5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Pr="002870FC">
              <w:rPr>
                <w:rFonts w:ascii="標楷體" w:eastAsia="標楷體" w:hAnsi="標楷體"/>
              </w:rPr>
              <w:t>-1</w:t>
            </w:r>
            <w:r w:rsidRPr="002870FC">
              <w:rPr>
                <w:rFonts w:ascii="標楷體" w:eastAsia="標楷體" w:hAnsi="標楷體" w:hint="eastAsia"/>
              </w:rPr>
              <w:t>5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870F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57DA4" w:rsidRPr="002870FC" w:rsidRDefault="00657DA4" w:rsidP="00D25EFB">
            <w:pPr>
              <w:spacing w:line="220" w:lineRule="exact"/>
              <w:jc w:val="left"/>
              <w:rPr>
                <w:rFonts w:ascii="標楷體" w:eastAsia="標楷體" w:hAnsi="標楷體"/>
              </w:rPr>
            </w:pPr>
          </w:p>
        </w:tc>
      </w:tr>
      <w:tr w:rsidR="00657DA4" w:rsidRPr="002870FC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/>
              </w:rPr>
              <w:t>1</w:t>
            </w:r>
            <w:r w:rsidRPr="002870FC">
              <w:rPr>
                <w:rFonts w:ascii="標楷體" w:eastAsia="標楷體" w:hAnsi="標楷體" w:hint="eastAsia"/>
              </w:rPr>
              <w:t>5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870FC">
              <w:rPr>
                <w:rFonts w:ascii="標楷體" w:eastAsia="標楷體" w:hAnsi="標楷體" w:hint="eastAsia"/>
              </w:rPr>
              <w:t>0</w:t>
            </w:r>
            <w:r w:rsidRPr="002870FC">
              <w:rPr>
                <w:rFonts w:ascii="標楷體" w:eastAsia="標楷體" w:hAnsi="標楷體"/>
              </w:rPr>
              <w:t>-1</w:t>
            </w:r>
            <w:r w:rsidRPr="002870FC">
              <w:rPr>
                <w:rFonts w:ascii="標楷體" w:eastAsia="標楷體" w:hAnsi="標楷體" w:hint="eastAsia"/>
              </w:rPr>
              <w:t>6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場次七</w:t>
            </w:r>
          </w:p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論文發表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A4" w:rsidRPr="00574BF2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574BF2">
              <w:rPr>
                <w:rFonts w:ascii="標楷體" w:eastAsia="標楷體" w:hAnsi="標楷體" w:hint="eastAsia"/>
              </w:rPr>
              <w:t>主持人／潘安儀</w:t>
            </w:r>
          </w:p>
          <w:p w:rsidR="00657DA4" w:rsidRPr="00574BF2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574BF2">
              <w:rPr>
                <w:rFonts w:ascii="標楷體" w:eastAsia="標楷體" w:hAnsi="標楷體" w:hint="eastAsia"/>
              </w:rPr>
              <w:t>美國康乃爾大學藝術史學系教授</w:t>
            </w:r>
          </w:p>
          <w:p w:rsidR="00657DA4" w:rsidRPr="00574BF2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574BF2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574BF2">
              <w:rPr>
                <w:rFonts w:ascii="標楷體" w:eastAsia="標楷體" w:hAnsi="標楷體" w:hint="eastAsia"/>
              </w:rPr>
              <w:t>越過現代主義－臺灣和日本的現代藝術</w:t>
            </w:r>
          </w:p>
          <w:p w:rsidR="00657DA4" w:rsidRPr="00574BF2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574BF2">
              <w:rPr>
                <w:rFonts w:ascii="標楷體" w:eastAsia="標楷體" w:hAnsi="標楷體" w:hint="eastAsia"/>
              </w:rPr>
              <w:t>仲間裕子／立命館大學產業社會學部現代社會學科教授</w:t>
            </w:r>
          </w:p>
          <w:p w:rsidR="00657DA4" w:rsidRPr="00574BF2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574BF2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574BF2">
              <w:rPr>
                <w:rFonts w:ascii="標楷體" w:eastAsia="標楷體" w:hAnsi="標楷體" w:hint="eastAsia"/>
              </w:rPr>
              <w:t>以現代之名的前衛－臺灣六零年代現代攝影的影像無意識</w:t>
            </w:r>
          </w:p>
          <w:p w:rsidR="00657DA4" w:rsidRPr="002870FC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574BF2">
              <w:rPr>
                <w:rFonts w:ascii="標楷體" w:eastAsia="標楷體" w:hAnsi="標楷體" w:hint="eastAsia"/>
              </w:rPr>
              <w:t>關秀惠／臺南市美術館研究典藏部專員</w:t>
            </w:r>
          </w:p>
        </w:tc>
      </w:tr>
      <w:tr w:rsidR="00657DA4" w:rsidRPr="002870FC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  <w:r w:rsidRPr="002870FC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2870F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場次八</w:t>
            </w:r>
          </w:p>
          <w:p w:rsidR="00657DA4" w:rsidRPr="00D37686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D37686">
              <w:rPr>
                <w:rFonts w:ascii="標楷體" w:eastAsia="標楷體" w:hAnsi="標楷體" w:hint="eastAsia"/>
              </w:rPr>
              <w:t>論文發表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7DA4" w:rsidRPr="00721F86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E4451E">
              <w:rPr>
                <w:rFonts w:ascii="標楷體" w:eastAsia="標楷體" w:hAnsi="標楷體" w:hint="eastAsia"/>
              </w:rPr>
              <w:t>主持人／蔣伯欣</w:t>
            </w:r>
          </w:p>
          <w:p w:rsidR="00657DA4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721F86">
              <w:rPr>
                <w:rFonts w:ascii="標楷體" w:eastAsia="標楷體" w:hAnsi="標楷體" w:hint="eastAsia"/>
              </w:rPr>
              <w:t>國立臺南藝術大學藝術史學系臺灣藝術檔案中心主任</w:t>
            </w:r>
          </w:p>
          <w:p w:rsidR="00657DA4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721F86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721F86">
              <w:rPr>
                <w:rFonts w:ascii="標楷體" w:eastAsia="標楷體" w:hAnsi="標楷體" w:hint="eastAsia"/>
              </w:rPr>
              <w:t>唯美造型．夢幻色彩－臺南畫家沈哲哉的藝術人生</w:t>
            </w:r>
          </w:p>
          <w:p w:rsidR="00657DA4" w:rsidRPr="00721F86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721F86">
              <w:rPr>
                <w:rFonts w:ascii="標楷體" w:eastAsia="標楷體" w:hAnsi="標楷體" w:hint="eastAsia"/>
              </w:rPr>
              <w:t>龔詩文／元智大學藝術與設計學系副教授</w:t>
            </w:r>
          </w:p>
          <w:p w:rsidR="00657DA4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657DA4" w:rsidRPr="00721F86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721F86">
              <w:rPr>
                <w:rFonts w:ascii="標楷體" w:eastAsia="標楷體" w:hAnsi="標楷體" w:hint="eastAsia"/>
              </w:rPr>
              <w:t>白袍織夢者－許武勇的藝術世界</w:t>
            </w:r>
          </w:p>
          <w:p w:rsidR="00657DA4" w:rsidRPr="00E4451E" w:rsidRDefault="00657DA4" w:rsidP="00D25EFB">
            <w:pPr>
              <w:spacing w:line="220" w:lineRule="exact"/>
              <w:rPr>
                <w:rFonts w:ascii="標楷體" w:eastAsia="標楷體" w:hAnsi="標楷體"/>
              </w:rPr>
            </w:pPr>
            <w:r w:rsidRPr="00721F86">
              <w:rPr>
                <w:rFonts w:ascii="標楷體" w:eastAsia="標楷體" w:hAnsi="標楷體" w:hint="eastAsia"/>
              </w:rPr>
              <w:t>呂松穎／臺南市政府文化局永華文化中心管理科股長</w:t>
            </w:r>
          </w:p>
        </w:tc>
      </w:tr>
      <w:tr w:rsidR="00657DA4" w:rsidRPr="002870FC" w:rsidTr="00D25EF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Pr="002870FC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 w:hint="eastAsia"/>
              </w:rPr>
              <w:t>閉幕式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潘示番</w:t>
            </w:r>
            <w:r w:rsidRPr="002870FC">
              <w:rPr>
                <w:rFonts w:ascii="標楷體" w:eastAsia="標楷體" w:hAnsi="標楷體" w:hint="eastAsia"/>
              </w:rPr>
              <w:t>館長致詞</w:t>
            </w:r>
          </w:p>
        </w:tc>
      </w:tr>
      <w:tr w:rsidR="00657DA4" w:rsidRPr="002870FC" w:rsidTr="00D25EFB">
        <w:trPr>
          <w:trHeight w:val="274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2870F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  <w:r w:rsidRPr="002870FC">
              <w:rPr>
                <w:rFonts w:ascii="標楷體" w:eastAsia="標楷體" w:hAnsi="標楷體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 w:hint="eastAsia"/>
              </w:rPr>
              <w:t>散會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DA4" w:rsidRPr="002870FC" w:rsidRDefault="00657DA4" w:rsidP="00D25EF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870FC">
              <w:rPr>
                <w:rFonts w:ascii="標楷體" w:eastAsia="標楷體" w:hAnsi="標楷體" w:hint="eastAsia"/>
              </w:rPr>
              <w:t>自由參觀</w:t>
            </w:r>
          </w:p>
        </w:tc>
      </w:tr>
    </w:tbl>
    <w:p w:rsidR="00BA0847" w:rsidRPr="000C313D" w:rsidRDefault="00AC2434" w:rsidP="000C313D">
      <w:pPr>
        <w:spacing w:line="276" w:lineRule="auto"/>
        <w:rPr>
          <w:rFonts w:ascii="微軟正黑體" w:eastAsia="微軟正黑體" w:hAnsi="微軟正黑體" w:cs="Times New Roman"/>
          <w:b/>
          <w:iCs/>
          <w:color w:val="215868" w:themeColor="accent5" w:themeShade="80"/>
          <w:sz w:val="28"/>
          <w:szCs w:val="24"/>
        </w:rPr>
      </w:pPr>
      <w:bookmarkStart w:id="3" w:name="_Hlk531684178"/>
      <w:r>
        <w:rPr>
          <w:rFonts w:ascii="微軟正黑體" w:eastAsia="微軟正黑體" w:hAnsi="微軟正黑體" w:cs="Times New Roman" w:hint="eastAsia"/>
          <w:b/>
          <w:iCs/>
          <w:color w:val="215868" w:themeColor="accent5" w:themeShade="80"/>
          <w:sz w:val="28"/>
          <w:szCs w:val="24"/>
        </w:rPr>
        <w:lastRenderedPageBreak/>
        <w:t>專題講者簡介</w:t>
      </w:r>
      <w:r w:rsidR="00E51E93">
        <w:rPr>
          <w:rFonts w:ascii="微軟正黑體" w:eastAsia="微軟正黑體" w:hAnsi="微軟正黑體" w:cs="Times New Roman" w:hint="eastAsia"/>
          <w:b/>
          <w:iCs/>
          <w:color w:val="215868" w:themeColor="accent5" w:themeShade="80"/>
          <w:sz w:val="28"/>
          <w:szCs w:val="24"/>
        </w:rPr>
        <w:t>(依姓氏筆畫排列)</w:t>
      </w:r>
    </w:p>
    <w:p w:rsidR="00E51E93" w:rsidRPr="0048626B" w:rsidRDefault="00E51E93" w:rsidP="00E51E93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劉昌漢</w:t>
      </w:r>
    </w:p>
    <w:p w:rsidR="00E51E93" w:rsidRPr="0048626B" w:rsidRDefault="00E51E93" w:rsidP="00E51E93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臺灣旅美重要畫家與國際藝術策展人</w:t>
      </w:r>
    </w:p>
    <w:p w:rsidR="00E51E93" w:rsidRPr="0048626B" w:rsidRDefault="00E51E93" w:rsidP="00BA0847">
      <w:pPr>
        <w:jc w:val="both"/>
        <w:rPr>
          <w:rFonts w:ascii="Times New Roman" w:eastAsia="標楷體" w:hAnsi="Times New Roman" w:cs="Times New Roman"/>
        </w:rPr>
      </w:pPr>
    </w:p>
    <w:p w:rsidR="00BA0847" w:rsidRPr="0048626B" w:rsidRDefault="00BA0847" w:rsidP="00BA0847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蕭瓊瑞</w:t>
      </w:r>
    </w:p>
    <w:p w:rsidR="0048626B" w:rsidRDefault="00BA0847" w:rsidP="004B549B">
      <w:pPr>
        <w:tabs>
          <w:tab w:val="left" w:pos="6660"/>
        </w:tabs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國立成功大學歷史學系教授，成功大學歷史語言研究所碩士。</w:t>
      </w:r>
      <w:r w:rsidR="004B549B">
        <w:rPr>
          <w:rFonts w:ascii="Times New Roman" w:eastAsia="標楷體" w:hAnsi="Times New Roman" w:cs="Times New Roman"/>
        </w:rPr>
        <w:tab/>
      </w:r>
    </w:p>
    <w:p w:rsidR="004B549B" w:rsidRPr="0048626B" w:rsidRDefault="004B549B" w:rsidP="004B549B">
      <w:pPr>
        <w:tabs>
          <w:tab w:val="left" w:pos="6660"/>
        </w:tabs>
        <w:jc w:val="both"/>
        <w:rPr>
          <w:rFonts w:ascii="標楷體" w:eastAsia="標楷體" w:hAnsi="標楷體" w:cstheme="minorHAnsi"/>
        </w:rPr>
      </w:pPr>
    </w:p>
    <w:p w:rsidR="00AC2434" w:rsidRDefault="00AC2434" w:rsidP="00AC2434">
      <w:pPr>
        <w:spacing w:line="276" w:lineRule="auto"/>
        <w:rPr>
          <w:rFonts w:ascii="微軟正黑體" w:eastAsia="微軟正黑體" w:hAnsi="微軟正黑體" w:cs="Times New Roman"/>
          <w:b/>
          <w:iCs/>
          <w:color w:val="215868" w:themeColor="accent5" w:themeShade="80"/>
          <w:sz w:val="28"/>
          <w:szCs w:val="24"/>
        </w:rPr>
      </w:pPr>
      <w:r>
        <w:rPr>
          <w:rFonts w:ascii="微軟正黑體" w:eastAsia="微軟正黑體" w:hAnsi="微軟正黑體" w:cs="Times New Roman" w:hint="eastAsia"/>
          <w:b/>
          <w:iCs/>
          <w:color w:val="215868" w:themeColor="accent5" w:themeShade="80"/>
          <w:sz w:val="28"/>
          <w:szCs w:val="24"/>
        </w:rPr>
        <w:t>論文發表者簡介</w:t>
      </w:r>
      <w:r w:rsidR="00E51E93">
        <w:rPr>
          <w:rFonts w:ascii="微軟正黑體" w:eastAsia="微軟正黑體" w:hAnsi="微軟正黑體" w:cs="Times New Roman" w:hint="eastAsia"/>
          <w:b/>
          <w:iCs/>
          <w:color w:val="215868" w:themeColor="accent5" w:themeShade="80"/>
          <w:sz w:val="28"/>
          <w:szCs w:val="24"/>
        </w:rPr>
        <w:t>(依姓氏筆畫排列)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白適銘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國立臺灣師範大學美術系教授，日本京都大學藝術史博士。</w:t>
      </w:r>
    </w:p>
    <w:p w:rsidR="004B549B" w:rsidRDefault="004B549B" w:rsidP="00C57EB8">
      <w:pPr>
        <w:jc w:val="both"/>
        <w:rPr>
          <w:rFonts w:ascii="Times New Roman" w:eastAsia="標楷體" w:hAnsi="Times New Roman" w:cs="Times New Roman"/>
          <w:b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呂采芷</w:t>
      </w:r>
    </w:p>
    <w:p w:rsidR="0048626B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日本九州大學及福岡大學兼任講師，加州大學洛杉磯分校美術史博士候選人</w:t>
      </w:r>
    </w:p>
    <w:p w:rsidR="00F34F27" w:rsidRPr="0048626B" w:rsidRDefault="00F34F27" w:rsidP="00C57EB8">
      <w:pPr>
        <w:jc w:val="both"/>
        <w:rPr>
          <w:rFonts w:ascii="Times New Roman" w:eastAsia="標楷體" w:hAnsi="Times New Roman" w:cs="Times New Roman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呂松穎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臺南市政府文化局永華文化中心管理科股長，國立臺灣師範大學美術研究所藝術行政與管理組博士。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仲間裕子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立命館大學產業社會學部現代社會學科教授，日本大阪大學大學院文學研究科藝術學博士。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李思賢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美術批評家、獨立策展人，法國巴黎第四大學藝術史博士候選人，現任東海大學美術學系所副教授、臺灣藝術史研究學會理事。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邱琳婷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東吳大學歷史系兼任助理教授，台灣大學藝術史研究所博士。</w:t>
      </w:r>
    </w:p>
    <w:p w:rsidR="00966A53" w:rsidRPr="0048626B" w:rsidRDefault="00966A53" w:rsidP="00C57EB8">
      <w:pPr>
        <w:jc w:val="both"/>
        <w:rPr>
          <w:rFonts w:ascii="Times New Roman" w:eastAsia="標楷體" w:hAnsi="Times New Roman" w:cs="Times New Roman"/>
        </w:rPr>
      </w:pPr>
    </w:p>
    <w:p w:rsidR="00966A53" w:rsidRPr="0048626B" w:rsidRDefault="00966A53" w:rsidP="00966A53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林武成</w:t>
      </w:r>
    </w:p>
    <w:p w:rsidR="00966A53" w:rsidRPr="0048626B" w:rsidRDefault="00966A53" w:rsidP="00966A53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臺南市東山國中美術專任教師，國立臺灣藝術大學書畫藝術系藝術學博士</w:t>
      </w:r>
      <w:r w:rsidR="004B549B">
        <w:rPr>
          <w:rFonts w:ascii="Times New Roman" w:eastAsia="標楷體" w:hAnsi="Times New Roman" w:cs="Times New Roman" w:hint="eastAsia"/>
        </w:rPr>
        <w:t>。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陳明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中國國家畫院研究員，中國藝術研究院博士。</w:t>
      </w:r>
    </w:p>
    <w:p w:rsidR="00966A53" w:rsidRPr="0048626B" w:rsidRDefault="00966A53" w:rsidP="00C57EB8">
      <w:pPr>
        <w:jc w:val="both"/>
        <w:rPr>
          <w:rFonts w:ascii="Times New Roman" w:eastAsia="標楷體" w:hAnsi="Times New Roman" w:cs="Times New Roman"/>
        </w:rPr>
      </w:pPr>
    </w:p>
    <w:p w:rsidR="00E43CC9" w:rsidRDefault="00E43CC9" w:rsidP="00966A53">
      <w:pPr>
        <w:jc w:val="both"/>
        <w:rPr>
          <w:rFonts w:ascii="Times New Roman" w:eastAsia="標楷體" w:hAnsi="Times New Roman" w:cs="Times New Roman"/>
          <w:b/>
        </w:rPr>
      </w:pPr>
    </w:p>
    <w:p w:rsidR="00966A53" w:rsidRPr="0048626B" w:rsidRDefault="00966A53" w:rsidP="00966A53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lastRenderedPageBreak/>
        <w:t>黃智陽</w:t>
      </w:r>
    </w:p>
    <w:p w:rsidR="004B549B" w:rsidRDefault="00966A53" w:rsidP="00966A53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華梵大學藝術設計學院院長、華梵大學美術與文創學系專任教授、中國美術學院現代書法研究中心研究員，中國美術學院中國畫與書法藝術學院藝術學博士</w:t>
      </w:r>
      <w:r w:rsidR="004B549B">
        <w:rPr>
          <w:rFonts w:ascii="Times New Roman" w:eastAsia="標楷體" w:hAnsi="Times New Roman" w:cs="Times New Roman" w:hint="eastAsia"/>
        </w:rPr>
        <w:t>。</w:t>
      </w:r>
    </w:p>
    <w:p w:rsidR="004B549B" w:rsidRDefault="004B549B" w:rsidP="00966A53">
      <w:pPr>
        <w:jc w:val="both"/>
        <w:rPr>
          <w:rFonts w:ascii="Times New Roman" w:eastAsia="標楷體" w:hAnsi="Times New Roman" w:cs="Times New Roman"/>
          <w:b/>
        </w:rPr>
      </w:pPr>
    </w:p>
    <w:p w:rsidR="00966A53" w:rsidRPr="0048626B" w:rsidRDefault="00966A53" w:rsidP="00966A53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鈴木惠可（</w:t>
      </w:r>
      <w:r w:rsidRPr="0048626B">
        <w:rPr>
          <w:rFonts w:ascii="Times New Roman" w:eastAsia="標楷體" w:hAnsi="Times New Roman" w:cs="Times New Roman"/>
          <w:b/>
        </w:rPr>
        <w:t>SUZUKI, Eka</w:t>
      </w:r>
      <w:r w:rsidRPr="0048626B">
        <w:rPr>
          <w:rFonts w:ascii="Times New Roman" w:eastAsia="標楷體" w:hAnsi="Times New Roman" w:cs="Times New Roman"/>
          <w:b/>
        </w:rPr>
        <w:t>）</w:t>
      </w:r>
    </w:p>
    <w:p w:rsidR="00966A53" w:rsidRPr="0048626B" w:rsidRDefault="00966A53" w:rsidP="00966A53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東京大學大學院綜合文化研究科博士候選人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蔣伯欣</w:t>
      </w:r>
    </w:p>
    <w:p w:rsidR="00966A53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國立臺南藝術大學藝術史學系助理教授暨臺灣藝術檔案中心主任，輔仁大學比較文學博士。</w:t>
      </w:r>
    </w:p>
    <w:p w:rsidR="004B549B" w:rsidRPr="0048626B" w:rsidRDefault="004B549B" w:rsidP="00C57EB8">
      <w:pPr>
        <w:jc w:val="both"/>
        <w:rPr>
          <w:rFonts w:ascii="Times New Roman" w:eastAsia="標楷體" w:hAnsi="Times New Roman" w:cs="Times New Roman"/>
        </w:rPr>
      </w:pPr>
    </w:p>
    <w:p w:rsidR="00966A53" w:rsidRPr="0048626B" w:rsidRDefault="00966A53" w:rsidP="00966A53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廖新田</w:t>
      </w:r>
    </w:p>
    <w:p w:rsidR="00966A53" w:rsidRPr="0048626B" w:rsidRDefault="00966A53" w:rsidP="00966A53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國立歷史博物館館長，臺灣大學社會學博士、中英格蘭大學藝術史博士。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</w:p>
    <w:p w:rsidR="00966A53" w:rsidRPr="0048626B" w:rsidRDefault="00966A53" w:rsidP="00C57EB8">
      <w:pPr>
        <w:jc w:val="both"/>
        <w:rPr>
          <w:rFonts w:ascii="Times New Roman" w:eastAsia="標楷體" w:hAnsi="Times New Roman" w:cs="Times New Roman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潘安儀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美國康乃爾大學藝術史及視覺研究學系教授，美國堪薩斯大學藝術史博士。</w:t>
      </w: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highlight w:val="yellow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賴明珠</w:t>
      </w:r>
    </w:p>
    <w:p w:rsidR="00C57EB8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英國愛丁堡大學東亞研究所文學碩士，中原大學室內設計系兼任副教授、臺灣藝術大學美術系兼任副教授，現任臺灣藝術史研究學會理事。</w:t>
      </w:r>
    </w:p>
    <w:p w:rsidR="004B549B" w:rsidRPr="0048626B" w:rsidRDefault="004B549B" w:rsidP="00C57EB8">
      <w:pPr>
        <w:jc w:val="both"/>
        <w:rPr>
          <w:rFonts w:ascii="Times New Roman" w:eastAsia="標楷體" w:hAnsi="Times New Roman" w:cs="Times New Roman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關秀惠</w:t>
      </w:r>
    </w:p>
    <w:p w:rsidR="00C57EB8" w:rsidRDefault="00C57EB8" w:rsidP="00C57EB8">
      <w:pPr>
        <w:jc w:val="both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交通大學社會與文化研究所博士，臺南市美術館研究典藏部專員。</w:t>
      </w:r>
    </w:p>
    <w:p w:rsidR="004B549B" w:rsidRPr="0048626B" w:rsidRDefault="004B549B" w:rsidP="00C57EB8">
      <w:pPr>
        <w:jc w:val="both"/>
        <w:rPr>
          <w:rFonts w:ascii="Times New Roman" w:eastAsia="標楷體" w:hAnsi="Times New Roman" w:cs="Times New Roman"/>
          <w:highlight w:val="yellow"/>
        </w:rPr>
      </w:pPr>
    </w:p>
    <w:p w:rsidR="00C57EB8" w:rsidRPr="0048626B" w:rsidRDefault="00C57EB8" w:rsidP="00C57EB8">
      <w:pPr>
        <w:jc w:val="both"/>
        <w:rPr>
          <w:rFonts w:ascii="Times New Roman" w:eastAsia="標楷體" w:hAnsi="Times New Roman" w:cs="Times New Roman"/>
          <w:b/>
        </w:rPr>
      </w:pPr>
      <w:r w:rsidRPr="0048626B">
        <w:rPr>
          <w:rFonts w:ascii="Times New Roman" w:eastAsia="標楷體" w:hAnsi="Times New Roman" w:cs="Times New Roman"/>
          <w:b/>
        </w:rPr>
        <w:t>龔詩文</w:t>
      </w:r>
    </w:p>
    <w:p w:rsidR="00AC2434" w:rsidRDefault="00C57EB8">
      <w:pPr>
        <w:spacing w:line="276" w:lineRule="auto"/>
        <w:rPr>
          <w:rFonts w:ascii="Times New Roman" w:eastAsia="標楷體" w:hAnsi="Times New Roman" w:cs="Times New Roman"/>
        </w:rPr>
      </w:pPr>
      <w:r w:rsidRPr="0048626B">
        <w:rPr>
          <w:rFonts w:ascii="Times New Roman" w:eastAsia="標楷體" w:hAnsi="Times New Roman" w:cs="Times New Roman"/>
        </w:rPr>
        <w:t>元智大學藝術與設計學系副教授，日本大阪大學文學博士。</w:t>
      </w:r>
      <w:bookmarkEnd w:id="3"/>
    </w:p>
    <w:p w:rsidR="007E5F12" w:rsidRDefault="007E5F12">
      <w:pPr>
        <w:spacing w:line="276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7E5F12" w:rsidRPr="007E5F12" w:rsidRDefault="007E5F12" w:rsidP="007E5F12">
      <w:pPr>
        <w:spacing w:line="276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4D7C98">
        <w:rPr>
          <w:rFonts w:ascii="微軟正黑體" w:eastAsia="微軟正黑體" w:hAnsi="微軟正黑體" w:cs="Times New Roman" w:hint="eastAsia"/>
          <w:b/>
          <w:iCs/>
          <w:color w:val="215868" w:themeColor="accent5" w:themeShade="80"/>
          <w:sz w:val="28"/>
          <w:szCs w:val="24"/>
        </w:rPr>
        <w:t>更多活動資訊請於Facebook搜尋：</w:t>
      </w:r>
      <w:r w:rsidRPr="002C0371">
        <w:rPr>
          <w:rFonts w:ascii="微軟正黑體" w:eastAsia="微軟正黑體" w:hAnsi="微軟正黑體" w:cs="Times New Roman" w:hint="eastAsia"/>
          <w:b/>
          <w:iCs/>
          <w:color w:val="215868" w:themeColor="accent5" w:themeShade="80"/>
          <w:sz w:val="28"/>
          <w:szCs w:val="24"/>
        </w:rPr>
        <w:t>藝</w:t>
      </w:r>
      <w:r>
        <w:rPr>
          <w:rFonts w:ascii="微軟正黑體" w:eastAsia="微軟正黑體" w:hAnsi="微軟正黑體" w:cs="Times New Roman" w:hint="eastAsia"/>
          <w:b/>
          <w:iCs/>
          <w:color w:val="215868" w:themeColor="accent5" w:themeShade="80"/>
          <w:sz w:val="28"/>
          <w:szCs w:val="24"/>
        </w:rPr>
        <w:t>鄉</w:t>
      </w:r>
    </w:p>
    <w:sectPr w:rsidR="007E5F12" w:rsidRPr="007E5F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16" w:rsidRDefault="00922016" w:rsidP="00E66B62">
      <w:r>
        <w:separator/>
      </w:r>
    </w:p>
  </w:endnote>
  <w:endnote w:type="continuationSeparator" w:id="0">
    <w:p w:rsidR="00922016" w:rsidRDefault="00922016" w:rsidP="00E6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35507"/>
      <w:docPartObj>
        <w:docPartGallery w:val="Page Numbers (Bottom of Page)"/>
        <w:docPartUnique/>
      </w:docPartObj>
    </w:sdtPr>
    <w:sdtEndPr/>
    <w:sdtContent>
      <w:p w:rsidR="007E5F12" w:rsidRDefault="007E5F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A1C" w:rsidRPr="00031A1C">
          <w:rPr>
            <w:noProof/>
            <w:lang w:val="zh-TW"/>
          </w:rPr>
          <w:t>2</w:t>
        </w:r>
        <w:r>
          <w:fldChar w:fldCharType="end"/>
        </w:r>
      </w:p>
    </w:sdtContent>
  </w:sdt>
  <w:p w:rsidR="007E5F12" w:rsidRDefault="007E5F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16" w:rsidRDefault="00922016" w:rsidP="00E66B62">
      <w:r>
        <w:separator/>
      </w:r>
    </w:p>
  </w:footnote>
  <w:footnote w:type="continuationSeparator" w:id="0">
    <w:p w:rsidR="00922016" w:rsidRDefault="00922016" w:rsidP="00E6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BF7"/>
    <w:multiLevelType w:val="hybridMultilevel"/>
    <w:tmpl w:val="2DD6F090"/>
    <w:lvl w:ilvl="0" w:tplc="8C869B5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783081"/>
    <w:multiLevelType w:val="hybridMultilevel"/>
    <w:tmpl w:val="81286C54"/>
    <w:lvl w:ilvl="0" w:tplc="95D473C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716C9"/>
    <w:multiLevelType w:val="hybridMultilevel"/>
    <w:tmpl w:val="7F149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AF1706"/>
    <w:multiLevelType w:val="hybridMultilevel"/>
    <w:tmpl w:val="CEA41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DE"/>
    <w:rsid w:val="000146BA"/>
    <w:rsid w:val="00031A1C"/>
    <w:rsid w:val="000638EE"/>
    <w:rsid w:val="000A532D"/>
    <w:rsid w:val="000C313D"/>
    <w:rsid w:val="00162753"/>
    <w:rsid w:val="00167CA9"/>
    <w:rsid w:val="00192A48"/>
    <w:rsid w:val="0023173D"/>
    <w:rsid w:val="0024482C"/>
    <w:rsid w:val="002860B3"/>
    <w:rsid w:val="002A08B1"/>
    <w:rsid w:val="002C0371"/>
    <w:rsid w:val="00314ABF"/>
    <w:rsid w:val="00316C36"/>
    <w:rsid w:val="00351B41"/>
    <w:rsid w:val="0035706B"/>
    <w:rsid w:val="00377484"/>
    <w:rsid w:val="00382149"/>
    <w:rsid w:val="003C5A24"/>
    <w:rsid w:val="003D0D26"/>
    <w:rsid w:val="00460AAF"/>
    <w:rsid w:val="00462AAA"/>
    <w:rsid w:val="0048626B"/>
    <w:rsid w:val="004B549B"/>
    <w:rsid w:val="004C3368"/>
    <w:rsid w:val="004D0F17"/>
    <w:rsid w:val="004D41D5"/>
    <w:rsid w:val="004D7C98"/>
    <w:rsid w:val="004E2FDE"/>
    <w:rsid w:val="004F40B3"/>
    <w:rsid w:val="004F4F06"/>
    <w:rsid w:val="00515908"/>
    <w:rsid w:val="00537F4F"/>
    <w:rsid w:val="00560303"/>
    <w:rsid w:val="0057001F"/>
    <w:rsid w:val="00592D8A"/>
    <w:rsid w:val="00593F24"/>
    <w:rsid w:val="005B6EBE"/>
    <w:rsid w:val="005C36C7"/>
    <w:rsid w:val="005C5E1D"/>
    <w:rsid w:val="00657DA4"/>
    <w:rsid w:val="006A2698"/>
    <w:rsid w:val="006C01AA"/>
    <w:rsid w:val="006F5B0F"/>
    <w:rsid w:val="00743428"/>
    <w:rsid w:val="00750C73"/>
    <w:rsid w:val="0075656B"/>
    <w:rsid w:val="0076720C"/>
    <w:rsid w:val="007827A8"/>
    <w:rsid w:val="007C4CE8"/>
    <w:rsid w:val="007D4300"/>
    <w:rsid w:val="007D7201"/>
    <w:rsid w:val="007E5F12"/>
    <w:rsid w:val="008B34C0"/>
    <w:rsid w:val="008C1A97"/>
    <w:rsid w:val="008D6D94"/>
    <w:rsid w:val="008E4553"/>
    <w:rsid w:val="008F4DAE"/>
    <w:rsid w:val="0090051D"/>
    <w:rsid w:val="00922016"/>
    <w:rsid w:val="00935BD7"/>
    <w:rsid w:val="00953179"/>
    <w:rsid w:val="0096104B"/>
    <w:rsid w:val="00966A53"/>
    <w:rsid w:val="009B2ADC"/>
    <w:rsid w:val="009E31FE"/>
    <w:rsid w:val="009E7EB9"/>
    <w:rsid w:val="009F2196"/>
    <w:rsid w:val="009F448B"/>
    <w:rsid w:val="00A13085"/>
    <w:rsid w:val="00A40364"/>
    <w:rsid w:val="00A444D6"/>
    <w:rsid w:val="00A46B73"/>
    <w:rsid w:val="00A65098"/>
    <w:rsid w:val="00A73F4D"/>
    <w:rsid w:val="00AA1D24"/>
    <w:rsid w:val="00AA7EDB"/>
    <w:rsid w:val="00AC2434"/>
    <w:rsid w:val="00AE0036"/>
    <w:rsid w:val="00AE4C06"/>
    <w:rsid w:val="00B331E9"/>
    <w:rsid w:val="00BA0847"/>
    <w:rsid w:val="00C474BA"/>
    <w:rsid w:val="00C530D5"/>
    <w:rsid w:val="00C57EB8"/>
    <w:rsid w:val="00C7017D"/>
    <w:rsid w:val="00CC1E88"/>
    <w:rsid w:val="00D36978"/>
    <w:rsid w:val="00D629AB"/>
    <w:rsid w:val="00D65F73"/>
    <w:rsid w:val="00DD5BE2"/>
    <w:rsid w:val="00DD5C7E"/>
    <w:rsid w:val="00DE799F"/>
    <w:rsid w:val="00E2221B"/>
    <w:rsid w:val="00E32382"/>
    <w:rsid w:val="00E43CC9"/>
    <w:rsid w:val="00E504F2"/>
    <w:rsid w:val="00E51E93"/>
    <w:rsid w:val="00E619F4"/>
    <w:rsid w:val="00E6361E"/>
    <w:rsid w:val="00E66B62"/>
    <w:rsid w:val="00E9093D"/>
    <w:rsid w:val="00E94E10"/>
    <w:rsid w:val="00EB28BC"/>
    <w:rsid w:val="00F233D0"/>
    <w:rsid w:val="00F2503E"/>
    <w:rsid w:val="00F34F27"/>
    <w:rsid w:val="00F35AB5"/>
    <w:rsid w:val="00F801AF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D330C-30EC-455A-8856-319977B5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6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6B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6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6B62"/>
    <w:rPr>
      <w:sz w:val="20"/>
      <w:szCs w:val="20"/>
    </w:rPr>
  </w:style>
  <w:style w:type="character" w:styleId="a8">
    <w:name w:val="Hyperlink"/>
    <w:basedOn w:val="a0"/>
    <w:uiPriority w:val="99"/>
    <w:unhideWhenUsed/>
    <w:rsid w:val="005B6EB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6EB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B41"/>
    <w:rPr>
      <w:color w:val="808080"/>
      <w:shd w:val="clear" w:color="auto" w:fill="E6E6E6"/>
    </w:rPr>
  </w:style>
  <w:style w:type="table" w:customStyle="1" w:styleId="2">
    <w:name w:val="表格格線2"/>
    <w:basedOn w:val="a1"/>
    <w:next w:val="aa"/>
    <w:uiPriority w:val="39"/>
    <w:rsid w:val="000A53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A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陳禹先</dc:creator>
  <cp:lastModifiedBy>黃楚宣</cp:lastModifiedBy>
  <cp:revision>3</cp:revision>
  <cp:lastPrinted>2015-09-23T07:23:00Z</cp:lastPrinted>
  <dcterms:created xsi:type="dcterms:W3CDTF">2019-01-03T01:01:00Z</dcterms:created>
  <dcterms:modified xsi:type="dcterms:W3CDTF">2019-01-03T01:01:00Z</dcterms:modified>
</cp:coreProperties>
</file>