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D2" w:rsidRDefault="00BC39D2" w:rsidP="00D34431">
      <w:pPr>
        <w:rPr>
          <w:rFonts w:ascii="標楷體" w:eastAsia="標楷體" w:hAnsi="標楷體" w:hint="eastAsia"/>
          <w:szCs w:val="24"/>
        </w:rPr>
      </w:pPr>
      <w:r w:rsidRPr="00BC39D2">
        <w:rPr>
          <w:rFonts w:ascii="標楷體" w:eastAsia="標楷體" w:hAnsi="標楷體" w:hint="eastAsia"/>
          <w:szCs w:val="24"/>
        </w:rPr>
        <w:t>桃園市漁筏監理自治條例</w:t>
      </w:r>
      <w:bookmarkStart w:id="0" w:name="_GoBack"/>
      <w:bookmarkEnd w:id="0"/>
    </w:p>
    <w:p w:rsidR="00BC39D2" w:rsidRDefault="00BC39D2" w:rsidP="00D34431">
      <w:pPr>
        <w:rPr>
          <w:rFonts w:ascii="標楷體" w:eastAsia="標楷體" w:hAnsi="標楷體" w:hint="eastAsia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1 條　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為辦理桃園市漁筏之監理，特制定本自治條例。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2 條  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本自治條例之主管機關為桃園市政府（以下簡稱本府）。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3 條  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本自治條例所指漁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，指以下列方式建造專供漁業用之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：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一、</w:t>
      </w:r>
      <w:proofErr w:type="gramStart"/>
      <w:r w:rsidRPr="004D0549">
        <w:rPr>
          <w:rFonts w:ascii="標楷體" w:eastAsia="標楷體" w:hAnsi="標楷體" w:hint="eastAsia"/>
          <w:szCs w:val="24"/>
        </w:rPr>
        <w:t>以標稱直徑</w:t>
      </w:r>
      <w:proofErr w:type="gramEnd"/>
      <w:r w:rsidRPr="004D0549">
        <w:rPr>
          <w:rFonts w:ascii="標楷體" w:eastAsia="標楷體" w:hAnsi="標楷體" w:hint="eastAsia"/>
          <w:szCs w:val="24"/>
        </w:rPr>
        <w:t>不超過四百五十</w:t>
      </w:r>
      <w:proofErr w:type="gramStart"/>
      <w:r w:rsidRPr="004D0549">
        <w:rPr>
          <w:rFonts w:ascii="標楷體" w:eastAsia="標楷體" w:hAnsi="標楷體" w:hint="eastAsia"/>
          <w:szCs w:val="24"/>
        </w:rPr>
        <w:t>公釐塑膠管</w:t>
      </w:r>
      <w:proofErr w:type="gramEnd"/>
      <w:r w:rsidRPr="004D0549">
        <w:rPr>
          <w:rFonts w:ascii="標楷體" w:eastAsia="標楷體" w:hAnsi="標楷體" w:hint="eastAsia"/>
          <w:szCs w:val="24"/>
        </w:rPr>
        <w:t>所編</w:t>
      </w:r>
      <w:proofErr w:type="gramStart"/>
      <w:r w:rsidRPr="004D0549">
        <w:rPr>
          <w:rFonts w:ascii="標楷體" w:eastAsia="標楷體" w:hAnsi="標楷體" w:hint="eastAsia"/>
          <w:szCs w:val="24"/>
        </w:rPr>
        <w:t>紮</w:t>
      </w:r>
      <w:proofErr w:type="gramEnd"/>
      <w:r w:rsidRPr="004D0549">
        <w:rPr>
          <w:rFonts w:ascii="標楷體" w:eastAsia="標楷體" w:hAnsi="標楷體" w:hint="eastAsia"/>
          <w:szCs w:val="24"/>
        </w:rPr>
        <w:t>之塑膠管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二、以玻璃纖維強化塑膠積層包裹塑膠管之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三、以玻璃纖維強化塑膠積層建造之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前項漁筏之建造標準應符合本府之公告。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4 條  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本自治條例用詞定義如下：：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一、</w:t>
      </w:r>
      <w:proofErr w:type="gramStart"/>
      <w:r w:rsidRPr="004D0549">
        <w:rPr>
          <w:rFonts w:ascii="標楷體" w:eastAsia="標楷體" w:hAnsi="標楷體" w:hint="eastAsia"/>
          <w:szCs w:val="24"/>
        </w:rPr>
        <w:t>筏長</w:t>
      </w:r>
      <w:proofErr w:type="gramEnd"/>
      <w:r w:rsidRPr="004D0549">
        <w:rPr>
          <w:rFonts w:ascii="標楷體" w:eastAsia="標楷體" w:hAnsi="標楷體" w:hint="eastAsia"/>
          <w:szCs w:val="24"/>
        </w:rPr>
        <w:t>：</w:t>
      </w:r>
      <w:proofErr w:type="gramStart"/>
      <w:r w:rsidRPr="004D0549">
        <w:rPr>
          <w:rFonts w:ascii="標楷體" w:eastAsia="標楷體" w:hAnsi="標楷體" w:hint="eastAsia"/>
          <w:szCs w:val="24"/>
        </w:rPr>
        <w:t>指漁筏</w:t>
      </w:r>
      <w:proofErr w:type="gramEnd"/>
      <w:r w:rsidRPr="004D0549">
        <w:rPr>
          <w:rFonts w:ascii="標楷體" w:eastAsia="標楷體" w:hAnsi="標楷體" w:hint="eastAsia"/>
          <w:szCs w:val="24"/>
        </w:rPr>
        <w:t>兩端水平之最大長度，單位為公尺。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二、</w:t>
      </w:r>
      <w:proofErr w:type="gramStart"/>
      <w:r w:rsidRPr="004D0549">
        <w:rPr>
          <w:rFonts w:ascii="標楷體" w:eastAsia="標楷體" w:hAnsi="標楷體" w:hint="eastAsia"/>
          <w:szCs w:val="24"/>
        </w:rPr>
        <w:t>筏寬</w:t>
      </w:r>
      <w:proofErr w:type="gramEnd"/>
      <w:r w:rsidRPr="004D0549">
        <w:rPr>
          <w:rFonts w:ascii="標楷體" w:eastAsia="標楷體" w:hAnsi="標楷體" w:hint="eastAsia"/>
          <w:szCs w:val="24"/>
        </w:rPr>
        <w:t>：</w:t>
      </w:r>
      <w:proofErr w:type="gramStart"/>
      <w:r w:rsidRPr="004D0549">
        <w:rPr>
          <w:rFonts w:ascii="標楷體" w:eastAsia="標楷體" w:hAnsi="標楷體" w:hint="eastAsia"/>
          <w:szCs w:val="24"/>
        </w:rPr>
        <w:t>指漁筏</w:t>
      </w:r>
      <w:proofErr w:type="gramEnd"/>
      <w:r w:rsidRPr="004D0549">
        <w:rPr>
          <w:rFonts w:ascii="標楷體" w:eastAsia="標楷體" w:hAnsi="標楷體" w:hint="eastAsia"/>
          <w:szCs w:val="24"/>
        </w:rPr>
        <w:t>之最大寬度，單位為公尺。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三、動力漁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：</w:t>
      </w:r>
      <w:proofErr w:type="gramStart"/>
      <w:r w:rsidRPr="004D0549">
        <w:rPr>
          <w:rFonts w:ascii="標楷體" w:eastAsia="標楷體" w:hAnsi="標楷體" w:hint="eastAsia"/>
          <w:szCs w:val="24"/>
        </w:rPr>
        <w:t>指裝用</w:t>
      </w:r>
      <w:proofErr w:type="gramEnd"/>
      <w:r w:rsidRPr="004D0549">
        <w:rPr>
          <w:rFonts w:ascii="標楷體" w:eastAsia="標楷體" w:hAnsi="標楷體" w:hint="eastAsia"/>
          <w:szCs w:val="24"/>
        </w:rPr>
        <w:t>推進機或舷外機之漁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四、非動力漁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：指未裝用推進機或舷外機之漁</w:t>
      </w:r>
      <w:proofErr w:type="gramStart"/>
      <w:r w:rsidRPr="004D0549">
        <w:rPr>
          <w:rFonts w:ascii="標楷體" w:eastAsia="標楷體" w:hAnsi="標楷體" w:hint="eastAsia"/>
          <w:szCs w:val="24"/>
        </w:rPr>
        <w:t>筏</w:t>
      </w:r>
      <w:proofErr w:type="gramEnd"/>
      <w:r w:rsidRPr="004D0549">
        <w:rPr>
          <w:rFonts w:ascii="標楷體" w:eastAsia="標楷體" w:hAnsi="標楷體" w:hint="eastAsia"/>
          <w:szCs w:val="24"/>
        </w:rPr>
        <w:t>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五、</w:t>
      </w:r>
      <w:proofErr w:type="gramStart"/>
      <w:r w:rsidRPr="004D0549">
        <w:rPr>
          <w:rFonts w:ascii="標楷體" w:eastAsia="標楷體" w:hAnsi="標楷體" w:hint="eastAsia"/>
          <w:szCs w:val="24"/>
        </w:rPr>
        <w:t>筏管數量</w:t>
      </w:r>
      <w:proofErr w:type="gramEnd"/>
      <w:r w:rsidRPr="004D0549">
        <w:rPr>
          <w:rFonts w:ascii="標楷體" w:eastAsia="標楷體" w:hAnsi="標楷體" w:hint="eastAsia"/>
          <w:szCs w:val="24"/>
        </w:rPr>
        <w:t>：</w:t>
      </w:r>
      <w:proofErr w:type="gramStart"/>
      <w:r w:rsidRPr="004D0549">
        <w:rPr>
          <w:rFonts w:ascii="標楷體" w:eastAsia="標楷體" w:hAnsi="標楷體" w:hint="eastAsia"/>
          <w:szCs w:val="24"/>
        </w:rPr>
        <w:t>指漁筏所用筏管</w:t>
      </w:r>
      <w:proofErr w:type="gramEnd"/>
      <w:r w:rsidRPr="004D0549">
        <w:rPr>
          <w:rFonts w:ascii="標楷體" w:eastAsia="標楷體" w:hAnsi="標楷體" w:hint="eastAsia"/>
          <w:szCs w:val="24"/>
        </w:rPr>
        <w:t>之總數，單位為支。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六、漁筏建造：</w:t>
      </w:r>
      <w:proofErr w:type="gramStart"/>
      <w:r w:rsidRPr="004D0549">
        <w:rPr>
          <w:rFonts w:ascii="標楷體" w:eastAsia="標楷體" w:hAnsi="標楷體" w:hint="eastAsia"/>
          <w:szCs w:val="24"/>
        </w:rPr>
        <w:t>指漁筏依</w:t>
      </w:r>
      <w:proofErr w:type="gramEnd"/>
      <w:r w:rsidRPr="004D0549">
        <w:rPr>
          <w:rFonts w:ascii="標楷體" w:eastAsia="標楷體" w:hAnsi="標楷體" w:hint="eastAsia"/>
          <w:szCs w:val="24"/>
        </w:rPr>
        <w:t>核准之圖說新建，或經核准變更</w:t>
      </w:r>
      <w:proofErr w:type="gramStart"/>
      <w:r w:rsidRPr="004D0549">
        <w:rPr>
          <w:rFonts w:ascii="標楷體" w:eastAsia="標楷體" w:hAnsi="標楷體" w:hint="eastAsia"/>
          <w:szCs w:val="24"/>
        </w:rPr>
        <w:t>筏長、筏寬</w:t>
      </w:r>
      <w:proofErr w:type="gramEnd"/>
      <w:r w:rsidRPr="004D0549">
        <w:rPr>
          <w:rFonts w:ascii="標楷體" w:eastAsia="標楷體" w:hAnsi="標楷體" w:hint="eastAsia"/>
          <w:szCs w:val="24"/>
        </w:rPr>
        <w:t>、筏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    管直徑</w:t>
      </w:r>
      <w:proofErr w:type="gramStart"/>
      <w:r w:rsidRPr="004D0549">
        <w:rPr>
          <w:rFonts w:ascii="標楷體" w:eastAsia="標楷體" w:hAnsi="標楷體" w:hint="eastAsia"/>
          <w:szCs w:val="24"/>
        </w:rPr>
        <w:t>或筏管</w:t>
      </w:r>
      <w:proofErr w:type="gramEnd"/>
      <w:r w:rsidRPr="004D0549">
        <w:rPr>
          <w:rFonts w:ascii="標楷體" w:eastAsia="標楷體" w:hAnsi="標楷體" w:hint="eastAsia"/>
          <w:szCs w:val="24"/>
        </w:rPr>
        <w:t>數量。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七、漁筏改造：</w:t>
      </w:r>
      <w:proofErr w:type="gramStart"/>
      <w:r w:rsidRPr="004D0549">
        <w:rPr>
          <w:rFonts w:ascii="標楷體" w:eastAsia="標楷體" w:hAnsi="標楷體" w:hint="eastAsia"/>
          <w:szCs w:val="24"/>
        </w:rPr>
        <w:t>指漁筏</w:t>
      </w:r>
      <w:proofErr w:type="gramEnd"/>
      <w:r w:rsidRPr="004D0549">
        <w:rPr>
          <w:rFonts w:ascii="標楷體" w:eastAsia="標楷體" w:hAnsi="標楷體" w:hint="eastAsia"/>
          <w:szCs w:val="24"/>
        </w:rPr>
        <w:t>在原核准尺寸不影響結構下，變更部分設備、修護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4D0549">
        <w:rPr>
          <w:rFonts w:ascii="標楷體" w:eastAsia="標楷體" w:hAnsi="標楷體" w:hint="eastAsia"/>
          <w:szCs w:val="24"/>
        </w:rPr>
        <w:t>筏管破損</w:t>
      </w:r>
      <w:proofErr w:type="gramEnd"/>
      <w:r w:rsidRPr="004D0549">
        <w:rPr>
          <w:rFonts w:ascii="標楷體" w:eastAsia="標楷體" w:hAnsi="標楷體" w:hint="eastAsia"/>
          <w:szCs w:val="24"/>
        </w:rPr>
        <w:t>、換裝推進機或舷外機。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5 條  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proofErr w:type="gramStart"/>
      <w:r w:rsidRPr="004D0549">
        <w:rPr>
          <w:rFonts w:ascii="標楷體" w:eastAsia="標楷體" w:hAnsi="標楷體" w:hint="eastAsia"/>
          <w:szCs w:val="24"/>
        </w:rPr>
        <w:t>漁筏限在</w:t>
      </w:r>
      <w:proofErr w:type="gramEnd"/>
      <w:r w:rsidRPr="004D0549">
        <w:rPr>
          <w:rFonts w:ascii="標楷體" w:eastAsia="標楷體" w:hAnsi="標楷體" w:hint="eastAsia"/>
          <w:szCs w:val="24"/>
        </w:rPr>
        <w:t>距海岸十二浬內之海域及內陸水域內作業。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6 條  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漁筏建造或改造，應由漁筏所有權人檢附設計與建（改）造等有關圖說及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計算書，向本府申請核准後，始得施工建造或改造。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7 條　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動力漁筏之推進機或舷外機應安裝於機座，並經試車確定</w:t>
      </w:r>
      <w:proofErr w:type="gramStart"/>
      <w:r w:rsidRPr="004D0549">
        <w:rPr>
          <w:rFonts w:ascii="標楷體" w:eastAsia="標楷體" w:hAnsi="標楷體" w:hint="eastAsia"/>
          <w:szCs w:val="24"/>
        </w:rPr>
        <w:t>漁筏無不當</w:t>
      </w:r>
      <w:proofErr w:type="gramEnd"/>
      <w:r w:rsidRPr="004D0549">
        <w:rPr>
          <w:rFonts w:ascii="標楷體" w:eastAsia="標楷體" w:hAnsi="標楷體" w:hint="eastAsia"/>
          <w:szCs w:val="24"/>
        </w:rPr>
        <w:t>之震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動。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8 條　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漁筏在建造完成後，所有權人應</w:t>
      </w:r>
      <w:proofErr w:type="gramStart"/>
      <w:r w:rsidRPr="004D0549">
        <w:rPr>
          <w:rFonts w:ascii="標楷體" w:eastAsia="標楷體" w:hAnsi="標楷體" w:hint="eastAsia"/>
          <w:szCs w:val="24"/>
        </w:rPr>
        <w:t>檢附本府</w:t>
      </w:r>
      <w:proofErr w:type="gramEnd"/>
      <w:r w:rsidRPr="004D0549">
        <w:rPr>
          <w:rFonts w:ascii="標楷體" w:eastAsia="標楷體" w:hAnsi="標楷體" w:hint="eastAsia"/>
          <w:szCs w:val="24"/>
        </w:rPr>
        <w:t>、造船技師或經政府機關認可之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檢驗機構出具之特別檢查報告表，向本府申請核發</w:t>
      </w:r>
      <w:proofErr w:type="gramStart"/>
      <w:r w:rsidRPr="004D0549">
        <w:rPr>
          <w:rFonts w:ascii="標楷體" w:eastAsia="標楷體" w:hAnsi="標楷體" w:hint="eastAsia"/>
          <w:szCs w:val="24"/>
        </w:rPr>
        <w:t>漁筏監理</w:t>
      </w:r>
      <w:proofErr w:type="gramEnd"/>
      <w:r w:rsidRPr="004D0549">
        <w:rPr>
          <w:rFonts w:ascii="標楷體" w:eastAsia="標楷體" w:hAnsi="標楷體" w:hint="eastAsia"/>
          <w:szCs w:val="24"/>
        </w:rPr>
        <w:t>執照。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 xml:space="preserve">第 9 條　 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proofErr w:type="gramStart"/>
      <w:r w:rsidRPr="004D0549">
        <w:rPr>
          <w:rFonts w:ascii="標楷體" w:eastAsia="標楷體" w:hAnsi="標楷體" w:hint="eastAsia"/>
          <w:szCs w:val="24"/>
        </w:rPr>
        <w:t>漁筏應配備</w:t>
      </w:r>
      <w:proofErr w:type="gramEnd"/>
      <w:r w:rsidRPr="004D0549">
        <w:rPr>
          <w:rFonts w:ascii="標楷體" w:eastAsia="標楷體" w:hAnsi="標楷體" w:hint="eastAsia"/>
          <w:szCs w:val="24"/>
        </w:rPr>
        <w:t>下列安全設備：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一、依核定船員人數每人備配救生衣一件。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二、動力漁</w:t>
      </w:r>
      <w:proofErr w:type="gramStart"/>
      <w:r w:rsidRPr="004D0549">
        <w:rPr>
          <w:rFonts w:ascii="標楷體" w:eastAsia="標楷體" w:hAnsi="標楷體" w:hint="eastAsia"/>
          <w:szCs w:val="24"/>
        </w:rPr>
        <w:t>筏應裝置環照白</w:t>
      </w:r>
      <w:proofErr w:type="gramEnd"/>
      <w:r w:rsidRPr="004D0549">
        <w:rPr>
          <w:rFonts w:ascii="標楷體" w:eastAsia="標楷體" w:hAnsi="標楷體" w:hint="eastAsia"/>
          <w:szCs w:val="24"/>
        </w:rPr>
        <w:t>燈一盞。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三、</w:t>
      </w:r>
      <w:proofErr w:type="gramStart"/>
      <w:r w:rsidRPr="004D0549">
        <w:rPr>
          <w:rFonts w:ascii="標楷體" w:eastAsia="標楷體" w:hAnsi="標楷體" w:hint="eastAsia"/>
          <w:szCs w:val="24"/>
        </w:rPr>
        <w:t>筏長在</w:t>
      </w:r>
      <w:proofErr w:type="gramEnd"/>
      <w:r w:rsidRPr="004D0549">
        <w:rPr>
          <w:rFonts w:ascii="標楷體" w:eastAsia="標楷體" w:hAnsi="標楷體" w:hint="eastAsia"/>
          <w:szCs w:val="24"/>
        </w:rPr>
        <w:t>十二公尺以上之動力</w:t>
      </w:r>
      <w:proofErr w:type="gramStart"/>
      <w:r w:rsidRPr="004D0549">
        <w:rPr>
          <w:rFonts w:ascii="標楷體" w:eastAsia="標楷體" w:hAnsi="標楷體" w:hint="eastAsia"/>
          <w:szCs w:val="24"/>
        </w:rPr>
        <w:t>漁筏應裝置左右舷燈</w:t>
      </w:r>
      <w:proofErr w:type="gramEnd"/>
      <w:r w:rsidRPr="004D0549">
        <w:rPr>
          <w:rFonts w:ascii="標楷體" w:eastAsia="標楷體" w:hAnsi="標楷體" w:hint="eastAsia"/>
          <w:szCs w:val="24"/>
        </w:rPr>
        <w:t>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四、非動力</w:t>
      </w:r>
      <w:proofErr w:type="gramStart"/>
      <w:r w:rsidRPr="004D0549">
        <w:rPr>
          <w:rFonts w:ascii="標楷體" w:eastAsia="標楷體" w:hAnsi="標楷體" w:hint="eastAsia"/>
          <w:szCs w:val="24"/>
        </w:rPr>
        <w:t>漁筏應備有</w:t>
      </w:r>
      <w:proofErr w:type="gramEnd"/>
      <w:r w:rsidRPr="004D0549">
        <w:rPr>
          <w:rFonts w:ascii="標楷體" w:eastAsia="標楷體" w:hAnsi="標楷體" w:hint="eastAsia"/>
          <w:szCs w:val="24"/>
        </w:rPr>
        <w:t>白燈一盞，或防水之白光手電筒一把。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10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proofErr w:type="gramStart"/>
      <w:r w:rsidRPr="004D0549">
        <w:rPr>
          <w:rFonts w:ascii="標楷體" w:eastAsia="標楷體" w:hAnsi="標楷體" w:hint="eastAsia"/>
          <w:szCs w:val="24"/>
        </w:rPr>
        <w:t>漁筏監理</w:t>
      </w:r>
      <w:proofErr w:type="gramEnd"/>
      <w:r w:rsidRPr="004D0549">
        <w:rPr>
          <w:rFonts w:ascii="標楷體" w:eastAsia="標楷體" w:hAnsi="標楷體" w:hint="eastAsia"/>
          <w:szCs w:val="24"/>
        </w:rPr>
        <w:t>執照所載事項有變更時，所有權人應於變更之日起十五日內，向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本府申請變更登記。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11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申請核發、換發、補發或變更</w:t>
      </w:r>
      <w:proofErr w:type="gramStart"/>
      <w:r w:rsidRPr="004D0549">
        <w:rPr>
          <w:rFonts w:ascii="標楷體" w:eastAsia="標楷體" w:hAnsi="標楷體" w:hint="eastAsia"/>
          <w:szCs w:val="24"/>
        </w:rPr>
        <w:t>漁筏監理</w:t>
      </w:r>
      <w:proofErr w:type="gramEnd"/>
      <w:r w:rsidRPr="004D0549">
        <w:rPr>
          <w:rFonts w:ascii="標楷體" w:eastAsia="標楷體" w:hAnsi="標楷體" w:hint="eastAsia"/>
          <w:szCs w:val="24"/>
        </w:rPr>
        <w:t>執照之收費標準由本府另定之。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12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動力漁筏所有權人應自</w:t>
      </w:r>
      <w:proofErr w:type="gramStart"/>
      <w:r w:rsidRPr="004D0549">
        <w:rPr>
          <w:rFonts w:ascii="標楷體" w:eastAsia="標楷體" w:hAnsi="標楷體" w:hint="eastAsia"/>
          <w:szCs w:val="24"/>
        </w:rPr>
        <w:t>漁筏監理</w:t>
      </w:r>
      <w:proofErr w:type="gramEnd"/>
      <w:r w:rsidRPr="004D0549">
        <w:rPr>
          <w:rFonts w:ascii="標楷體" w:eastAsia="標楷體" w:hAnsi="標楷體" w:hint="eastAsia"/>
          <w:szCs w:val="24"/>
        </w:rPr>
        <w:t>執照發照日起每屆滿二年之前後三</w:t>
      </w:r>
      <w:proofErr w:type="gramStart"/>
      <w:r w:rsidRPr="004D0549">
        <w:rPr>
          <w:rFonts w:ascii="標楷體" w:eastAsia="標楷體" w:hAnsi="標楷體" w:hint="eastAsia"/>
          <w:szCs w:val="24"/>
        </w:rPr>
        <w:t>個</w:t>
      </w:r>
      <w:proofErr w:type="gramEnd"/>
      <w:r w:rsidRPr="004D0549">
        <w:rPr>
          <w:rFonts w:ascii="標楷體" w:eastAsia="標楷體" w:hAnsi="標楷體" w:hint="eastAsia"/>
          <w:szCs w:val="24"/>
        </w:rPr>
        <w:t>月內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向本府申請定期檢查；非動力漁筏所有權人應自</w:t>
      </w:r>
      <w:proofErr w:type="gramStart"/>
      <w:r w:rsidRPr="004D0549">
        <w:rPr>
          <w:rFonts w:ascii="標楷體" w:eastAsia="標楷體" w:hAnsi="標楷體" w:hint="eastAsia"/>
          <w:szCs w:val="24"/>
        </w:rPr>
        <w:t>漁筏監理</w:t>
      </w:r>
      <w:proofErr w:type="gramEnd"/>
      <w:r w:rsidRPr="004D0549">
        <w:rPr>
          <w:rFonts w:ascii="標楷體" w:eastAsia="標楷體" w:hAnsi="標楷體" w:hint="eastAsia"/>
          <w:szCs w:val="24"/>
        </w:rPr>
        <w:t>執照發照日起每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屆滿三年之前後三</w:t>
      </w:r>
      <w:proofErr w:type="gramStart"/>
      <w:r w:rsidRPr="004D0549">
        <w:rPr>
          <w:rFonts w:ascii="標楷體" w:eastAsia="標楷體" w:hAnsi="標楷體" w:hint="eastAsia"/>
          <w:szCs w:val="24"/>
        </w:rPr>
        <w:t>個</w:t>
      </w:r>
      <w:proofErr w:type="gramEnd"/>
      <w:r w:rsidRPr="004D0549">
        <w:rPr>
          <w:rFonts w:ascii="標楷體" w:eastAsia="標楷體" w:hAnsi="標楷體" w:hint="eastAsia"/>
          <w:szCs w:val="24"/>
        </w:rPr>
        <w:t>月內向本府申請定期檢查。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前項定期檢查由本府、造船技師或經政府機關認可之檢驗機構檢查，其中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由造船技師或經政府機關認可之檢驗機構檢查者，應填具定期檢查報告表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，於十五日內送本府審核登載</w:t>
      </w:r>
      <w:proofErr w:type="gramStart"/>
      <w:r w:rsidRPr="004D0549">
        <w:rPr>
          <w:rFonts w:ascii="標楷體" w:eastAsia="標楷體" w:hAnsi="標楷體" w:hint="eastAsia"/>
          <w:szCs w:val="24"/>
        </w:rPr>
        <w:t>於漁筏監</w:t>
      </w:r>
      <w:proofErr w:type="gramEnd"/>
      <w:r w:rsidRPr="004D0549">
        <w:rPr>
          <w:rFonts w:ascii="標楷體" w:eastAsia="標楷體" w:hAnsi="標楷體" w:hint="eastAsia"/>
          <w:szCs w:val="24"/>
        </w:rPr>
        <w:t>理執照。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lastRenderedPageBreak/>
        <w:t>第 13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proofErr w:type="gramStart"/>
      <w:r w:rsidRPr="004D0549">
        <w:rPr>
          <w:rFonts w:ascii="標楷體" w:eastAsia="標楷體" w:hAnsi="標楷體" w:hint="eastAsia"/>
          <w:szCs w:val="24"/>
        </w:rPr>
        <w:t>漁筏未定期</w:t>
      </w:r>
      <w:proofErr w:type="gramEnd"/>
      <w:r w:rsidRPr="004D0549">
        <w:rPr>
          <w:rFonts w:ascii="標楷體" w:eastAsia="標楷體" w:hAnsi="標楷體" w:hint="eastAsia"/>
          <w:szCs w:val="24"/>
        </w:rPr>
        <w:t>施行檢查，或未將定期檢查報告表送本府登載者，不得航行。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14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漁筏出海作業時限以四十八小時為限，其最高配置船員人數以八人為限，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漁筏安裝主機馬力柴油機最高以六百匹馬力；船外機最高以一百五十匹馬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力為限。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15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漁筏應予命名及編號，並標示</w:t>
      </w:r>
      <w:proofErr w:type="gramStart"/>
      <w:r w:rsidRPr="004D0549">
        <w:rPr>
          <w:rFonts w:ascii="標楷體" w:eastAsia="標楷體" w:hAnsi="標楷體" w:hint="eastAsia"/>
          <w:szCs w:val="24"/>
        </w:rPr>
        <w:t>於筏首</w:t>
      </w:r>
      <w:proofErr w:type="gramEnd"/>
      <w:r w:rsidRPr="004D0549">
        <w:rPr>
          <w:rFonts w:ascii="標楷體" w:eastAsia="標楷體" w:hAnsi="標楷體" w:hint="eastAsia"/>
          <w:szCs w:val="24"/>
        </w:rPr>
        <w:t>之兩側或明顯處。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16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proofErr w:type="gramStart"/>
      <w:r w:rsidRPr="004D0549">
        <w:rPr>
          <w:rFonts w:ascii="標楷體" w:eastAsia="標楷體" w:hAnsi="標楷體" w:hint="eastAsia"/>
          <w:szCs w:val="24"/>
        </w:rPr>
        <w:t>漁筏應限於</w:t>
      </w:r>
      <w:proofErr w:type="gramEnd"/>
      <w:r w:rsidRPr="004D0549">
        <w:rPr>
          <w:rFonts w:ascii="標楷體" w:eastAsia="標楷體" w:hAnsi="標楷體" w:hint="eastAsia"/>
          <w:szCs w:val="24"/>
        </w:rPr>
        <w:t>漁業使用，除依相關規定申請許可外，不得從事載客、載貨或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未經核准事項之行為。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17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proofErr w:type="gramStart"/>
      <w:r w:rsidRPr="004D0549">
        <w:rPr>
          <w:rFonts w:ascii="標楷體" w:eastAsia="標楷體" w:hAnsi="標楷體" w:hint="eastAsia"/>
          <w:szCs w:val="24"/>
        </w:rPr>
        <w:t>漁筏滅失</w:t>
      </w:r>
      <w:proofErr w:type="gramEnd"/>
      <w:r w:rsidRPr="004D0549">
        <w:rPr>
          <w:rFonts w:ascii="標楷體" w:eastAsia="標楷體" w:hAnsi="標楷體" w:hint="eastAsia"/>
          <w:szCs w:val="24"/>
        </w:rPr>
        <w:t>、報廢或</w:t>
      </w:r>
      <w:proofErr w:type="gramStart"/>
      <w:r w:rsidRPr="004D0549">
        <w:rPr>
          <w:rFonts w:ascii="標楷體" w:eastAsia="標楷體" w:hAnsi="標楷體" w:hint="eastAsia"/>
          <w:szCs w:val="24"/>
        </w:rPr>
        <w:t>拆解時</w:t>
      </w:r>
      <w:proofErr w:type="gramEnd"/>
      <w:r w:rsidRPr="004D0549">
        <w:rPr>
          <w:rFonts w:ascii="標楷體" w:eastAsia="標楷體" w:hAnsi="標楷體" w:hint="eastAsia"/>
          <w:szCs w:val="24"/>
        </w:rPr>
        <w:t>，所有權人應自知悉或發生之日起三十日內，向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本府申請註銷登記，並繳銷</w:t>
      </w:r>
      <w:proofErr w:type="gramStart"/>
      <w:r w:rsidRPr="004D0549">
        <w:rPr>
          <w:rFonts w:ascii="標楷體" w:eastAsia="標楷體" w:hAnsi="標楷體" w:hint="eastAsia"/>
          <w:szCs w:val="24"/>
        </w:rPr>
        <w:t>其漁筏監</w:t>
      </w:r>
      <w:proofErr w:type="gramEnd"/>
      <w:r w:rsidRPr="004D0549">
        <w:rPr>
          <w:rFonts w:ascii="標楷體" w:eastAsia="標楷體" w:hAnsi="標楷體" w:hint="eastAsia"/>
          <w:szCs w:val="24"/>
        </w:rPr>
        <w:t>理執照。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未依前項規定辦理註銷及繳銷者，經本府通知限期辦理，屆期未辦理者，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proofErr w:type="gramStart"/>
      <w:r w:rsidRPr="004D0549">
        <w:rPr>
          <w:rFonts w:ascii="標楷體" w:eastAsia="標楷體" w:hAnsi="標楷體" w:hint="eastAsia"/>
          <w:szCs w:val="24"/>
        </w:rPr>
        <w:t>逕</w:t>
      </w:r>
      <w:proofErr w:type="gramEnd"/>
      <w:r w:rsidRPr="004D0549">
        <w:rPr>
          <w:rFonts w:ascii="標楷體" w:eastAsia="標楷體" w:hAnsi="標楷體" w:hint="eastAsia"/>
          <w:szCs w:val="24"/>
        </w:rPr>
        <w:t>予註銷。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18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違反第十條、第十五條或第十六條規定者，</w:t>
      </w:r>
      <w:proofErr w:type="gramStart"/>
      <w:r w:rsidRPr="004D0549">
        <w:rPr>
          <w:rFonts w:ascii="標楷體" w:eastAsia="標楷體" w:hAnsi="標楷體" w:hint="eastAsia"/>
          <w:szCs w:val="24"/>
        </w:rPr>
        <w:t>處漁筏</w:t>
      </w:r>
      <w:proofErr w:type="gramEnd"/>
      <w:r w:rsidRPr="004D0549">
        <w:rPr>
          <w:rFonts w:ascii="標楷體" w:eastAsia="標楷體" w:hAnsi="標楷體" w:hint="eastAsia"/>
          <w:szCs w:val="24"/>
        </w:rPr>
        <w:t>所有權人新臺幣一千元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以上五千元以下罰鍰，並限期改善；屆期未改善者，不得航行。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違反第十三條或第十四條規定者，</w:t>
      </w:r>
      <w:proofErr w:type="gramStart"/>
      <w:r w:rsidRPr="004D0549">
        <w:rPr>
          <w:rFonts w:ascii="標楷體" w:eastAsia="標楷體" w:hAnsi="標楷體" w:hint="eastAsia"/>
          <w:szCs w:val="24"/>
        </w:rPr>
        <w:t>處漁筏</w:t>
      </w:r>
      <w:proofErr w:type="gramEnd"/>
      <w:r w:rsidRPr="004D0549">
        <w:rPr>
          <w:rFonts w:ascii="標楷體" w:eastAsia="標楷體" w:hAnsi="標楷體" w:hint="eastAsia"/>
          <w:szCs w:val="24"/>
        </w:rPr>
        <w:t>所有權人新臺幣一千五百元以上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一萬五千元以下罰鍰。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第 19 條</w:t>
      </w:r>
    </w:p>
    <w:p w:rsidR="00D34431" w:rsidRPr="004D0549" w:rsidRDefault="00D34431" w:rsidP="00D34431">
      <w:pPr>
        <w:rPr>
          <w:rFonts w:ascii="標楷體" w:eastAsia="標楷體" w:hAnsi="標楷體"/>
          <w:szCs w:val="24"/>
        </w:rPr>
      </w:pPr>
      <w:r w:rsidRPr="004D0549">
        <w:rPr>
          <w:rFonts w:ascii="標楷體" w:eastAsia="標楷體" w:hAnsi="標楷體" w:hint="eastAsia"/>
          <w:szCs w:val="24"/>
        </w:rPr>
        <w:t>本自治條例自公布日施行。</w:t>
      </w:r>
    </w:p>
    <w:sectPr w:rsidR="00D34431" w:rsidRPr="004D05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3"/>
    <w:rsid w:val="004D0549"/>
    <w:rsid w:val="00695023"/>
    <w:rsid w:val="00A20A88"/>
    <w:rsid w:val="00BC39D2"/>
    <w:rsid w:val="00D34431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2017-09-29T02:49:00Z</dcterms:created>
  <dcterms:modified xsi:type="dcterms:W3CDTF">2017-09-29T03:14:00Z</dcterms:modified>
</cp:coreProperties>
</file>