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2C" w:rsidRPr="002325FE" w:rsidRDefault="00A9752C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16547005"/>
      <w:r w:rsidRPr="002325FE">
        <w:rPr>
          <w:rFonts w:ascii="Times New Roman" w:eastAsia="標楷體" w:hAnsi="Times New Roman"/>
          <w:b/>
          <w:sz w:val="32"/>
          <w:szCs w:val="32"/>
        </w:rPr>
        <w:t>(108-111</w:t>
      </w:r>
      <w:r w:rsidRPr="002325FE">
        <w:rPr>
          <w:rFonts w:ascii="Times New Roman" w:eastAsia="標楷體" w:hAnsi="Times New Roman"/>
          <w:b/>
          <w:sz w:val="32"/>
          <w:szCs w:val="32"/>
        </w:rPr>
        <w:t>年</w:t>
      </w:r>
      <w:r w:rsidRPr="002325FE">
        <w:rPr>
          <w:rFonts w:ascii="Times New Roman" w:eastAsia="標楷體" w:hAnsi="Times New Roman"/>
          <w:b/>
          <w:sz w:val="32"/>
          <w:szCs w:val="32"/>
        </w:rPr>
        <w:t>)</w:t>
      </w:r>
      <w:r w:rsidRPr="002325FE">
        <w:rPr>
          <w:rFonts w:ascii="Times New Roman" w:eastAsia="標楷體" w:hAnsi="Times New Roman"/>
          <w:b/>
          <w:sz w:val="32"/>
          <w:szCs w:val="32"/>
        </w:rPr>
        <w:t>各機關性別主流化實施計畫</w:t>
      </w:r>
    </w:p>
    <w:p w:rsidR="00A9752C" w:rsidRPr="002325FE" w:rsidRDefault="009C2887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325FE">
        <w:rPr>
          <w:rFonts w:ascii="Times New Roman" w:eastAsia="標楷體" w:hAnsi="Times New Roman" w:hint="eastAsia"/>
          <w:b/>
          <w:sz w:val="32"/>
          <w:szCs w:val="32"/>
        </w:rPr>
        <w:t>111</w:t>
      </w:r>
      <w:r w:rsidR="00A9752C" w:rsidRPr="002325FE">
        <w:rPr>
          <w:rFonts w:ascii="Times New Roman" w:eastAsia="標楷體" w:hAnsi="Times New Roman"/>
          <w:b/>
          <w:sz w:val="32"/>
          <w:szCs w:val="32"/>
        </w:rPr>
        <w:t>年度</w:t>
      </w:r>
      <w:r w:rsidR="00706A19" w:rsidRPr="002325FE">
        <w:rPr>
          <w:rFonts w:ascii="Times New Roman" w:eastAsia="標楷體" w:hAnsi="Times New Roman" w:hint="eastAsia"/>
          <w:b/>
          <w:sz w:val="32"/>
          <w:szCs w:val="32"/>
        </w:rPr>
        <w:t>都市發展</w:t>
      </w:r>
      <w:r w:rsidR="00A9752C" w:rsidRPr="002325FE">
        <w:rPr>
          <w:rFonts w:ascii="Times New Roman" w:eastAsia="標楷體" w:hAnsi="Times New Roman"/>
          <w:b/>
          <w:sz w:val="32"/>
          <w:szCs w:val="32"/>
        </w:rPr>
        <w:t>局執行成果表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2325FE" w:rsidRPr="002325FE" w:rsidTr="004840D1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116546658"/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7677F6" w:rsidRPr="002325F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○</w:t>
            </w: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年度執行成果</w:t>
            </w: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舉例</w:t>
            </w: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325FE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2325FE" w:rsidRPr="002325FE" w:rsidTr="004840D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2325FE" w:rsidRDefault="00A9752C" w:rsidP="004840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A9752C" w:rsidRPr="002325FE" w:rsidRDefault="00A9752C" w:rsidP="004840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性別平等專責小組</w:t>
            </w:r>
          </w:p>
          <w:p w:rsidR="00A9752C" w:rsidRPr="002325FE" w:rsidRDefault="00A9752C" w:rsidP="004840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含性別議題聯絡人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2325FE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性別平等專責小組成立時間及會議召開情形。</w:t>
            </w:r>
          </w:p>
          <w:p w:rsidR="00A9752C" w:rsidRPr="002325FE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性別平等專責小組委員任一性別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比例需達</w:t>
            </w:r>
            <w:r w:rsidR="00306168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1/3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，並朝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40%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邁進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A9752C" w:rsidRPr="002325FE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為推動該局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性別業務，需穩定各局處性別議題聯絡人之持續性。</w:t>
            </w:r>
          </w:p>
          <w:p w:rsidR="00F86549" w:rsidRPr="002325FE" w:rsidRDefault="00A9752C" w:rsidP="00F8654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局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各委員會委員之任一性別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比例需達</w:t>
            </w:r>
            <w:r w:rsidR="00306168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1/3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，並朝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40%</w:t>
            </w:r>
            <w:r w:rsidR="00F86549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邁進</w:t>
            </w:r>
            <w:r w:rsidR="00F86549" w:rsidRPr="002325F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A9752C" w:rsidRPr="002325FE" w:rsidRDefault="00F86549" w:rsidP="00F8654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局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各委員會委員任一性別</w:t>
            </w: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比例</w:t>
            </w:r>
            <w:r w:rsidR="00434C3B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未達</w:t>
            </w:r>
            <w:r w:rsidR="00306168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1/3</w:t>
            </w: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之改善及辦理情形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272B1C" w:rsidRPr="002325FE" w:rsidRDefault="00272B1C" w:rsidP="00272B1C">
            <w:pPr>
              <w:pStyle w:val="a8"/>
              <w:widowControl/>
              <w:numPr>
                <w:ilvl w:val="1"/>
                <w:numId w:val="18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2325FE">
              <w:rPr>
                <w:sz w:val="26"/>
                <w:szCs w:val="26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Pr="002325FE">
              <w:rPr>
                <w:sz w:val="26"/>
                <w:szCs w:val="26"/>
              </w:rPr>
              <w:t>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2325FE">
              <w:rPr>
                <w:sz w:val="26"/>
                <w:szCs w:val="26"/>
              </w:rPr>
              <w:t>111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2325FE">
              <w:rPr>
                <w:sz w:val="26"/>
                <w:szCs w:val="26"/>
                <w:u w:val="single"/>
              </w:rPr>
              <w:t>10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2325FE">
              <w:rPr>
                <w:sz w:val="26"/>
                <w:szCs w:val="26"/>
                <w:u w:val="single"/>
              </w:rPr>
              <w:t>27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召開性別平等專責小組會議，本年度共召開</w:t>
            </w:r>
            <w:r w:rsidRPr="002325FE">
              <w:rPr>
                <w:sz w:val="26"/>
                <w:szCs w:val="26"/>
              </w:rPr>
              <w:t>2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272B1C" w:rsidRPr="002325FE" w:rsidRDefault="00272B1C" w:rsidP="00272B1C">
            <w:pPr>
              <w:pStyle w:val="a8"/>
              <w:widowControl/>
              <w:numPr>
                <w:ilvl w:val="1"/>
                <w:numId w:val="18"/>
              </w:numPr>
              <w:snapToGrid w:val="0"/>
              <w:spacing w:line="360" w:lineRule="exact"/>
              <w:ind w:leftChars="0" w:left="284" w:hanging="284"/>
              <w:jc w:val="both"/>
              <w:rPr>
                <w:sz w:val="26"/>
                <w:szCs w:val="26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2325FE">
              <w:rPr>
                <w:sz w:val="26"/>
                <w:szCs w:val="26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Pr="002325FE">
              <w:rPr>
                <w:sz w:val="26"/>
                <w:szCs w:val="26"/>
              </w:rPr>
              <w:t>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性別平等專責小組委員總人數</w:t>
            </w:r>
            <w:r w:rsidRPr="002325FE">
              <w:rPr>
                <w:sz w:val="26"/>
                <w:szCs w:val="26"/>
              </w:rPr>
              <w:t>15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C84FE8" w:rsidRPr="002325F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="00C84FE8" w:rsidRPr="002325FE">
              <w:rPr>
                <w:rFonts w:hint="eastAsia"/>
                <w:sz w:val="26"/>
                <w:szCs w:val="26"/>
                <w:u w:val="single"/>
              </w:rPr>
              <w:t>53</w:t>
            </w:r>
            <w:r w:rsidRPr="002325FE">
              <w:rPr>
                <w:sz w:val="26"/>
                <w:szCs w:val="26"/>
                <w:u w:val="single"/>
              </w:rPr>
              <w:t>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；女性委員</w:t>
            </w:r>
            <w:r w:rsidR="00C84FE8" w:rsidRPr="002325F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(4</w:t>
            </w:r>
            <w:r w:rsidR="00C84FE8" w:rsidRPr="002325FE">
              <w:rPr>
                <w:rFonts w:hint="eastAsia"/>
                <w:sz w:val="26"/>
                <w:szCs w:val="26"/>
                <w:u w:val="single"/>
              </w:rPr>
              <w:t>7</w:t>
            </w:r>
            <w:r w:rsidRPr="002325FE">
              <w:rPr>
                <w:sz w:val="26"/>
                <w:szCs w:val="26"/>
                <w:u w:val="single"/>
              </w:rPr>
              <w:t>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，任一性別比例達■</w:t>
            </w:r>
            <w:r w:rsidRPr="002325FE">
              <w:rPr>
                <w:sz w:val="26"/>
                <w:szCs w:val="26"/>
                <w:u w:val="single"/>
              </w:rPr>
              <w:t>40%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72B1C" w:rsidRPr="002325FE" w:rsidRDefault="00272B1C" w:rsidP="00272B1C">
            <w:pPr>
              <w:pStyle w:val="a8"/>
              <w:widowControl/>
              <w:numPr>
                <w:ilvl w:val="1"/>
                <w:numId w:val="18"/>
              </w:numPr>
              <w:snapToGrid w:val="0"/>
              <w:spacing w:line="360" w:lineRule="exact"/>
              <w:ind w:leftChars="0" w:left="284" w:hanging="284"/>
              <w:jc w:val="both"/>
              <w:rPr>
                <w:sz w:val="26"/>
                <w:szCs w:val="26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2325FE">
              <w:rPr>
                <w:sz w:val="26"/>
                <w:szCs w:val="26"/>
              </w:rPr>
              <w:t>(110)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年性別議題聯絡人：</w:t>
            </w:r>
            <w:r w:rsidRPr="002325FE">
              <w:rPr>
                <w:sz w:val="26"/>
                <w:szCs w:val="26"/>
              </w:rPr>
              <w:t>_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代理主任楊麗妝</w:t>
            </w:r>
            <w:r w:rsidRPr="002325FE">
              <w:rPr>
                <w:sz w:val="26"/>
                <w:szCs w:val="26"/>
              </w:rPr>
              <w:t>_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，擔任期間：</w:t>
            </w:r>
            <w:r w:rsidRPr="002325FE">
              <w:rPr>
                <w:sz w:val="26"/>
                <w:szCs w:val="26"/>
              </w:rPr>
              <w:t>6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月至</w:t>
            </w:r>
            <w:r w:rsidRPr="002325FE">
              <w:rPr>
                <w:sz w:val="26"/>
                <w:szCs w:val="26"/>
                <w:u w:val="single"/>
              </w:rPr>
              <w:t>12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，穩定度</w:t>
            </w:r>
            <w:r w:rsidRPr="002325FE">
              <w:rPr>
                <w:sz w:val="26"/>
                <w:szCs w:val="26"/>
              </w:rPr>
              <w:t>__50_%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72B1C" w:rsidRPr="002325FE" w:rsidRDefault="00272B1C" w:rsidP="00272B1C">
            <w:pPr>
              <w:pStyle w:val="a8"/>
              <w:widowControl/>
              <w:numPr>
                <w:ilvl w:val="1"/>
                <w:numId w:val="18"/>
              </w:numPr>
              <w:snapToGrid w:val="0"/>
              <w:spacing w:line="360" w:lineRule="exact"/>
              <w:ind w:leftChars="0" w:left="284" w:hanging="284"/>
              <w:jc w:val="both"/>
              <w:rPr>
                <w:sz w:val="26"/>
                <w:szCs w:val="26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2325FE">
              <w:rPr>
                <w:sz w:val="26"/>
                <w:szCs w:val="26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Pr="002325FE">
              <w:rPr>
                <w:sz w:val="26"/>
                <w:szCs w:val="26"/>
              </w:rPr>
              <w:t>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各委員會性別比率。</w:t>
            </w:r>
          </w:p>
          <w:p w:rsidR="00A9752C" w:rsidRPr="002325FE" w:rsidRDefault="00272B1C" w:rsidP="00593B2A">
            <w:pPr>
              <w:pStyle w:val="a8"/>
              <w:widowControl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2325FE">
              <w:rPr>
                <w:sz w:val="26"/>
                <w:szCs w:val="26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Pr="002325FE">
              <w:rPr>
                <w:sz w:val="26"/>
                <w:szCs w:val="26"/>
              </w:rPr>
              <w:t>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共有</w:t>
            </w:r>
            <w:r w:rsidR="00A515C7" w:rsidRPr="002325F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個委員會，任一性別比例達</w:t>
            </w:r>
            <w:r w:rsidRPr="002325FE">
              <w:rPr>
                <w:sz w:val="26"/>
                <w:szCs w:val="26"/>
                <w:u w:val="single"/>
              </w:rPr>
              <w:t>1/3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共有</w:t>
            </w:r>
            <w:r w:rsidR="00B11B6B"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個，達</w:t>
            </w:r>
            <w:r w:rsidRPr="002325FE">
              <w:rPr>
                <w:sz w:val="26"/>
                <w:szCs w:val="26"/>
                <w:u w:val="single"/>
              </w:rPr>
              <w:t>40%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共有</w:t>
            </w:r>
            <w:r w:rsidR="00B11B6B"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個。</w:t>
            </w:r>
          </w:p>
        </w:tc>
        <w:tc>
          <w:tcPr>
            <w:tcW w:w="1559" w:type="dxa"/>
            <w:vAlign w:val="center"/>
          </w:tcPr>
          <w:p w:rsidR="00A9752C" w:rsidRPr="002325FE" w:rsidRDefault="00A9752C" w:rsidP="004840D1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穩定度算法為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1(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)/1(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)=100%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1(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)/2(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)=50%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</w:p>
          <w:p w:rsidR="00A9752C" w:rsidRPr="002325FE" w:rsidRDefault="00A9752C" w:rsidP="004840D1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以此類推。</w:t>
            </w:r>
          </w:p>
        </w:tc>
      </w:tr>
      <w:tr w:rsidR="002325FE" w:rsidRPr="002325FE" w:rsidTr="00BF188D">
        <w:trPr>
          <w:trHeight w:val="379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A9752C" w:rsidRPr="002325FE" w:rsidRDefault="00A9752C" w:rsidP="004840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性別意識</w:t>
            </w:r>
          </w:p>
          <w:p w:rsidR="00A9752C" w:rsidRPr="002325FE" w:rsidRDefault="00A9752C" w:rsidP="004840D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60348" w:rsidRPr="002325FE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該機關一般公務人員參與性別意識培力人數與比例。「一般公務人員」係指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 xml:space="preserve"> (1)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依法任用、派用之有給專任人員。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依法聘任、聘用及僱用人員。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(3)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公務人員考試錄取人員。</w:t>
            </w:r>
          </w:p>
          <w:p w:rsidR="00F60348" w:rsidRPr="002325FE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:rsidR="00A9752C" w:rsidRPr="002325FE" w:rsidRDefault="00A9752C" w:rsidP="00F60348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性別平等業務相關人員參與性別課程受訓人數、比例及平均時數。「性別平等業務相關人員」係指實際從事提升婦女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權益及促進性別平等之業務相關事宜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案小組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之專責、兼辦人員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含性別平等督導、性別議題聯絡人及議題代理人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4E0232" w:rsidRPr="002325FE" w:rsidRDefault="004E0232" w:rsidP="004E0232">
            <w:pPr>
              <w:pStyle w:val="a8"/>
              <w:widowControl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本局</w:t>
            </w:r>
            <w:r w:rsidRPr="002325FE">
              <w:rPr>
                <w:sz w:val="26"/>
                <w:szCs w:val="26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Pr="002325FE">
              <w:rPr>
                <w:sz w:val="26"/>
                <w:szCs w:val="26"/>
              </w:rPr>
              <w:t>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一般公務人員共有104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男性38人</w:t>
            </w:r>
            <w:r w:rsidRPr="002325FE">
              <w:rPr>
                <w:sz w:val="26"/>
                <w:szCs w:val="26"/>
                <w:u w:val="single"/>
              </w:rPr>
              <w:t>(36.5%)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，女性66人</w:t>
            </w:r>
            <w:r w:rsidRPr="002325FE">
              <w:rPr>
                <w:sz w:val="26"/>
                <w:szCs w:val="26"/>
                <w:u w:val="single"/>
              </w:rPr>
              <w:t>(63.4%))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。主管人員共有9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男性6人</w:t>
            </w:r>
            <w:r w:rsidRPr="002325FE">
              <w:rPr>
                <w:sz w:val="26"/>
                <w:szCs w:val="26"/>
                <w:u w:val="single"/>
              </w:rPr>
              <w:t>(66.6%)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，女性3人</w:t>
            </w:r>
            <w:r w:rsidRPr="002325FE">
              <w:rPr>
                <w:sz w:val="26"/>
                <w:szCs w:val="26"/>
                <w:u w:val="single"/>
              </w:rPr>
              <w:t>(33.3%))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。辦理性別平等業務相關人員共有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</w:t>
            </w:r>
            <w:r w:rsidRPr="002325FE">
              <w:rPr>
                <w:sz w:val="26"/>
                <w:szCs w:val="26"/>
                <w:u w:val="single"/>
              </w:rPr>
              <w:t>1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(33%)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</w:t>
            </w:r>
            <w:r w:rsidRPr="002325FE">
              <w:rPr>
                <w:sz w:val="26"/>
                <w:szCs w:val="26"/>
                <w:u w:val="single"/>
              </w:rPr>
              <w:t>2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(67%))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E0232" w:rsidRPr="002325FE" w:rsidRDefault="004E0232" w:rsidP="004E0232">
            <w:pPr>
              <w:pStyle w:val="a8"/>
              <w:widowControl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sz w:val="26"/>
                <w:szCs w:val="26"/>
                <w:u w:val="single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一般公務人員，參與性別意識培力課程為104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男性38人</w:t>
            </w:r>
            <w:r w:rsidRPr="002325FE">
              <w:rPr>
                <w:sz w:val="26"/>
                <w:szCs w:val="26"/>
                <w:u w:val="single"/>
              </w:rPr>
              <w:t>(36.5%)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，女性66人</w:t>
            </w:r>
            <w:r w:rsidRPr="002325FE">
              <w:rPr>
                <w:sz w:val="26"/>
                <w:szCs w:val="26"/>
                <w:u w:val="single"/>
              </w:rPr>
              <w:t>(63.4%))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，參加實體課程受訓為44人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男性17人</w:t>
            </w:r>
            <w:r w:rsidRPr="002325FE">
              <w:rPr>
                <w:sz w:val="26"/>
                <w:szCs w:val="26"/>
                <w:u w:val="single"/>
              </w:rPr>
              <w:t>(38.6%)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，女性27人</w:t>
            </w:r>
            <w:r w:rsidRPr="002325FE">
              <w:rPr>
                <w:sz w:val="26"/>
                <w:szCs w:val="26"/>
                <w:u w:val="single"/>
              </w:rPr>
              <w:t>(61.3%))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，參加數位課程受訓為104人</w:t>
            </w:r>
            <w:r w:rsidRPr="002325FE">
              <w:rPr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男性38人</w:t>
            </w:r>
            <w:r w:rsidRPr="002325FE">
              <w:rPr>
                <w:sz w:val="26"/>
                <w:szCs w:val="26"/>
                <w:u w:val="single"/>
              </w:rPr>
              <w:t>(36.5%)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，女性66人</w:t>
            </w:r>
            <w:r w:rsidRPr="002325FE">
              <w:rPr>
                <w:sz w:val="26"/>
                <w:szCs w:val="26"/>
                <w:u w:val="single"/>
              </w:rPr>
              <w:t>(63.4%))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9752C" w:rsidRPr="002325FE" w:rsidRDefault="004E0232" w:rsidP="006C155A">
            <w:pPr>
              <w:pStyle w:val="a8"/>
              <w:widowControl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主管人員，參與性別意識培力課程為9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男性6人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(66.6%)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，女性3人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(33.3%))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</w:rPr>
              <w:t>，參加實體課程受訓為4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男性2人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(50%)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，女性2人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(50%))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，參加數位課程受訓為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lastRenderedPageBreak/>
              <w:t>9人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男性6人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(66.6%)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，女性3人</w:t>
            </w:r>
            <w:r w:rsidRPr="002325FE">
              <w:rPr>
                <w:rFonts w:ascii="標楷體" w:eastAsia="標楷體" w:hAnsi="標楷體"/>
                <w:sz w:val="26"/>
                <w:szCs w:val="26"/>
                <w:u w:val="single"/>
              </w:rPr>
              <w:t>(33.3%))</w:t>
            </w:r>
            <w:r w:rsidRPr="002325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。</w:t>
            </w:r>
          </w:p>
        </w:tc>
        <w:tc>
          <w:tcPr>
            <w:tcW w:w="1559" w:type="dxa"/>
          </w:tcPr>
          <w:p w:rsidR="00A9752C" w:rsidRPr="002325FE" w:rsidRDefault="00A9752C" w:rsidP="004840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bookmarkEnd w:id="1"/>
      <w:tr w:rsidR="002325FE" w:rsidRPr="002325FE" w:rsidTr="004840D1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A9752C" w:rsidRPr="002325FE" w:rsidRDefault="00A9752C" w:rsidP="004840D1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2325FE" w:rsidRDefault="00A9752C" w:rsidP="004840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:rsidR="00A9752C" w:rsidRPr="002325FE" w:rsidRDefault="00A9752C" w:rsidP="008A2CE3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本局制定或修正本市自治條例進行性別影響評估之件數，</w:t>
            </w:r>
            <w:r w:rsidR="008A2CE3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0</w:t>
            </w:r>
            <w:r w:rsidRPr="002325FE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件</w:t>
            </w:r>
          </w:p>
          <w:p w:rsidR="00A9752C" w:rsidRPr="002325FE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本局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重大施政計畫等進行性別影響評估</w:t>
            </w:r>
            <w:r w:rsidR="008A2CE3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2325FE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件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A9752C" w:rsidRPr="002325FE" w:rsidRDefault="00A9752C" w:rsidP="0013242D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計畫名稱：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大中壢都市計畫實質檢討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A9752C" w:rsidRPr="002325FE" w:rsidRDefault="00A9752C" w:rsidP="009749C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程序參與之學者：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周愫嫻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A9752C" w:rsidRPr="002325FE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本局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非重大施政計畫等進行性別影響評估</w:t>
            </w:r>
            <w:r w:rsidR="008A2CE3"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2325FE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件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，分述如下：</w:t>
            </w:r>
          </w:p>
          <w:p w:rsidR="00A9752C" w:rsidRPr="002325FE" w:rsidRDefault="00A9752C" w:rsidP="0013242D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計畫名稱：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變更大溪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埔頂地區）主要計畫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第三次通盤檢討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案」暨「變更大溪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埔頂地區）細部計畫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第二次通盤檢討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案」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A9752C" w:rsidRPr="002325FE" w:rsidRDefault="00A9752C" w:rsidP="008A2CE3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50" w:left="404" w:hanging="28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程序參與之學者：</w:t>
            </w:r>
            <w:r w:rsidR="008A2CE3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周愫嫻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A9752C" w:rsidRPr="002325FE" w:rsidRDefault="00A9752C" w:rsidP="004840D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本府制定或修正本市自治條例、研擬施政計畫等初期，即應進行性別影響評估機制。</w:t>
            </w:r>
          </w:p>
        </w:tc>
      </w:tr>
      <w:tr w:rsidR="002325FE" w:rsidRPr="002325FE" w:rsidTr="007677F6">
        <w:trPr>
          <w:trHeight w:val="3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17226" w:rsidRPr="002325FE" w:rsidRDefault="00017226" w:rsidP="00017226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2" w:name="_GoBack"/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017226" w:rsidRPr="002325FE" w:rsidRDefault="00017226" w:rsidP="0001722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性別統計</w:t>
            </w:r>
          </w:p>
          <w:p w:rsidR="00017226" w:rsidRPr="002325FE" w:rsidRDefault="00017226" w:rsidP="0001722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17226" w:rsidRPr="002325FE" w:rsidRDefault="00017226" w:rsidP="00017226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增進性別統計資料與分析之完備性。</w:t>
            </w:r>
          </w:p>
          <w:p w:rsidR="00017226" w:rsidRPr="002325FE" w:rsidRDefault="00017226" w:rsidP="00017226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017226" w:rsidRPr="002325FE" w:rsidRDefault="00017226" w:rsidP="00017226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t>本局(處)於上(110)年的性別統計項目共有14項，本(111)年的性別統計項目共有16項，新增2項，項目分別為：「桃園市社區環境空間營造入選社區團隊人數性別統計」及「桃園市公寓大廈事務管理人員受僱情形人數性別統計」。</w:t>
            </w:r>
          </w:p>
          <w:p w:rsidR="00017226" w:rsidRPr="002325FE" w:rsidRDefault="00017226" w:rsidP="00017226">
            <w:pPr>
              <w:pStyle w:val="a8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t>本局(處)於本(111)年性別統計運用於政策措施共</w:t>
            </w:r>
            <w:r w:rsidRPr="002325F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t>項，項</w:t>
            </w: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>目為：桃園市社區環境空間營造入選社區團隊人數性別統計。</w:t>
            </w:r>
          </w:p>
          <w:p w:rsidR="00017226" w:rsidRPr="002325FE" w:rsidRDefault="00017226" w:rsidP="00017226">
            <w:pPr>
              <w:pStyle w:val="a8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t>本局(處)於本(111)年新增的性別分析篇數共有1篇，名稱分別為：「桃園市社區環境空間營造民眾參與性別分析」。</w:t>
            </w:r>
          </w:p>
          <w:p w:rsidR="00B11B6B" w:rsidRPr="002325FE" w:rsidRDefault="00017226" w:rsidP="00B11B6B">
            <w:pPr>
              <w:pStyle w:val="a8"/>
              <w:widowControl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325FE">
              <w:rPr>
                <w:rFonts w:ascii="標楷體" w:eastAsia="標楷體" w:hAnsi="標楷體" w:cs="Times New Roman"/>
                <w:sz w:val="26"/>
                <w:szCs w:val="26"/>
              </w:rPr>
              <w:t>本局(處)已於111年4月26日性別平等專責小組會議定期檢討性別統計指標之增加或修正。</w:t>
            </w:r>
          </w:p>
        </w:tc>
        <w:tc>
          <w:tcPr>
            <w:tcW w:w="1559" w:type="dxa"/>
            <w:vAlign w:val="center"/>
          </w:tcPr>
          <w:p w:rsidR="00017226" w:rsidRPr="002325FE" w:rsidRDefault="00017226" w:rsidP="0001722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性別統計與分析之定期檢討應納入性別平等專責小組會議討論。</w:t>
            </w:r>
          </w:p>
          <w:p w:rsidR="00017226" w:rsidRPr="002325FE" w:rsidRDefault="00017226" w:rsidP="0001722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性別統計應用於政策措施其內容可為方案、措施、新聞稿、</w:t>
            </w:r>
            <w:r w:rsidRPr="002325F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致詞稿、施政成果、政策宣傳或人才拔擢等項目。</w:t>
            </w:r>
          </w:p>
        </w:tc>
      </w:tr>
      <w:bookmarkEnd w:id="2"/>
      <w:tr w:rsidR="00017226" w:rsidRPr="002325FE" w:rsidTr="004840D1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17226" w:rsidRPr="002325FE" w:rsidRDefault="00017226" w:rsidP="00017226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:rsidR="00017226" w:rsidRPr="002325FE" w:rsidRDefault="00017226" w:rsidP="00017226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17226" w:rsidRPr="002325FE" w:rsidRDefault="00017226" w:rsidP="00017226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各機關於法定預算通過後填寫性別預算表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，並請各機關性別平等專責小組協助檢視。</w:t>
            </w:r>
          </w:p>
          <w:p w:rsidR="00017226" w:rsidRPr="002325FE" w:rsidRDefault="00017226" w:rsidP="00017226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各機關提經各機關性別平等專責小組年度第</w:t>
            </w: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次會議檢視後，送主計處彙整提報性別主流化推動組會議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017226" w:rsidRPr="002325FE" w:rsidRDefault="00017226" w:rsidP="00017226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17226" w:rsidRPr="002325FE" w:rsidRDefault="00017226" w:rsidP="00017226">
            <w:pPr>
              <w:pStyle w:val="a8"/>
              <w:widowControl/>
              <w:numPr>
                <w:ilvl w:val="1"/>
                <w:numId w:val="21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本局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處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)111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年度性別預算總計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千元，較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年度減少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202.5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千元</w:t>
            </w:r>
            <w:r w:rsidR="00454080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，差額係為</w:t>
            </w:r>
            <w:r w:rsidR="00454080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</w:t>
            </w:r>
            <w:r w:rsidR="00454080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年度時將執行虎頭山創</w:t>
            </w:r>
            <w:r w:rsidR="004726F4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</w:t>
            </w:r>
            <w:r w:rsidR="00454080"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園區廁所改善工程費用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017226" w:rsidRPr="002325FE" w:rsidRDefault="00017226" w:rsidP="00017226">
            <w:pPr>
              <w:pStyle w:val="a8"/>
              <w:widowControl/>
              <w:numPr>
                <w:ilvl w:val="1"/>
                <w:numId w:val="21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本局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處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會計室每年度將彙整各科室性別預算表後，於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111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日性別平等專責小組會議檢視後，再交由本府主計處。</w:t>
            </w:r>
          </w:p>
          <w:p w:rsidR="00017226" w:rsidRPr="002325FE" w:rsidRDefault="00017226" w:rsidP="00017226">
            <w:pPr>
              <w:pStyle w:val="a8"/>
              <w:widowControl/>
              <w:numPr>
                <w:ilvl w:val="1"/>
                <w:numId w:val="21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本局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處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)110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年度性別預算決算數總計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218.5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千元，執行率為</w:t>
            </w:r>
            <w:r w:rsidRPr="002325F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Pr="002325FE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017226" w:rsidRPr="002325FE" w:rsidRDefault="00017226" w:rsidP="00017226">
            <w:pPr>
              <w:pStyle w:val="a8"/>
              <w:numPr>
                <w:ilvl w:val="0"/>
                <w:numId w:val="17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請依「</w:t>
            </w:r>
            <w:r w:rsidRPr="002325FE">
              <w:rPr>
                <w:rFonts w:ascii="Times New Roman" w:eastAsia="標楷體" w:hAnsi="Times New Roman" w:hint="eastAsia"/>
                <w:sz w:val="26"/>
                <w:szCs w:val="26"/>
              </w:rPr>
              <w:t>桃園市政府</w:t>
            </w:r>
            <w:r w:rsidRPr="002325FE">
              <w:rPr>
                <w:rFonts w:ascii="Times New Roman" w:eastAsia="標楷體" w:hAnsi="Times New Roman"/>
                <w:sz w:val="26"/>
                <w:szCs w:val="26"/>
              </w:rPr>
              <w:t>性別預算編列原則及注意事項」填寫。</w:t>
            </w:r>
          </w:p>
          <w:p w:rsidR="00017226" w:rsidRPr="002325FE" w:rsidRDefault="00017226" w:rsidP="00017226">
            <w:pPr>
              <w:pStyle w:val="a8"/>
              <w:numPr>
                <w:ilvl w:val="0"/>
                <w:numId w:val="17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執行率</w:t>
            </w:r>
            <w:r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=</w:t>
            </w:r>
            <w:r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性別預算決算數</w:t>
            </w:r>
            <w:r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2325F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性別預算</w:t>
            </w:r>
          </w:p>
        </w:tc>
      </w:tr>
      <w:bookmarkEnd w:id="0"/>
    </w:tbl>
    <w:p w:rsidR="005356D4" w:rsidRPr="002325FE" w:rsidRDefault="005356D4"/>
    <w:sectPr w:rsidR="005356D4" w:rsidRPr="002325FE" w:rsidSect="00A9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26" w:rsidRDefault="00E82326" w:rsidP="00A9752C">
      <w:r>
        <w:separator/>
      </w:r>
    </w:p>
  </w:endnote>
  <w:endnote w:type="continuationSeparator" w:id="0">
    <w:p w:rsidR="00E82326" w:rsidRDefault="00E82326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26" w:rsidRDefault="00E82326" w:rsidP="00A9752C">
      <w:r>
        <w:separator/>
      </w:r>
    </w:p>
  </w:footnote>
  <w:footnote w:type="continuationSeparator" w:id="0">
    <w:p w:rsidR="00E82326" w:rsidRDefault="00E82326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03B"/>
    <w:multiLevelType w:val="hybridMultilevel"/>
    <w:tmpl w:val="6C485ECC"/>
    <w:lvl w:ilvl="0" w:tplc="60F0583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9" w15:restartNumberingAfterBreak="0">
    <w:nsid w:val="4E346D42"/>
    <w:multiLevelType w:val="hybridMultilevel"/>
    <w:tmpl w:val="760C0E40"/>
    <w:lvl w:ilvl="0" w:tplc="AFD04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73"/>
    <w:rsid w:val="00017226"/>
    <w:rsid w:val="000A12E4"/>
    <w:rsid w:val="0013242D"/>
    <w:rsid w:val="002325FE"/>
    <w:rsid w:val="00252F6F"/>
    <w:rsid w:val="00272B1C"/>
    <w:rsid w:val="002A039D"/>
    <w:rsid w:val="00306168"/>
    <w:rsid w:val="00392002"/>
    <w:rsid w:val="003B21B8"/>
    <w:rsid w:val="00434C3B"/>
    <w:rsid w:val="00454080"/>
    <w:rsid w:val="004726F4"/>
    <w:rsid w:val="00480471"/>
    <w:rsid w:val="004840D1"/>
    <w:rsid w:val="004E0232"/>
    <w:rsid w:val="005356D4"/>
    <w:rsid w:val="00555AE8"/>
    <w:rsid w:val="00593B2A"/>
    <w:rsid w:val="005C26D7"/>
    <w:rsid w:val="00615DD4"/>
    <w:rsid w:val="006C155A"/>
    <w:rsid w:val="00706A19"/>
    <w:rsid w:val="00721D18"/>
    <w:rsid w:val="00752EB6"/>
    <w:rsid w:val="007677F6"/>
    <w:rsid w:val="00786D58"/>
    <w:rsid w:val="007C2F5F"/>
    <w:rsid w:val="00806A36"/>
    <w:rsid w:val="00806C44"/>
    <w:rsid w:val="008355BF"/>
    <w:rsid w:val="00876CEC"/>
    <w:rsid w:val="00884144"/>
    <w:rsid w:val="008A0F74"/>
    <w:rsid w:val="008A2CE3"/>
    <w:rsid w:val="009B4A0A"/>
    <w:rsid w:val="009C2887"/>
    <w:rsid w:val="00A515C7"/>
    <w:rsid w:val="00A9752C"/>
    <w:rsid w:val="00AC31B4"/>
    <w:rsid w:val="00B06380"/>
    <w:rsid w:val="00B11B6B"/>
    <w:rsid w:val="00B13387"/>
    <w:rsid w:val="00B76373"/>
    <w:rsid w:val="00BF188D"/>
    <w:rsid w:val="00C84FE8"/>
    <w:rsid w:val="00CC4A73"/>
    <w:rsid w:val="00D22F78"/>
    <w:rsid w:val="00DC3CBC"/>
    <w:rsid w:val="00E43ABA"/>
    <w:rsid w:val="00E804BC"/>
    <w:rsid w:val="00E82326"/>
    <w:rsid w:val="00EA4E75"/>
    <w:rsid w:val="00EE282A"/>
    <w:rsid w:val="00F60348"/>
    <w:rsid w:val="00F86549"/>
    <w:rsid w:val="00FA3923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沈耀東</cp:lastModifiedBy>
  <cp:revision>20</cp:revision>
  <cp:lastPrinted>2022-10-17T06:05:00Z</cp:lastPrinted>
  <dcterms:created xsi:type="dcterms:W3CDTF">2022-09-28T00:30:00Z</dcterms:created>
  <dcterms:modified xsi:type="dcterms:W3CDTF">2024-02-27T06:03:00Z</dcterms:modified>
</cp:coreProperties>
</file>