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55D" w:rsidRPr="00721B36" w:rsidRDefault="006E23B8" w:rsidP="009F7465">
      <w:pPr>
        <w:snapToGrid w:val="0"/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5682615</wp:posOffset>
                </wp:positionH>
                <wp:positionV relativeFrom="paragraph">
                  <wp:posOffset>-397510</wp:posOffset>
                </wp:positionV>
                <wp:extent cx="695325" cy="381000"/>
                <wp:effectExtent l="0" t="0" r="952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53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F355D" w:rsidRPr="004A4D80" w:rsidRDefault="008F355D" w:rsidP="00C73026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4A4D80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7.45pt;margin-top:-31.3pt;width:54.7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" fillcolor="window" strokeweight=".5pt">
                <v:path arrowok="t"/>
                <v:textbox>
                  <w:txbxContent>
                    <w:p w:rsidR="008F355D" w:rsidRPr="004A4D80" w:rsidRDefault="008F355D" w:rsidP="00C73026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4A4D80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F355D" w:rsidRPr="00721B36">
        <w:rPr>
          <w:rFonts w:ascii="標楷體" w:eastAsia="標楷體" w:hAnsi="標楷體"/>
          <w:b/>
          <w:sz w:val="32"/>
          <w:szCs w:val="32"/>
        </w:rPr>
        <w:t>(108-111</w:t>
      </w:r>
      <w:r w:rsidR="008F355D" w:rsidRPr="00721B36">
        <w:rPr>
          <w:rFonts w:ascii="標楷體" w:eastAsia="標楷體" w:hAnsi="標楷體" w:hint="eastAsia"/>
          <w:b/>
          <w:sz w:val="32"/>
          <w:szCs w:val="32"/>
        </w:rPr>
        <w:t>年</w:t>
      </w:r>
      <w:r w:rsidR="008F355D" w:rsidRPr="00721B36">
        <w:rPr>
          <w:rFonts w:ascii="標楷體" w:eastAsia="標楷體" w:hAnsi="標楷體"/>
          <w:b/>
          <w:sz w:val="32"/>
          <w:szCs w:val="32"/>
        </w:rPr>
        <w:t>)</w:t>
      </w:r>
      <w:r w:rsidR="008F355D" w:rsidRPr="00721B36">
        <w:rPr>
          <w:rFonts w:ascii="標楷體" w:eastAsia="標楷體" w:hAnsi="標楷體" w:hint="eastAsia"/>
          <w:b/>
          <w:sz w:val="32"/>
          <w:szCs w:val="32"/>
        </w:rPr>
        <w:t>各機關性別主流化實施計畫</w:t>
      </w:r>
    </w:p>
    <w:p w:rsidR="008F355D" w:rsidRPr="000E19E1" w:rsidRDefault="008F355D" w:rsidP="000E19E1">
      <w:pPr>
        <w:snapToGrid w:val="0"/>
        <w:spacing w:afterLines="50" w:after="180" w:line="36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5C0F0F">
        <w:rPr>
          <w:rFonts w:ascii="標楷體" w:eastAsia="標楷體" w:hAnsi="標楷體"/>
          <w:b/>
          <w:color w:val="FF0000"/>
          <w:sz w:val="32"/>
          <w:szCs w:val="32"/>
        </w:rPr>
        <w:t>109</w:t>
      </w:r>
      <w:r w:rsidRPr="00000794">
        <w:rPr>
          <w:rFonts w:ascii="標楷體" w:eastAsia="標楷體" w:hAnsi="標楷體" w:hint="eastAsia"/>
          <w:b/>
          <w:color w:val="000000"/>
          <w:sz w:val="32"/>
          <w:szCs w:val="32"/>
        </w:rPr>
        <w:t>年度桃園市政府原住民族行政局執行成果表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04"/>
        <w:gridCol w:w="3085"/>
        <w:gridCol w:w="4110"/>
        <w:gridCol w:w="1560"/>
      </w:tblGrid>
      <w:tr w:rsidR="008F355D" w:rsidRPr="00721B36" w:rsidTr="00CF1C7C">
        <w:trPr>
          <w:trHeight w:val="527"/>
          <w:tblHeader/>
          <w:jc w:val="center"/>
        </w:trPr>
        <w:tc>
          <w:tcPr>
            <w:tcW w:w="568" w:type="dxa"/>
            <w:vAlign w:val="center"/>
          </w:tcPr>
          <w:p w:rsidR="008F355D" w:rsidRPr="00721B36" w:rsidRDefault="008F355D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1B36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304" w:type="dxa"/>
            <w:vAlign w:val="center"/>
          </w:tcPr>
          <w:p w:rsidR="008F355D" w:rsidRPr="00721B36" w:rsidRDefault="008F355D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1B36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3085" w:type="dxa"/>
            <w:vAlign w:val="center"/>
          </w:tcPr>
          <w:p w:rsidR="008F355D" w:rsidRPr="00721B36" w:rsidRDefault="008F355D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1B36">
              <w:rPr>
                <w:rFonts w:ascii="標楷體" w:eastAsia="標楷體" w:hAnsi="標楷體" w:hint="eastAsia"/>
                <w:sz w:val="28"/>
                <w:szCs w:val="28"/>
              </w:rPr>
              <w:t>執行項目</w:t>
            </w:r>
          </w:p>
        </w:tc>
        <w:tc>
          <w:tcPr>
            <w:tcW w:w="4110" w:type="dxa"/>
            <w:vAlign w:val="center"/>
          </w:tcPr>
          <w:p w:rsidR="008F355D" w:rsidRPr="00721B36" w:rsidRDefault="008F355D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0F0F"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  <w:t>109</w:t>
            </w:r>
            <w:r w:rsidRPr="00721B36">
              <w:rPr>
                <w:rFonts w:ascii="標楷體" w:eastAsia="標楷體" w:hAnsi="標楷體" w:hint="eastAsia"/>
                <w:sz w:val="28"/>
                <w:szCs w:val="28"/>
              </w:rPr>
              <w:t>年度執行成果</w:t>
            </w:r>
            <w:r w:rsidRPr="00721B3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721B36">
              <w:rPr>
                <w:rFonts w:ascii="標楷體" w:eastAsia="標楷體" w:hAnsi="標楷體" w:hint="eastAsia"/>
                <w:sz w:val="28"/>
                <w:szCs w:val="28"/>
              </w:rPr>
              <w:t>舉例</w:t>
            </w:r>
            <w:r w:rsidRPr="00721B3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60" w:type="dxa"/>
            <w:vAlign w:val="center"/>
          </w:tcPr>
          <w:p w:rsidR="008F355D" w:rsidRPr="00721B36" w:rsidRDefault="008F355D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1B36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8F355D" w:rsidRPr="00721B36" w:rsidTr="00CF1C7C">
        <w:trPr>
          <w:jc w:val="center"/>
        </w:trPr>
        <w:tc>
          <w:tcPr>
            <w:tcW w:w="568" w:type="dxa"/>
            <w:vAlign w:val="center"/>
          </w:tcPr>
          <w:p w:rsidR="008F355D" w:rsidRPr="00721B36" w:rsidRDefault="008F355D" w:rsidP="001A6CA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 w:colFirst="3" w:colLast="4"/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</w:p>
        </w:tc>
        <w:tc>
          <w:tcPr>
            <w:tcW w:w="1304" w:type="dxa"/>
            <w:vAlign w:val="center"/>
          </w:tcPr>
          <w:p w:rsidR="008F355D" w:rsidRPr="00721B36" w:rsidRDefault="008F355D" w:rsidP="001A6CA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性別平等專責小組</w:t>
            </w:r>
          </w:p>
          <w:p w:rsidR="008F355D" w:rsidRPr="00721B36" w:rsidRDefault="008F355D" w:rsidP="001A6CA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含性別議題聯絡人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3085" w:type="dxa"/>
            <w:vAlign w:val="center"/>
          </w:tcPr>
          <w:p w:rsidR="008F355D" w:rsidRPr="00721B36" w:rsidRDefault="008F355D" w:rsidP="009F7465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性別平等專責小組成立時間及會議召開情形。</w:t>
            </w:r>
          </w:p>
          <w:p w:rsidR="008F355D" w:rsidRPr="00721B36" w:rsidRDefault="008F355D" w:rsidP="009F7465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性別平等專責小組委員任一性別不得低於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分之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8F355D" w:rsidRPr="00721B36" w:rsidRDefault="008F355D" w:rsidP="009F7465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為推動該局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處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性別業務，需穩定各局處性別議題聯絡人之持續性。</w:t>
            </w:r>
          </w:p>
          <w:p w:rsidR="008F355D" w:rsidRPr="00721B36" w:rsidRDefault="008F355D" w:rsidP="009F7465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局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處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各委員會委員之任一性別不得低於三分之一。</w:t>
            </w:r>
          </w:p>
        </w:tc>
        <w:tc>
          <w:tcPr>
            <w:tcW w:w="4110" w:type="dxa"/>
          </w:tcPr>
          <w:p w:rsidR="008F355D" w:rsidRPr="005F4492" w:rsidRDefault="008F355D" w:rsidP="009F7465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4492">
              <w:rPr>
                <w:rFonts w:ascii="標楷體" w:eastAsia="標楷體" w:hAnsi="標楷體" w:hint="eastAsia"/>
                <w:sz w:val="26"/>
                <w:szCs w:val="26"/>
              </w:rPr>
              <w:t>本局</w:t>
            </w:r>
            <w:r w:rsidRPr="005F4492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</w:rPr>
              <w:t>處</w:t>
            </w:r>
            <w:r w:rsidRPr="005F4492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</w:rPr>
              <w:t>已於</w:t>
            </w:r>
            <w:r w:rsidRPr="005F4492">
              <w:rPr>
                <w:rFonts w:ascii="標楷體" w:eastAsia="標楷體" w:hAnsi="標楷體"/>
                <w:sz w:val="26"/>
                <w:szCs w:val="26"/>
              </w:rPr>
              <w:t>109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年</w:t>
            </w:r>
            <w:r w:rsidRPr="005F4492">
              <w:rPr>
                <w:rFonts w:ascii="標楷體" w:eastAsia="標楷體" w:hAnsi="標楷體"/>
                <w:sz w:val="26"/>
                <w:szCs w:val="26"/>
                <w:u w:val="single"/>
              </w:rPr>
              <w:t>5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月</w:t>
            </w:r>
            <w:r w:rsidRPr="005F4492">
              <w:rPr>
                <w:rFonts w:ascii="標楷體" w:eastAsia="標楷體" w:hAnsi="標楷體"/>
                <w:sz w:val="26"/>
                <w:szCs w:val="26"/>
                <w:u w:val="single"/>
              </w:rPr>
              <w:t>7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日及</w:t>
            </w:r>
            <w:r w:rsidRPr="005F4492">
              <w:rPr>
                <w:rFonts w:ascii="標楷體" w:eastAsia="標楷體" w:hAnsi="標楷體"/>
                <w:sz w:val="26"/>
                <w:szCs w:val="26"/>
                <w:u w:val="single"/>
              </w:rPr>
              <w:t>10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月</w:t>
            </w:r>
            <w:r w:rsidRPr="005F4492">
              <w:rPr>
                <w:rFonts w:ascii="標楷體" w:eastAsia="標楷體" w:hAnsi="標楷體"/>
                <w:sz w:val="26"/>
                <w:szCs w:val="26"/>
                <w:u w:val="single"/>
              </w:rPr>
              <w:t>26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日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</w:rPr>
              <w:t>召開性別平等專責小組會議，本年度共召開</w:t>
            </w:r>
            <w:r w:rsidRPr="005F4492">
              <w:rPr>
                <w:rFonts w:ascii="標楷體" w:eastAsia="標楷體" w:hAnsi="標楷體"/>
                <w:sz w:val="26"/>
                <w:szCs w:val="26"/>
                <w:u w:val="single"/>
              </w:rPr>
              <w:t>2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</w:rPr>
              <w:t>次。</w:t>
            </w:r>
          </w:p>
          <w:p w:rsidR="008F355D" w:rsidRPr="005F4492" w:rsidRDefault="008F355D" w:rsidP="009F7465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4492">
              <w:rPr>
                <w:rFonts w:ascii="標楷體" w:eastAsia="標楷體" w:hAnsi="標楷體" w:hint="eastAsia"/>
                <w:sz w:val="26"/>
                <w:szCs w:val="26"/>
              </w:rPr>
              <w:t>本局</w:t>
            </w:r>
            <w:r w:rsidRPr="005F4492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</w:rPr>
              <w:t>處</w:t>
            </w:r>
            <w:r w:rsidRPr="005F4492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</w:rPr>
              <w:t>性別平等專責小組委員總人數</w:t>
            </w:r>
            <w:r w:rsidRPr="005F4492">
              <w:rPr>
                <w:rFonts w:ascii="標楷體" w:eastAsia="標楷體" w:hAnsi="標楷體"/>
                <w:sz w:val="26"/>
                <w:szCs w:val="26"/>
                <w:u w:val="single"/>
              </w:rPr>
              <w:t>12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</w:rPr>
              <w:t>，男性委員</w:t>
            </w:r>
            <w:r w:rsidRPr="005F4492">
              <w:rPr>
                <w:rFonts w:ascii="標楷體" w:eastAsia="標楷體" w:hAnsi="標楷體"/>
                <w:sz w:val="26"/>
                <w:szCs w:val="26"/>
                <w:u w:val="single"/>
              </w:rPr>
              <w:t>6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</w:t>
            </w:r>
            <w:r w:rsidRPr="005F4492">
              <w:rPr>
                <w:rFonts w:ascii="標楷體" w:eastAsia="標楷體" w:hAnsi="標楷體"/>
                <w:sz w:val="26"/>
                <w:szCs w:val="26"/>
                <w:u w:val="single"/>
              </w:rPr>
              <w:t>(46%)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</w:rPr>
              <w:t>；女性委員</w:t>
            </w:r>
            <w:r w:rsidRPr="005F4492">
              <w:rPr>
                <w:rFonts w:ascii="標楷體" w:eastAsia="標楷體" w:hAnsi="標楷體"/>
                <w:sz w:val="26"/>
                <w:szCs w:val="26"/>
                <w:u w:val="single"/>
              </w:rPr>
              <w:t>7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</w:t>
            </w:r>
            <w:r w:rsidRPr="005F4492">
              <w:rPr>
                <w:rFonts w:ascii="標楷體" w:eastAsia="標楷體" w:hAnsi="標楷體"/>
                <w:sz w:val="26"/>
                <w:szCs w:val="26"/>
                <w:u w:val="single"/>
              </w:rPr>
              <w:t>(54%)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8F355D" w:rsidRPr="005F4492" w:rsidRDefault="008F355D" w:rsidP="009F7465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4492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r w:rsidRPr="005F4492">
              <w:rPr>
                <w:rFonts w:ascii="標楷體" w:eastAsia="標楷體" w:hAnsi="標楷體"/>
                <w:sz w:val="26"/>
                <w:szCs w:val="26"/>
              </w:rPr>
              <w:t>(109)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</w:rPr>
              <w:t>年性別議題聯絡人：</w:t>
            </w:r>
            <w:r w:rsidRPr="005F4492">
              <w:rPr>
                <w:rFonts w:ascii="標楷體" w:eastAsia="標楷體" w:cs="標楷體" w:hint="eastAsia"/>
                <w:sz w:val="28"/>
                <w:szCs w:val="28"/>
                <w:u w:val="single"/>
              </w:rPr>
              <w:t>李慧慧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</w:rPr>
              <w:t>，擔任期間：</w:t>
            </w:r>
            <w:r w:rsidRPr="005F4492">
              <w:rPr>
                <w:rFonts w:ascii="標楷體" w:eastAsia="標楷體" w:hAnsi="標楷體"/>
                <w:sz w:val="26"/>
                <w:szCs w:val="26"/>
                <w:u w:val="single"/>
              </w:rPr>
              <w:t>1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月至</w:t>
            </w:r>
            <w:r w:rsidRPr="005F4492">
              <w:rPr>
                <w:rFonts w:ascii="標楷體" w:eastAsia="標楷體" w:hAnsi="標楷體"/>
                <w:sz w:val="26"/>
                <w:szCs w:val="26"/>
                <w:u w:val="single"/>
              </w:rPr>
              <w:t>12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月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</w:rPr>
              <w:t>，穩定度</w:t>
            </w:r>
            <w:r w:rsidRPr="005F4492">
              <w:rPr>
                <w:rFonts w:ascii="標楷體" w:eastAsia="標楷體" w:hAnsi="標楷體"/>
                <w:sz w:val="26"/>
                <w:szCs w:val="26"/>
              </w:rPr>
              <w:t>100%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8F355D" w:rsidRPr="005F4492" w:rsidRDefault="008F355D" w:rsidP="009F7465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4492">
              <w:rPr>
                <w:rFonts w:ascii="標楷體" w:eastAsia="標楷體" w:hAnsi="標楷體" w:hint="eastAsia"/>
                <w:sz w:val="26"/>
                <w:szCs w:val="26"/>
              </w:rPr>
              <w:t>本局委員會性別比率。</w:t>
            </w:r>
          </w:p>
          <w:p w:rsidR="008F355D" w:rsidRPr="005F4492" w:rsidRDefault="008F355D" w:rsidP="008F355D">
            <w:pPr>
              <w:snapToGrid w:val="0"/>
              <w:spacing w:line="360" w:lineRule="exact"/>
              <w:ind w:leftChars="132" w:left="317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5F4492">
              <w:rPr>
                <w:rFonts w:ascii="標楷體" w:eastAsia="標楷體" w:hAnsi="標楷體"/>
                <w:sz w:val="26"/>
                <w:szCs w:val="26"/>
              </w:rPr>
              <w:t>(1)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</w:rPr>
              <w:t>委員會名稱：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桃園市原住民族發展委員會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5F4492" w:rsidRPr="005F4492" w:rsidRDefault="008F355D" w:rsidP="005F4492">
            <w:pPr>
              <w:snapToGrid w:val="0"/>
              <w:spacing w:line="360" w:lineRule="exact"/>
              <w:ind w:leftChars="132" w:left="387" w:hangingChars="27" w:hanging="7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F4492">
              <w:rPr>
                <w:rFonts w:ascii="標楷體" w:eastAsia="標楷體" w:hAnsi="標楷體"/>
                <w:sz w:val="26"/>
                <w:szCs w:val="26"/>
              </w:rPr>
              <w:t>(2)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</w:rPr>
              <w:t>委員總人數</w:t>
            </w:r>
            <w:r w:rsidRPr="005F4492">
              <w:rPr>
                <w:rFonts w:ascii="標楷體" w:eastAsia="標楷體" w:hAnsi="標楷體"/>
                <w:sz w:val="26"/>
                <w:szCs w:val="26"/>
                <w:u w:val="single"/>
              </w:rPr>
              <w:t>25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</w:rPr>
              <w:t>，男性委員</w:t>
            </w:r>
            <w:r w:rsidRPr="005F4492">
              <w:rPr>
                <w:rFonts w:ascii="標楷體" w:eastAsia="標楷體" w:hAnsi="標楷體"/>
                <w:sz w:val="26"/>
                <w:szCs w:val="26"/>
                <w:u w:val="single"/>
              </w:rPr>
              <w:t>16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</w:t>
            </w:r>
            <w:r w:rsidRPr="005F4492">
              <w:rPr>
                <w:rFonts w:ascii="標楷體" w:eastAsia="標楷體" w:hAnsi="標楷體"/>
                <w:sz w:val="26"/>
                <w:szCs w:val="26"/>
                <w:u w:val="single"/>
              </w:rPr>
              <w:t>(64%)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</w:rPr>
              <w:t>；女性委員</w:t>
            </w:r>
            <w:r w:rsidRPr="005F4492">
              <w:rPr>
                <w:rFonts w:ascii="標楷體" w:eastAsia="標楷體" w:hAnsi="標楷體"/>
                <w:sz w:val="26"/>
                <w:szCs w:val="26"/>
                <w:u w:val="single"/>
              </w:rPr>
              <w:t>9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</w:t>
            </w:r>
            <w:r w:rsidRPr="005F4492">
              <w:rPr>
                <w:rFonts w:ascii="標楷體" w:eastAsia="標楷體" w:hAnsi="標楷體"/>
                <w:sz w:val="26"/>
                <w:szCs w:val="26"/>
                <w:u w:val="single"/>
              </w:rPr>
              <w:t>(36%)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1560" w:type="dxa"/>
            <w:vAlign w:val="center"/>
          </w:tcPr>
          <w:p w:rsidR="008F355D" w:rsidRPr="005F4492" w:rsidRDefault="008F355D" w:rsidP="001A6CA6">
            <w:pPr>
              <w:wordWrap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4492">
              <w:rPr>
                <w:rFonts w:ascii="標楷體" w:eastAsia="標楷體" w:hAnsi="標楷體" w:hint="eastAsia"/>
                <w:sz w:val="26"/>
                <w:szCs w:val="26"/>
              </w:rPr>
              <w:t>穩定度算法為</w:t>
            </w:r>
            <w:r w:rsidRPr="005F4492">
              <w:rPr>
                <w:rFonts w:ascii="標楷體" w:eastAsia="標楷體" w:hAnsi="標楷體"/>
                <w:sz w:val="26"/>
                <w:szCs w:val="26"/>
              </w:rPr>
              <w:t>1(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5F4492">
              <w:rPr>
                <w:rFonts w:ascii="標楷體" w:eastAsia="標楷體" w:hAnsi="標楷體"/>
                <w:sz w:val="26"/>
                <w:szCs w:val="26"/>
              </w:rPr>
              <w:t>)/1(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5F4492">
              <w:rPr>
                <w:rFonts w:ascii="標楷體" w:eastAsia="標楷體" w:hAnsi="標楷體"/>
                <w:sz w:val="26"/>
                <w:szCs w:val="26"/>
              </w:rPr>
              <w:t>)=100%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</w:rPr>
              <w:t>；</w:t>
            </w:r>
            <w:r w:rsidRPr="005F4492">
              <w:rPr>
                <w:rFonts w:ascii="標楷體" w:eastAsia="標楷體" w:hAnsi="標楷體"/>
                <w:sz w:val="26"/>
                <w:szCs w:val="26"/>
              </w:rPr>
              <w:t>1(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5F4492">
              <w:rPr>
                <w:rFonts w:ascii="標楷體" w:eastAsia="標楷體" w:hAnsi="標楷體"/>
                <w:sz w:val="26"/>
                <w:szCs w:val="26"/>
              </w:rPr>
              <w:t>)/2(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5F4492">
              <w:rPr>
                <w:rFonts w:ascii="標楷體" w:eastAsia="標楷體" w:hAnsi="標楷體"/>
                <w:sz w:val="26"/>
                <w:szCs w:val="26"/>
              </w:rPr>
              <w:t>)=50%</w:t>
            </w:r>
            <w:r w:rsidRPr="005F4492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</w:p>
          <w:p w:rsidR="008F355D" w:rsidRPr="005F4492" w:rsidRDefault="008F355D" w:rsidP="001A6CA6">
            <w:pPr>
              <w:wordWrap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4492">
              <w:rPr>
                <w:rFonts w:ascii="標楷體" w:eastAsia="標楷體" w:hAnsi="標楷體" w:hint="eastAsia"/>
                <w:sz w:val="26"/>
                <w:szCs w:val="26"/>
              </w:rPr>
              <w:t>以此類推。</w:t>
            </w:r>
          </w:p>
        </w:tc>
      </w:tr>
      <w:tr w:rsidR="008F355D" w:rsidRPr="00721B36" w:rsidTr="00CF1C7C">
        <w:trPr>
          <w:trHeight w:val="2948"/>
          <w:jc w:val="center"/>
        </w:trPr>
        <w:tc>
          <w:tcPr>
            <w:tcW w:w="568" w:type="dxa"/>
            <w:vAlign w:val="center"/>
          </w:tcPr>
          <w:p w:rsidR="008F355D" w:rsidRPr="00721B36" w:rsidRDefault="008F355D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</w:p>
        </w:tc>
        <w:tc>
          <w:tcPr>
            <w:tcW w:w="1304" w:type="dxa"/>
            <w:vAlign w:val="center"/>
          </w:tcPr>
          <w:p w:rsidR="008F355D" w:rsidRPr="00721B36" w:rsidRDefault="008F355D" w:rsidP="001A6CA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性別意識</w:t>
            </w:r>
          </w:p>
          <w:p w:rsidR="008F355D" w:rsidRPr="00721B36" w:rsidRDefault="008F355D" w:rsidP="001A6CA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培力</w:t>
            </w:r>
          </w:p>
        </w:tc>
        <w:tc>
          <w:tcPr>
            <w:tcW w:w="3085" w:type="dxa"/>
            <w:vAlign w:val="center"/>
          </w:tcPr>
          <w:p w:rsidR="008F355D" w:rsidRPr="0043463F" w:rsidRDefault="008F355D" w:rsidP="009F7465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63F">
              <w:rPr>
                <w:rFonts w:ascii="標楷體" w:eastAsia="標楷體" w:hAnsi="標楷體" w:hint="eastAsia"/>
                <w:sz w:val="26"/>
                <w:szCs w:val="26"/>
              </w:rPr>
              <w:t>該機關一般公務人員參與性別意識培力人數與比例。「一般公務人員」係指</w:t>
            </w:r>
            <w:r w:rsidRPr="0043463F">
              <w:rPr>
                <w:rFonts w:ascii="標楷體" w:eastAsia="標楷體" w:hAnsi="標楷體"/>
                <w:sz w:val="26"/>
                <w:szCs w:val="26"/>
              </w:rPr>
              <w:t xml:space="preserve"> (1)</w:t>
            </w:r>
            <w:r w:rsidRPr="0043463F">
              <w:rPr>
                <w:rFonts w:ascii="標楷體" w:eastAsia="標楷體" w:hAnsi="標楷體" w:hint="eastAsia"/>
                <w:sz w:val="26"/>
                <w:szCs w:val="26"/>
              </w:rPr>
              <w:t>依法任用、派用之有給專任人員。</w:t>
            </w:r>
            <w:r w:rsidRPr="0043463F">
              <w:rPr>
                <w:rFonts w:ascii="標楷體" w:eastAsia="標楷體" w:hAnsi="標楷體"/>
                <w:sz w:val="26"/>
                <w:szCs w:val="26"/>
              </w:rPr>
              <w:t>(2)</w:t>
            </w:r>
            <w:r w:rsidRPr="0043463F">
              <w:rPr>
                <w:rFonts w:ascii="標楷體" w:eastAsia="標楷體" w:hAnsi="標楷體" w:hint="eastAsia"/>
                <w:sz w:val="26"/>
                <w:szCs w:val="26"/>
              </w:rPr>
              <w:t>依法聘任、聘用及僱用人員。</w:t>
            </w:r>
            <w:r w:rsidRPr="0043463F">
              <w:rPr>
                <w:rFonts w:ascii="標楷體" w:eastAsia="標楷體" w:hAnsi="標楷體"/>
                <w:sz w:val="26"/>
                <w:szCs w:val="26"/>
              </w:rPr>
              <w:t>(3)</w:t>
            </w:r>
            <w:r w:rsidRPr="0043463F">
              <w:rPr>
                <w:rFonts w:ascii="標楷體" w:eastAsia="標楷體" w:hAnsi="標楷體" w:hint="eastAsia"/>
                <w:sz w:val="26"/>
                <w:szCs w:val="26"/>
              </w:rPr>
              <w:t>公務人員考試錄取人員。</w:t>
            </w:r>
          </w:p>
          <w:p w:rsidR="008F355D" w:rsidRPr="0043463F" w:rsidRDefault="008F355D" w:rsidP="009F7465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63F">
              <w:rPr>
                <w:rFonts w:ascii="標楷體" w:eastAsia="標楷體" w:hAnsi="標楷體" w:hint="eastAsia"/>
                <w:sz w:val="26"/>
                <w:szCs w:val="26"/>
              </w:rPr>
              <w:t>該機關主管人員參與性別意識培力人數與比例。「主管人員」係指機關正副首長、正副幕僚長及單位主管。</w:t>
            </w:r>
          </w:p>
          <w:p w:rsidR="008F355D" w:rsidRPr="0043463F" w:rsidRDefault="008F355D" w:rsidP="009F7465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63F">
              <w:rPr>
                <w:rFonts w:ascii="標楷體" w:eastAsia="標楷體" w:hAnsi="標楷體" w:hint="eastAsia"/>
                <w:sz w:val="26"/>
                <w:szCs w:val="26"/>
              </w:rPr>
              <w:t>性別平等業務相關人員參與性別課程受訓人數、比例及平均時數。「性別平等業務相關人員」係指實際從事提升婦女權益及促進性別平等之業務相關</w:t>
            </w:r>
            <w:r w:rsidRPr="0043463F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事宜</w:t>
            </w:r>
            <w:r w:rsidRPr="0043463F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43463F">
              <w:rPr>
                <w:rFonts w:ascii="標楷體" w:eastAsia="標楷體" w:hAnsi="標楷體" w:hint="eastAsia"/>
                <w:sz w:val="26"/>
                <w:szCs w:val="26"/>
              </w:rPr>
              <w:t>包括性別主流化、消除對婦女一切形式歧視公約、各項性別平等政策措施、性別平等委員會、性別平等專責</w:t>
            </w:r>
            <w:r w:rsidRPr="0043463F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43463F">
              <w:rPr>
                <w:rFonts w:ascii="標楷體" w:eastAsia="標楷體" w:hAnsi="標楷體" w:hint="eastAsia"/>
                <w:sz w:val="26"/>
                <w:szCs w:val="26"/>
              </w:rPr>
              <w:t>案小組</w:t>
            </w:r>
            <w:r w:rsidRPr="0043463F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43463F">
              <w:rPr>
                <w:rFonts w:ascii="標楷體" w:eastAsia="標楷體" w:hAnsi="標楷體" w:hint="eastAsia"/>
                <w:sz w:val="26"/>
                <w:szCs w:val="26"/>
              </w:rPr>
              <w:t>之專責、兼辦人員</w:t>
            </w:r>
            <w:r w:rsidRPr="0043463F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43463F">
              <w:rPr>
                <w:rFonts w:ascii="標楷體" w:eastAsia="標楷體" w:hAnsi="標楷體" w:hint="eastAsia"/>
                <w:sz w:val="26"/>
                <w:szCs w:val="26"/>
              </w:rPr>
              <w:t>含性別平等督導、性別議題聯絡人及議題代理人</w:t>
            </w:r>
            <w:r w:rsidRPr="0043463F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43463F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4110" w:type="dxa"/>
          </w:tcPr>
          <w:p w:rsidR="005F4492" w:rsidRPr="005F4492" w:rsidRDefault="005F4492" w:rsidP="005F4492">
            <w:pPr>
              <w:numPr>
                <w:ilvl w:val="0"/>
                <w:numId w:val="12"/>
              </w:numPr>
              <w:tabs>
                <w:tab w:val="left" w:pos="153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4492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本局(處)一般公務人員共有67人(分別男38.88%，女61.12%)。主管人員共有10人(分別男性60%，女性40%)。辦理性別平等業務相關人員共有5人(分別男性20%，女性80%)。</w:t>
            </w:r>
          </w:p>
          <w:p w:rsidR="005F4492" w:rsidRPr="005F4492" w:rsidRDefault="005F4492" w:rsidP="005F4492">
            <w:pPr>
              <w:numPr>
                <w:ilvl w:val="0"/>
                <w:numId w:val="12"/>
              </w:numPr>
              <w:tabs>
                <w:tab w:val="left" w:pos="153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4492">
              <w:rPr>
                <w:rFonts w:ascii="標楷體" w:eastAsia="標楷體" w:hAnsi="標楷體" w:hint="eastAsia"/>
                <w:sz w:val="26"/>
                <w:szCs w:val="26"/>
              </w:rPr>
              <w:t>一般公務人員，參與性別意識培力課程為50人(分別男性36%，女性64%)，參加實體課程受訓為19人(分別男性21%，女性79%)，參加數位課程受訓為39人(分別男性44%，女性56%)。受訓比率較前一年少31%。</w:t>
            </w:r>
          </w:p>
          <w:p w:rsidR="005F4492" w:rsidRPr="005F4492" w:rsidRDefault="005F4492" w:rsidP="005F4492">
            <w:pPr>
              <w:numPr>
                <w:ilvl w:val="0"/>
                <w:numId w:val="12"/>
              </w:numPr>
              <w:tabs>
                <w:tab w:val="left" w:pos="153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4492">
              <w:rPr>
                <w:rFonts w:ascii="標楷體" w:eastAsia="標楷體" w:hAnsi="標楷體" w:hint="eastAsia"/>
                <w:sz w:val="26"/>
                <w:szCs w:val="26"/>
              </w:rPr>
              <w:t>主管人員，參與性別意識培力課程為10人(分別男性50%，女性50%)，參加實體課程受訓為3人(男性0%，女性100%)，參加數位課程受訓為9人(分別男性56%，女性44%)。受訓比率較前一年減少10%。</w:t>
            </w:r>
          </w:p>
          <w:p w:rsidR="008F355D" w:rsidRPr="005F4492" w:rsidRDefault="005F4492" w:rsidP="005F4492">
            <w:pPr>
              <w:numPr>
                <w:ilvl w:val="0"/>
                <w:numId w:val="12"/>
              </w:numPr>
              <w:tabs>
                <w:tab w:val="left" w:pos="153"/>
              </w:tabs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F4492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性別平等業務相關人員，參與性別課程為5人(分別男性20%，女性80%)，平均受訓時數 13.8小時，參訓1日以上性別工作坊為  3人，受訓人數比率較前一年增加 25 %。</w:t>
            </w:r>
          </w:p>
        </w:tc>
        <w:tc>
          <w:tcPr>
            <w:tcW w:w="1560" w:type="dxa"/>
          </w:tcPr>
          <w:p w:rsidR="008F355D" w:rsidRPr="005F4492" w:rsidRDefault="008F355D" w:rsidP="001A6CA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bookmarkEnd w:id="0"/>
      <w:tr w:rsidR="008F355D" w:rsidRPr="00721B36" w:rsidTr="00CF1C7C">
        <w:trPr>
          <w:trHeight w:val="397"/>
          <w:jc w:val="center"/>
        </w:trPr>
        <w:tc>
          <w:tcPr>
            <w:tcW w:w="568" w:type="dxa"/>
            <w:vAlign w:val="center"/>
          </w:tcPr>
          <w:p w:rsidR="008F355D" w:rsidRPr="00721B36" w:rsidRDefault="008F355D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</w:p>
        </w:tc>
        <w:tc>
          <w:tcPr>
            <w:tcW w:w="1304" w:type="dxa"/>
            <w:vAlign w:val="center"/>
          </w:tcPr>
          <w:p w:rsidR="008F355D" w:rsidRPr="00721B36" w:rsidRDefault="008F355D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性別影響評估</w:t>
            </w:r>
          </w:p>
        </w:tc>
        <w:tc>
          <w:tcPr>
            <w:tcW w:w="3085" w:type="dxa"/>
            <w:vAlign w:val="center"/>
          </w:tcPr>
          <w:p w:rsidR="008F355D" w:rsidRPr="00721B36" w:rsidRDefault="008F355D" w:rsidP="001A6CA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該機關進行性別影響評估之填寫情形、邀請程序參與之學者。</w:t>
            </w:r>
          </w:p>
        </w:tc>
        <w:tc>
          <w:tcPr>
            <w:tcW w:w="4110" w:type="dxa"/>
          </w:tcPr>
          <w:p w:rsidR="008F355D" w:rsidRPr="000E19E1" w:rsidRDefault="008F355D" w:rsidP="009F7465">
            <w:pPr>
              <w:numPr>
                <w:ilvl w:val="0"/>
                <w:numId w:val="3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本局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處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制定或修正本市自治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條例進行性別影響評估之件數，共有</w:t>
            </w:r>
            <w:r w:rsidRPr="000E19E1">
              <w:rPr>
                <w:rFonts w:ascii="標楷體" w:eastAsia="標楷體" w:hAnsi="標楷體"/>
                <w:sz w:val="26"/>
                <w:szCs w:val="26"/>
                <w:u w:val="single"/>
              </w:rPr>
              <w:t>0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件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8F355D" w:rsidRPr="000E19E1" w:rsidRDefault="008F355D" w:rsidP="009F7465">
            <w:pPr>
              <w:numPr>
                <w:ilvl w:val="0"/>
                <w:numId w:val="3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本局</w:t>
            </w:r>
            <w:r w:rsidRPr="000E19E1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處</w:t>
            </w:r>
            <w:r w:rsidRPr="000E19E1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府決行施政計畫等進行性別影響評估共有</w:t>
            </w:r>
            <w:r w:rsidRPr="000E19E1">
              <w:rPr>
                <w:rFonts w:ascii="標楷體" w:eastAsia="標楷體" w:hAnsi="標楷體"/>
                <w:sz w:val="26"/>
                <w:szCs w:val="26"/>
                <w:u w:val="single"/>
              </w:rPr>
              <w:t>0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件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，分述如下：</w:t>
            </w:r>
          </w:p>
          <w:p w:rsidR="008F355D" w:rsidRPr="000E19E1" w:rsidRDefault="008F355D" w:rsidP="009F7465">
            <w:pPr>
              <w:pStyle w:val="a8"/>
              <w:numPr>
                <w:ilvl w:val="0"/>
                <w:numId w:val="7"/>
              </w:numPr>
              <w:snapToGrid w:val="0"/>
              <w:spacing w:line="360" w:lineRule="exact"/>
              <w:ind w:leftChars="0" w:left="284" w:hanging="284"/>
              <w:rPr>
                <w:rFonts w:ascii="標楷體" w:eastAsia="標楷體" w:hAnsi="標楷體"/>
                <w:sz w:val="26"/>
                <w:szCs w:val="26"/>
              </w:rPr>
            </w:pP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計畫名稱：</w:t>
            </w:r>
            <w:r w:rsidRPr="000E19E1">
              <w:rPr>
                <w:rFonts w:ascii="標楷體" w:eastAsia="標楷體" w:hAnsi="標楷體"/>
                <w:sz w:val="26"/>
                <w:szCs w:val="26"/>
              </w:rPr>
              <w:t>____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8F355D" w:rsidRPr="000E19E1" w:rsidRDefault="008F355D" w:rsidP="009F7465">
            <w:pPr>
              <w:pStyle w:val="a8"/>
              <w:numPr>
                <w:ilvl w:val="0"/>
                <w:numId w:val="7"/>
              </w:numPr>
              <w:snapToGrid w:val="0"/>
              <w:spacing w:line="360" w:lineRule="exact"/>
              <w:ind w:leftChars="0" w:left="284" w:hanging="284"/>
              <w:rPr>
                <w:rFonts w:ascii="標楷體" w:eastAsia="標楷體" w:hAnsi="標楷體"/>
                <w:sz w:val="26"/>
                <w:szCs w:val="26"/>
              </w:rPr>
            </w:pP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程序參與之學者：</w:t>
            </w:r>
            <w:r w:rsidRPr="000E19E1">
              <w:rPr>
                <w:rFonts w:ascii="標楷體" w:eastAsia="標楷體" w:hAnsi="標楷體"/>
                <w:sz w:val="26"/>
                <w:szCs w:val="26"/>
              </w:rPr>
              <w:t>____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8F355D" w:rsidRPr="000E19E1" w:rsidRDefault="008F355D" w:rsidP="009F7465">
            <w:pPr>
              <w:pStyle w:val="a8"/>
              <w:numPr>
                <w:ilvl w:val="0"/>
                <w:numId w:val="7"/>
              </w:numPr>
              <w:snapToGrid w:val="0"/>
              <w:spacing w:line="360" w:lineRule="exact"/>
              <w:ind w:leftChars="0" w:left="284" w:hanging="284"/>
              <w:rPr>
                <w:rFonts w:ascii="標楷體" w:eastAsia="標楷體" w:hAnsi="標楷體"/>
                <w:sz w:val="26"/>
                <w:szCs w:val="26"/>
              </w:rPr>
            </w:pP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計畫與性別關聯程度：</w:t>
            </w:r>
          </w:p>
          <w:p w:rsidR="008F355D" w:rsidRPr="000E19E1" w:rsidRDefault="008F355D" w:rsidP="001A6CA6">
            <w:pPr>
              <w:snapToGrid w:val="0"/>
              <w:spacing w:line="360" w:lineRule="exact"/>
              <w:ind w:left="288"/>
              <w:rPr>
                <w:rFonts w:ascii="標楷體" w:eastAsia="標楷體" w:hAnsi="標楷體"/>
                <w:sz w:val="26"/>
                <w:szCs w:val="26"/>
              </w:rPr>
            </w:pPr>
            <w:r w:rsidRPr="000E19E1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有關：</w:t>
            </w:r>
            <w:r w:rsidRPr="000E19E1">
              <w:rPr>
                <w:rFonts w:ascii="標楷體" w:eastAsia="標楷體" w:hAnsi="標楷體"/>
                <w:sz w:val="26"/>
                <w:szCs w:val="26"/>
              </w:rPr>
              <w:t>___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件；無關：</w:t>
            </w:r>
            <w:r w:rsidRPr="000E19E1">
              <w:rPr>
                <w:rFonts w:ascii="標楷體" w:eastAsia="標楷體" w:hAnsi="標楷體"/>
                <w:sz w:val="26"/>
                <w:szCs w:val="26"/>
              </w:rPr>
              <w:t>___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件。</w:t>
            </w:r>
          </w:p>
          <w:p w:rsidR="008F355D" w:rsidRPr="000E19E1" w:rsidRDefault="008F355D" w:rsidP="009F7465">
            <w:pPr>
              <w:pStyle w:val="a8"/>
              <w:numPr>
                <w:ilvl w:val="0"/>
                <w:numId w:val="7"/>
              </w:numPr>
              <w:snapToGrid w:val="0"/>
              <w:spacing w:line="360" w:lineRule="exact"/>
              <w:ind w:leftChars="0" w:left="284" w:hanging="284"/>
              <w:rPr>
                <w:rFonts w:ascii="標楷體" w:eastAsia="標楷體" w:hAnsi="標楷體"/>
                <w:sz w:val="26"/>
                <w:szCs w:val="26"/>
              </w:rPr>
            </w:pP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較前一年減少</w:t>
            </w:r>
            <w:r w:rsidRPr="000E19E1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新增</w:t>
            </w:r>
            <w:r w:rsidRPr="000E19E1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件。</w:t>
            </w:r>
          </w:p>
          <w:p w:rsidR="008F355D" w:rsidRPr="000E19E1" w:rsidRDefault="008F355D" w:rsidP="009F7465">
            <w:pPr>
              <w:numPr>
                <w:ilvl w:val="0"/>
                <w:numId w:val="3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本局</w:t>
            </w:r>
            <w:r w:rsidRPr="000E19E1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處</w:t>
            </w:r>
            <w:r w:rsidRPr="000E19E1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非府決行施政計畫等進行性別影響評估共有</w:t>
            </w:r>
            <w:r w:rsidRPr="000E19E1">
              <w:rPr>
                <w:rFonts w:ascii="標楷體" w:eastAsia="標楷體" w:hAnsi="標楷體"/>
                <w:sz w:val="26"/>
                <w:szCs w:val="26"/>
                <w:u w:val="single"/>
              </w:rPr>
              <w:t>1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件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，分述如下：</w:t>
            </w:r>
          </w:p>
          <w:p w:rsidR="008F355D" w:rsidRPr="000E19E1" w:rsidRDefault="008F355D" w:rsidP="00A66B84">
            <w:pPr>
              <w:pStyle w:val="a8"/>
              <w:numPr>
                <w:ilvl w:val="0"/>
                <w:numId w:val="11"/>
              </w:numPr>
              <w:snapToGrid w:val="0"/>
              <w:spacing w:line="360" w:lineRule="exact"/>
              <w:ind w:leftChars="0" w:left="284" w:hanging="284"/>
              <w:rPr>
                <w:rFonts w:ascii="標楷體" w:eastAsia="標楷體" w:hAnsi="標楷體"/>
                <w:sz w:val="26"/>
                <w:szCs w:val="26"/>
              </w:rPr>
            </w:pP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計畫名稱：</w:t>
            </w:r>
            <w:r w:rsidRPr="000E19E1">
              <w:rPr>
                <w:rFonts w:ascii="標楷體" w:eastAsia="標楷體" w:hAnsi="標楷體"/>
                <w:sz w:val="26"/>
                <w:szCs w:val="26"/>
              </w:rPr>
              <w:t>_</w:t>
            </w:r>
            <w:r w:rsidRPr="000E19E1">
              <w:rPr>
                <w:rFonts w:ascii="標楷體" w:eastAsia="標楷體" w:hAnsi="標楷體" w:hint="eastAsia"/>
                <w:sz w:val="28"/>
                <w:szCs w:val="28"/>
              </w:rPr>
              <w:t>桃園市原住民族文化巡禮活動</w:t>
            </w:r>
            <w:r w:rsidRPr="000E19E1">
              <w:rPr>
                <w:rFonts w:ascii="標楷體" w:eastAsia="標楷體" w:hAnsi="標楷體"/>
                <w:sz w:val="26"/>
                <w:szCs w:val="26"/>
              </w:rPr>
              <w:t>___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8F355D" w:rsidRPr="000E19E1" w:rsidRDefault="008F355D" w:rsidP="00A66B84">
            <w:pPr>
              <w:pStyle w:val="a8"/>
              <w:numPr>
                <w:ilvl w:val="0"/>
                <w:numId w:val="11"/>
              </w:numPr>
              <w:snapToGrid w:val="0"/>
              <w:spacing w:line="360" w:lineRule="exact"/>
              <w:ind w:leftChars="0" w:left="284" w:hanging="284"/>
              <w:rPr>
                <w:rFonts w:ascii="標楷體" w:eastAsia="標楷體" w:hAnsi="標楷體"/>
                <w:sz w:val="26"/>
                <w:szCs w:val="26"/>
              </w:rPr>
            </w:pP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程序參與之學者：</w:t>
            </w:r>
            <w:r w:rsidRPr="000E19E1">
              <w:rPr>
                <w:rFonts w:ascii="標楷體" w:eastAsia="標楷體" w:hAnsi="標楷體"/>
                <w:sz w:val="26"/>
                <w:szCs w:val="26"/>
              </w:rPr>
              <w:t>_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許雅惠</w:t>
            </w:r>
            <w:r w:rsidRPr="000E19E1">
              <w:rPr>
                <w:rFonts w:ascii="標楷體" w:eastAsia="標楷體" w:hAnsi="標楷體"/>
                <w:sz w:val="26"/>
                <w:szCs w:val="26"/>
              </w:rPr>
              <w:t>___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8F355D" w:rsidRPr="000E19E1" w:rsidRDefault="008F355D" w:rsidP="00A66B84">
            <w:pPr>
              <w:pStyle w:val="a8"/>
              <w:numPr>
                <w:ilvl w:val="0"/>
                <w:numId w:val="11"/>
              </w:numPr>
              <w:snapToGrid w:val="0"/>
              <w:spacing w:line="360" w:lineRule="exact"/>
              <w:ind w:leftChars="0" w:left="284" w:hanging="284"/>
              <w:rPr>
                <w:rFonts w:ascii="標楷體" w:eastAsia="標楷體" w:hAnsi="標楷體"/>
                <w:sz w:val="26"/>
                <w:szCs w:val="26"/>
              </w:rPr>
            </w:pP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計畫與性別關聯程度：</w:t>
            </w:r>
          </w:p>
          <w:p w:rsidR="008F355D" w:rsidRPr="000E19E1" w:rsidRDefault="008F355D" w:rsidP="001A6CA6">
            <w:pPr>
              <w:snapToGrid w:val="0"/>
              <w:spacing w:line="360" w:lineRule="exact"/>
              <w:ind w:left="288"/>
              <w:rPr>
                <w:rFonts w:ascii="標楷體" w:eastAsia="標楷體" w:hAnsi="標楷體"/>
                <w:sz w:val="26"/>
                <w:szCs w:val="26"/>
              </w:rPr>
            </w:pPr>
            <w:r w:rsidRPr="000E19E1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有關：</w:t>
            </w:r>
            <w:r w:rsidRPr="000E19E1">
              <w:rPr>
                <w:rFonts w:ascii="標楷體" w:eastAsia="標楷體" w:hAnsi="標楷體"/>
                <w:sz w:val="26"/>
                <w:szCs w:val="26"/>
              </w:rPr>
              <w:t>_1_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件；無關：</w:t>
            </w:r>
            <w:r w:rsidRPr="000E19E1">
              <w:rPr>
                <w:rFonts w:ascii="標楷體" w:eastAsia="標楷體" w:hAnsi="標楷體"/>
                <w:sz w:val="26"/>
                <w:szCs w:val="26"/>
              </w:rPr>
              <w:t>_</w:t>
            </w:r>
            <w:r w:rsidRPr="000E19E1">
              <w:rPr>
                <w:rFonts w:ascii="標楷體" w:eastAsia="標楷體" w:hAnsi="標楷體"/>
                <w:sz w:val="26"/>
                <w:szCs w:val="26"/>
                <w:u w:val="single"/>
              </w:rPr>
              <w:t>0</w:t>
            </w:r>
            <w:r w:rsidRPr="000E19E1">
              <w:rPr>
                <w:rFonts w:ascii="標楷體" w:eastAsia="標楷體" w:hAnsi="標楷體"/>
                <w:sz w:val="26"/>
                <w:szCs w:val="26"/>
              </w:rPr>
              <w:t>__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件。</w:t>
            </w:r>
          </w:p>
          <w:p w:rsidR="008F355D" w:rsidRPr="00C278C3" w:rsidRDefault="008F355D" w:rsidP="00A66B84">
            <w:pPr>
              <w:pStyle w:val="a8"/>
              <w:numPr>
                <w:ilvl w:val="0"/>
                <w:numId w:val="11"/>
              </w:numPr>
              <w:snapToGrid w:val="0"/>
              <w:spacing w:line="360" w:lineRule="exact"/>
              <w:ind w:leftChars="0" w:left="284" w:hanging="284"/>
              <w:rPr>
                <w:rFonts w:ascii="標楷體" w:eastAsia="標楷體" w:hAnsi="標楷體"/>
                <w:sz w:val="26"/>
                <w:szCs w:val="26"/>
              </w:rPr>
            </w:pP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較前一年減少</w:t>
            </w:r>
            <w:r w:rsidRPr="000E19E1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新增</w:t>
            </w:r>
            <w:r w:rsidRPr="000E19E1">
              <w:rPr>
                <w:rFonts w:ascii="標楷體" w:eastAsia="標楷體" w:hAnsi="標楷體"/>
                <w:sz w:val="26"/>
                <w:szCs w:val="26"/>
                <w:u w:val="single"/>
              </w:rPr>
              <w:t>0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件。</w:t>
            </w:r>
          </w:p>
        </w:tc>
        <w:tc>
          <w:tcPr>
            <w:tcW w:w="1560" w:type="dxa"/>
            <w:vAlign w:val="center"/>
          </w:tcPr>
          <w:p w:rsidR="008F355D" w:rsidRPr="00721B36" w:rsidRDefault="008F355D" w:rsidP="001A6CA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本府制定或修正本市自治條例、研擬施政計畫等初期，即應進行性別影響評估機制。</w:t>
            </w:r>
          </w:p>
        </w:tc>
      </w:tr>
      <w:tr w:rsidR="000E19E1" w:rsidRPr="000E19E1" w:rsidTr="00CF1C7C">
        <w:trPr>
          <w:jc w:val="center"/>
        </w:trPr>
        <w:tc>
          <w:tcPr>
            <w:tcW w:w="568" w:type="dxa"/>
            <w:vAlign w:val="center"/>
          </w:tcPr>
          <w:p w:rsidR="008F355D" w:rsidRPr="00721B36" w:rsidRDefault="008F355D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</w:p>
        </w:tc>
        <w:tc>
          <w:tcPr>
            <w:tcW w:w="1304" w:type="dxa"/>
            <w:vAlign w:val="center"/>
          </w:tcPr>
          <w:p w:rsidR="008F355D" w:rsidRPr="00721B36" w:rsidRDefault="008F355D" w:rsidP="001A6CA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性別統計</w:t>
            </w:r>
          </w:p>
          <w:p w:rsidR="008F355D" w:rsidRPr="00721B36" w:rsidRDefault="008F355D" w:rsidP="001A6CA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與性別分析</w:t>
            </w:r>
          </w:p>
        </w:tc>
        <w:tc>
          <w:tcPr>
            <w:tcW w:w="3085" w:type="dxa"/>
            <w:vAlign w:val="center"/>
          </w:tcPr>
          <w:p w:rsidR="008F355D" w:rsidRPr="00721B36" w:rsidRDefault="008F355D" w:rsidP="009F7465">
            <w:pPr>
              <w:numPr>
                <w:ilvl w:val="0"/>
                <w:numId w:val="4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增進性別統計資料與分析之完備性。</w:t>
            </w:r>
          </w:p>
          <w:p w:rsidR="008F355D" w:rsidRPr="00721B36" w:rsidRDefault="008F355D" w:rsidP="009F7465">
            <w:pPr>
              <w:numPr>
                <w:ilvl w:val="0"/>
                <w:numId w:val="4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各機關性別平等專責小組應定期檢討性別統計指標之増加或修正。</w:t>
            </w:r>
          </w:p>
        </w:tc>
        <w:tc>
          <w:tcPr>
            <w:tcW w:w="4110" w:type="dxa"/>
          </w:tcPr>
          <w:p w:rsidR="008F355D" w:rsidRPr="000E19E1" w:rsidRDefault="008F355D" w:rsidP="009F7465">
            <w:pPr>
              <w:pStyle w:val="a8"/>
              <w:numPr>
                <w:ilvl w:val="0"/>
                <w:numId w:val="8"/>
              </w:numPr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本局</w:t>
            </w:r>
            <w:r w:rsidRPr="000E19E1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處</w:t>
            </w:r>
            <w:r w:rsidRPr="000E19E1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於</w:t>
            </w:r>
            <w:r w:rsidRPr="000E19E1">
              <w:rPr>
                <w:rFonts w:ascii="標楷體" w:eastAsia="標楷體" w:hAnsi="標楷體"/>
                <w:sz w:val="26"/>
                <w:szCs w:val="26"/>
              </w:rPr>
              <w:t>(108)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年的性別統計項目共有</w:t>
            </w:r>
            <w:r w:rsidRPr="000E19E1">
              <w:rPr>
                <w:rFonts w:ascii="標楷體" w:eastAsia="標楷體" w:hAnsi="標楷體"/>
                <w:sz w:val="26"/>
                <w:szCs w:val="26"/>
                <w:u w:val="single"/>
              </w:rPr>
              <w:t>12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項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，本</w:t>
            </w:r>
            <w:r w:rsidRPr="000E19E1">
              <w:rPr>
                <w:rFonts w:ascii="標楷體" w:eastAsia="標楷體" w:hAnsi="標楷體"/>
                <w:sz w:val="26"/>
                <w:szCs w:val="26"/>
              </w:rPr>
              <w:t>(109)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年的性別統計項目共有</w:t>
            </w:r>
            <w:r w:rsidRPr="000E19E1">
              <w:rPr>
                <w:rFonts w:ascii="標楷體" w:eastAsia="標楷體" w:hAnsi="標楷體"/>
                <w:sz w:val="26"/>
                <w:szCs w:val="26"/>
              </w:rPr>
              <w:t xml:space="preserve">  14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項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，新增</w:t>
            </w:r>
            <w:r w:rsidRPr="000E19E1">
              <w:rPr>
                <w:rFonts w:ascii="標楷體" w:eastAsia="標楷體" w:hAnsi="標楷體"/>
                <w:sz w:val="26"/>
                <w:szCs w:val="26"/>
                <w:u w:val="single"/>
              </w:rPr>
              <w:t>2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項性別指標。「文化健康站服務人次」，「原住民子女學前教育補助人次」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8F355D" w:rsidRPr="000E19E1" w:rsidRDefault="008F355D" w:rsidP="009F7465">
            <w:pPr>
              <w:pStyle w:val="a8"/>
              <w:numPr>
                <w:ilvl w:val="0"/>
                <w:numId w:val="8"/>
              </w:numPr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本局</w:t>
            </w:r>
            <w:r w:rsidRPr="000E19E1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處</w:t>
            </w:r>
            <w:r w:rsidRPr="000E19E1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t>已於</w:t>
            </w:r>
            <w:r w:rsidRPr="000E19E1">
              <w:rPr>
                <w:rFonts w:ascii="標楷體" w:eastAsia="標楷體" w:hAnsi="標楷體"/>
                <w:sz w:val="26"/>
                <w:szCs w:val="26"/>
                <w:u w:val="single"/>
              </w:rPr>
              <w:t>109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年</w:t>
            </w:r>
            <w:r w:rsidRPr="000E19E1">
              <w:rPr>
                <w:rFonts w:ascii="標楷體" w:eastAsia="標楷體" w:hAnsi="標楷體"/>
                <w:sz w:val="26"/>
                <w:szCs w:val="26"/>
                <w:u w:val="single"/>
              </w:rPr>
              <w:t>10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月</w:t>
            </w:r>
            <w:r w:rsidRPr="000E19E1">
              <w:rPr>
                <w:rFonts w:ascii="標楷體" w:eastAsia="標楷體" w:hAnsi="標楷體"/>
                <w:sz w:val="26"/>
                <w:szCs w:val="26"/>
                <w:u w:val="single"/>
              </w:rPr>
              <w:t>26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日</w:t>
            </w: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性別平等專責小組會議定期檢討性別統計指標之增加或修正。</w:t>
            </w:r>
          </w:p>
        </w:tc>
        <w:tc>
          <w:tcPr>
            <w:tcW w:w="1560" w:type="dxa"/>
            <w:vAlign w:val="center"/>
          </w:tcPr>
          <w:p w:rsidR="008F355D" w:rsidRPr="000E19E1" w:rsidRDefault="008F355D" w:rsidP="001A6CA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E19E1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性別統計與分析之定期檢討應納入性別平等專責小組會議討論。</w:t>
            </w:r>
          </w:p>
        </w:tc>
      </w:tr>
      <w:tr w:rsidR="008F355D" w:rsidRPr="00721B36" w:rsidTr="00CF1C7C">
        <w:trPr>
          <w:trHeight w:val="4476"/>
          <w:jc w:val="center"/>
        </w:trPr>
        <w:tc>
          <w:tcPr>
            <w:tcW w:w="568" w:type="dxa"/>
            <w:vAlign w:val="center"/>
          </w:tcPr>
          <w:p w:rsidR="008F355D" w:rsidRPr="00721B36" w:rsidRDefault="008F355D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</w:p>
        </w:tc>
        <w:tc>
          <w:tcPr>
            <w:tcW w:w="1304" w:type="dxa"/>
            <w:vAlign w:val="center"/>
          </w:tcPr>
          <w:p w:rsidR="008F355D" w:rsidRPr="00721B36" w:rsidRDefault="008F355D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性別預算</w:t>
            </w:r>
          </w:p>
        </w:tc>
        <w:tc>
          <w:tcPr>
            <w:tcW w:w="3085" w:type="dxa"/>
            <w:vAlign w:val="center"/>
          </w:tcPr>
          <w:p w:rsidR="008F355D" w:rsidRPr="00721B36" w:rsidRDefault="008F355D" w:rsidP="009F7465">
            <w:pPr>
              <w:numPr>
                <w:ilvl w:val="0"/>
                <w:numId w:val="5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該機關於編列預算時，應檢視性別相關預算之編列，並請各機關性別平等專責小組協助檢視。</w:t>
            </w:r>
          </w:p>
          <w:p w:rsidR="008F355D" w:rsidRPr="00721B36" w:rsidRDefault="008F355D" w:rsidP="009F7465">
            <w:pPr>
              <w:numPr>
                <w:ilvl w:val="0"/>
                <w:numId w:val="5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每年由本府主計處彙整各機關填覆之性別預算表，並請性別主流化推動組協助檢視。</w:t>
            </w:r>
          </w:p>
          <w:p w:rsidR="008F355D" w:rsidRPr="00721B36" w:rsidRDefault="008F355D" w:rsidP="009F7465">
            <w:pPr>
              <w:numPr>
                <w:ilvl w:val="0"/>
                <w:numId w:val="5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逐年落實發展性別回應預算之目標。</w:t>
            </w:r>
          </w:p>
        </w:tc>
        <w:tc>
          <w:tcPr>
            <w:tcW w:w="4110" w:type="dxa"/>
            <w:vAlign w:val="center"/>
          </w:tcPr>
          <w:p w:rsidR="008F355D" w:rsidRPr="00C278C3" w:rsidRDefault="008F355D" w:rsidP="009F7465">
            <w:pPr>
              <w:pStyle w:val="a8"/>
              <w:numPr>
                <w:ilvl w:val="1"/>
                <w:numId w:val="7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78C3">
              <w:rPr>
                <w:rFonts w:ascii="標楷體" w:eastAsia="標楷體" w:hAnsi="標楷體" w:hint="eastAsia"/>
                <w:sz w:val="26"/>
                <w:szCs w:val="26"/>
              </w:rPr>
              <w:t>本局</w:t>
            </w:r>
            <w:r w:rsidRPr="00C278C3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C278C3">
              <w:rPr>
                <w:rFonts w:ascii="標楷體" w:eastAsia="標楷體" w:hAnsi="標楷體" w:hint="eastAsia"/>
                <w:sz w:val="26"/>
                <w:szCs w:val="26"/>
              </w:rPr>
              <w:t>處</w:t>
            </w:r>
            <w:r w:rsidRPr="00C278C3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C278C3">
              <w:rPr>
                <w:rFonts w:ascii="標楷體" w:eastAsia="標楷體" w:hAnsi="標楷體" w:hint="eastAsia"/>
                <w:sz w:val="26"/>
                <w:szCs w:val="26"/>
              </w:rPr>
              <w:t>年度性別預算總計</w:t>
            </w:r>
            <w:r w:rsidR="00E21EA1">
              <w:rPr>
                <w:rFonts w:ascii="標楷體" w:eastAsia="標楷體" w:hAnsi="標楷體"/>
                <w:sz w:val="26"/>
                <w:szCs w:val="26"/>
              </w:rPr>
              <w:t>___</w:t>
            </w:r>
            <w:r w:rsidR="00E21EA1">
              <w:rPr>
                <w:rFonts w:ascii="標楷體" w:eastAsia="標楷體" w:hAnsi="標楷體" w:hint="eastAsia"/>
                <w:sz w:val="26"/>
                <w:szCs w:val="26"/>
              </w:rPr>
              <w:t>2900</w:t>
            </w:r>
            <w:r w:rsidRPr="00C278C3">
              <w:rPr>
                <w:rFonts w:ascii="標楷體" w:eastAsia="標楷體" w:hAnsi="標楷體"/>
                <w:sz w:val="26"/>
                <w:szCs w:val="26"/>
              </w:rPr>
              <w:t>__</w:t>
            </w:r>
            <w:r w:rsidRPr="00C278C3">
              <w:rPr>
                <w:rFonts w:ascii="標楷體" w:eastAsia="標楷體" w:hAnsi="標楷體" w:hint="eastAsia"/>
                <w:sz w:val="26"/>
                <w:szCs w:val="26"/>
              </w:rPr>
              <w:t>千元，較前一年</w:t>
            </w:r>
            <w:r w:rsidR="00E21EA1">
              <w:rPr>
                <w:rFonts w:ascii="標楷體" w:eastAsia="標楷體" w:hAnsi="標楷體" w:hint="eastAsia"/>
                <w:sz w:val="26"/>
                <w:szCs w:val="26"/>
              </w:rPr>
              <w:t>減少</w:t>
            </w:r>
            <w:r w:rsidR="00E21EA1">
              <w:rPr>
                <w:rFonts w:ascii="標楷體" w:eastAsia="標楷體" w:hAnsi="標楷體"/>
                <w:sz w:val="26"/>
                <w:szCs w:val="26"/>
              </w:rPr>
              <w:t>___</w:t>
            </w:r>
            <w:r w:rsidR="00E21EA1">
              <w:rPr>
                <w:rFonts w:ascii="標楷體" w:eastAsia="標楷體" w:hAnsi="標楷體" w:hint="eastAsia"/>
                <w:sz w:val="26"/>
                <w:szCs w:val="26"/>
              </w:rPr>
              <w:t>1037</w:t>
            </w:r>
            <w:r w:rsidRPr="00C278C3">
              <w:rPr>
                <w:rFonts w:ascii="標楷體" w:eastAsia="標楷體" w:hAnsi="標楷體"/>
                <w:sz w:val="26"/>
                <w:szCs w:val="26"/>
              </w:rPr>
              <w:t>___</w:t>
            </w:r>
            <w:r w:rsidRPr="00C278C3">
              <w:rPr>
                <w:rFonts w:ascii="標楷體" w:eastAsia="標楷體" w:hAnsi="標楷體" w:hint="eastAsia"/>
                <w:sz w:val="26"/>
                <w:szCs w:val="26"/>
              </w:rPr>
              <w:t>千元。</w:t>
            </w:r>
          </w:p>
          <w:p w:rsidR="008F355D" w:rsidRPr="00C278C3" w:rsidRDefault="008F355D" w:rsidP="009F7465">
            <w:pPr>
              <w:pStyle w:val="a8"/>
              <w:numPr>
                <w:ilvl w:val="1"/>
                <w:numId w:val="7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78C3">
              <w:rPr>
                <w:rFonts w:ascii="標楷體" w:eastAsia="標楷體" w:hAnsi="標楷體" w:hint="eastAsia"/>
                <w:sz w:val="26"/>
                <w:szCs w:val="26"/>
              </w:rPr>
              <w:t>本局</w:t>
            </w:r>
            <w:r w:rsidRPr="00C278C3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C278C3">
              <w:rPr>
                <w:rFonts w:ascii="標楷體" w:eastAsia="標楷體" w:hAnsi="標楷體" w:hint="eastAsia"/>
                <w:sz w:val="26"/>
                <w:szCs w:val="26"/>
              </w:rPr>
              <w:t>處</w:t>
            </w:r>
            <w:r w:rsidRPr="00C278C3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C278C3">
              <w:rPr>
                <w:rFonts w:ascii="標楷體" w:eastAsia="標楷體" w:hAnsi="標楷體" w:hint="eastAsia"/>
                <w:sz w:val="26"/>
                <w:szCs w:val="26"/>
              </w:rPr>
              <w:t>會計室每年度將彙整各科室性別預算表後，於</w:t>
            </w:r>
            <w:r w:rsidR="0094469B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10</w:t>
            </w:r>
            <w:r w:rsidR="0094469B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9</w:t>
            </w:r>
            <w:r w:rsidRPr="00C278C3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年</w:t>
            </w:r>
            <w:r w:rsidRPr="00C278C3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10</w:t>
            </w:r>
            <w:r w:rsidRPr="00C278C3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月</w:t>
            </w:r>
            <w:r w:rsidR="0094469B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2</w:t>
            </w:r>
            <w:r w:rsidR="0094469B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6</w:t>
            </w:r>
            <w:r w:rsidRPr="00C278C3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日</w:t>
            </w:r>
            <w:r w:rsidRPr="00C278C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性別平等專責小組</w:t>
            </w:r>
            <w:r w:rsidRPr="00C278C3">
              <w:rPr>
                <w:rFonts w:ascii="標楷體" w:eastAsia="標楷體" w:hAnsi="標楷體" w:hint="eastAsia"/>
                <w:sz w:val="26"/>
                <w:szCs w:val="26"/>
              </w:rPr>
              <w:t>會議檢視後，再交由本府主計處。</w:t>
            </w:r>
          </w:p>
        </w:tc>
        <w:tc>
          <w:tcPr>
            <w:tcW w:w="1560" w:type="dxa"/>
            <w:vAlign w:val="center"/>
          </w:tcPr>
          <w:p w:rsidR="008F355D" w:rsidRPr="00721B36" w:rsidRDefault="008F355D" w:rsidP="001A6CA6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請依性別預算之定義填寫。</w:t>
            </w:r>
          </w:p>
        </w:tc>
      </w:tr>
    </w:tbl>
    <w:p w:rsidR="008F355D" w:rsidRPr="009F7465" w:rsidRDefault="008F355D"/>
    <w:sectPr w:rsidR="008F355D" w:rsidRPr="009F7465" w:rsidSect="00E37781">
      <w:footerReference w:type="default" r:id="rId7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CC9" w:rsidRDefault="00267CC9" w:rsidP="009F7465">
      <w:r>
        <w:separator/>
      </w:r>
    </w:p>
  </w:endnote>
  <w:endnote w:type="continuationSeparator" w:id="0">
    <w:p w:rsidR="00267CC9" w:rsidRDefault="00267CC9" w:rsidP="009F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55D" w:rsidRDefault="003E4B8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E23B8" w:rsidRPr="006E23B8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8F355D" w:rsidRDefault="008F35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CC9" w:rsidRDefault="00267CC9" w:rsidP="009F7465">
      <w:r>
        <w:separator/>
      </w:r>
    </w:p>
  </w:footnote>
  <w:footnote w:type="continuationSeparator" w:id="0">
    <w:p w:rsidR="00267CC9" w:rsidRDefault="00267CC9" w:rsidP="009F7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94193"/>
    <w:multiLevelType w:val="hybridMultilevel"/>
    <w:tmpl w:val="88B4D3D0"/>
    <w:lvl w:ilvl="0" w:tplc="7D0227BA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232B58F4"/>
    <w:multiLevelType w:val="hybridMultilevel"/>
    <w:tmpl w:val="1CDC7118"/>
    <w:lvl w:ilvl="0" w:tplc="2C029E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25A016D5"/>
    <w:multiLevelType w:val="hybridMultilevel"/>
    <w:tmpl w:val="0A2CBF52"/>
    <w:lvl w:ilvl="0" w:tplc="1650456C">
      <w:start w:val="1"/>
      <w:numFmt w:val="taiwaneseCountingThousand"/>
      <w:lvlText w:val="%1、"/>
      <w:lvlJc w:val="left"/>
      <w:pPr>
        <w:ind w:left="840" w:hanging="720"/>
      </w:pPr>
      <w:rPr>
        <w:rFonts w:cs="Times New Roman" w:hint="default"/>
      </w:rPr>
    </w:lvl>
    <w:lvl w:ilvl="1" w:tplc="52DAFBD2">
      <w:start w:val="1"/>
      <w:numFmt w:val="decimal"/>
      <w:lvlText w:val="%2."/>
      <w:lvlJc w:val="left"/>
      <w:pPr>
        <w:ind w:left="9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4" w15:restartNumberingAfterBreak="0">
    <w:nsid w:val="33B60BF6"/>
    <w:multiLevelType w:val="hybridMultilevel"/>
    <w:tmpl w:val="1F64A7E6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D4A5F09"/>
    <w:multiLevelType w:val="hybridMultilevel"/>
    <w:tmpl w:val="DA1E45EE"/>
    <w:lvl w:ilvl="0" w:tplc="D67E5CFC">
      <w:start w:val="1"/>
      <w:numFmt w:val="taiwaneseCountingThousand"/>
      <w:lvlText w:val="(%1)"/>
      <w:lvlJc w:val="left"/>
      <w:pPr>
        <w:ind w:left="1125" w:hanging="720"/>
      </w:pPr>
      <w:rPr>
        <w:rFonts w:cs="Times New Roman" w:hint="default"/>
      </w:rPr>
    </w:lvl>
    <w:lvl w:ilvl="1" w:tplc="431865E4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color w:val="00000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  <w:rPr>
        <w:rFonts w:cs="Times New Roman"/>
      </w:rPr>
    </w:lvl>
  </w:abstractNum>
  <w:abstractNum w:abstractNumId="6" w15:restartNumberingAfterBreak="0">
    <w:nsid w:val="55486618"/>
    <w:multiLevelType w:val="hybridMultilevel"/>
    <w:tmpl w:val="0CFED282"/>
    <w:lvl w:ilvl="0" w:tplc="AF3078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603A6CBB"/>
    <w:multiLevelType w:val="hybridMultilevel"/>
    <w:tmpl w:val="9FE6E142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7C6F075F"/>
    <w:multiLevelType w:val="hybridMultilevel"/>
    <w:tmpl w:val="87E0418C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7DF15AC8"/>
    <w:multiLevelType w:val="hybridMultilevel"/>
    <w:tmpl w:val="8A50C85A"/>
    <w:lvl w:ilvl="0" w:tplc="CA0498B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color w:val="auto"/>
      </w:rPr>
    </w:lvl>
    <w:lvl w:ilvl="1" w:tplc="CACEE1D0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7EF37BBE"/>
    <w:multiLevelType w:val="hybridMultilevel"/>
    <w:tmpl w:val="C2F6D10A"/>
    <w:lvl w:ilvl="0" w:tplc="DA12662A">
      <w:start w:val="1"/>
      <w:numFmt w:val="decimal"/>
      <w:lvlText w:val="%1."/>
      <w:lvlJc w:val="left"/>
      <w:pPr>
        <w:ind w:left="360"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10"/>
  </w:num>
  <w:num w:numId="8">
    <w:abstractNumId w:val="11"/>
  </w:num>
  <w:num w:numId="9">
    <w:abstractNumId w:val="5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ED"/>
    <w:rsid w:val="00000794"/>
    <w:rsid w:val="00011AAB"/>
    <w:rsid w:val="00030C5A"/>
    <w:rsid w:val="00031542"/>
    <w:rsid w:val="00033B1E"/>
    <w:rsid w:val="00037F8F"/>
    <w:rsid w:val="00044199"/>
    <w:rsid w:val="00046F4D"/>
    <w:rsid w:val="00075C14"/>
    <w:rsid w:val="000765C8"/>
    <w:rsid w:val="000803CE"/>
    <w:rsid w:val="00087F52"/>
    <w:rsid w:val="00093820"/>
    <w:rsid w:val="00096EDB"/>
    <w:rsid w:val="000A1CF1"/>
    <w:rsid w:val="000B0114"/>
    <w:rsid w:val="000B0137"/>
    <w:rsid w:val="000B7F09"/>
    <w:rsid w:val="000C1CE0"/>
    <w:rsid w:val="000D1B35"/>
    <w:rsid w:val="000D34D3"/>
    <w:rsid w:val="000D4DCC"/>
    <w:rsid w:val="000D7C39"/>
    <w:rsid w:val="000E02AC"/>
    <w:rsid w:val="000E19E1"/>
    <w:rsid w:val="000F7004"/>
    <w:rsid w:val="00110B97"/>
    <w:rsid w:val="00123CB5"/>
    <w:rsid w:val="00156EB2"/>
    <w:rsid w:val="00164522"/>
    <w:rsid w:val="0016505F"/>
    <w:rsid w:val="001861F7"/>
    <w:rsid w:val="001A6CA6"/>
    <w:rsid w:val="001B3A56"/>
    <w:rsid w:val="001B7079"/>
    <w:rsid w:val="001D105A"/>
    <w:rsid w:val="001E5289"/>
    <w:rsid w:val="001F042B"/>
    <w:rsid w:val="001F1F56"/>
    <w:rsid w:val="001F75ED"/>
    <w:rsid w:val="00226D00"/>
    <w:rsid w:val="00237FE8"/>
    <w:rsid w:val="00241F4E"/>
    <w:rsid w:val="00252E34"/>
    <w:rsid w:val="00261E65"/>
    <w:rsid w:val="00267CC9"/>
    <w:rsid w:val="0027653B"/>
    <w:rsid w:val="00291A6D"/>
    <w:rsid w:val="00296B14"/>
    <w:rsid w:val="002A0C7C"/>
    <w:rsid w:val="002A1878"/>
    <w:rsid w:val="002A5FD2"/>
    <w:rsid w:val="002B0A9D"/>
    <w:rsid w:val="002B1754"/>
    <w:rsid w:val="002C24D6"/>
    <w:rsid w:val="002C3AB3"/>
    <w:rsid w:val="002C46D2"/>
    <w:rsid w:val="002D1E57"/>
    <w:rsid w:val="002E19ED"/>
    <w:rsid w:val="002F39A8"/>
    <w:rsid w:val="00313A27"/>
    <w:rsid w:val="00316458"/>
    <w:rsid w:val="003247AC"/>
    <w:rsid w:val="00332D01"/>
    <w:rsid w:val="0035066E"/>
    <w:rsid w:val="003772A9"/>
    <w:rsid w:val="00383D3A"/>
    <w:rsid w:val="00383DF3"/>
    <w:rsid w:val="003C45BE"/>
    <w:rsid w:val="003D111E"/>
    <w:rsid w:val="003D40FF"/>
    <w:rsid w:val="003E207D"/>
    <w:rsid w:val="003E4B8B"/>
    <w:rsid w:val="003F2C78"/>
    <w:rsid w:val="003F58FD"/>
    <w:rsid w:val="004216F1"/>
    <w:rsid w:val="00425007"/>
    <w:rsid w:val="00432ACF"/>
    <w:rsid w:val="00433FF2"/>
    <w:rsid w:val="0043463F"/>
    <w:rsid w:val="00453903"/>
    <w:rsid w:val="004549BC"/>
    <w:rsid w:val="004602F7"/>
    <w:rsid w:val="004660AC"/>
    <w:rsid w:val="00475419"/>
    <w:rsid w:val="00480808"/>
    <w:rsid w:val="00493403"/>
    <w:rsid w:val="004A1891"/>
    <w:rsid w:val="004A4D80"/>
    <w:rsid w:val="004A71A7"/>
    <w:rsid w:val="004B0551"/>
    <w:rsid w:val="004C3F0D"/>
    <w:rsid w:val="004D63B5"/>
    <w:rsid w:val="004E59BC"/>
    <w:rsid w:val="004F26F5"/>
    <w:rsid w:val="004F55FE"/>
    <w:rsid w:val="00515F21"/>
    <w:rsid w:val="00534125"/>
    <w:rsid w:val="00535853"/>
    <w:rsid w:val="00544F70"/>
    <w:rsid w:val="005475F4"/>
    <w:rsid w:val="005527D3"/>
    <w:rsid w:val="0057140B"/>
    <w:rsid w:val="00573BC1"/>
    <w:rsid w:val="00574A0A"/>
    <w:rsid w:val="005770D1"/>
    <w:rsid w:val="005A150D"/>
    <w:rsid w:val="005A1909"/>
    <w:rsid w:val="005B5735"/>
    <w:rsid w:val="005C0F0F"/>
    <w:rsid w:val="005C2AAF"/>
    <w:rsid w:val="005C7B11"/>
    <w:rsid w:val="005D1277"/>
    <w:rsid w:val="005D1AD0"/>
    <w:rsid w:val="005D55F1"/>
    <w:rsid w:val="005F3D29"/>
    <w:rsid w:val="005F4492"/>
    <w:rsid w:val="005F5E49"/>
    <w:rsid w:val="00630ED5"/>
    <w:rsid w:val="00631EFA"/>
    <w:rsid w:val="00634B38"/>
    <w:rsid w:val="006533DE"/>
    <w:rsid w:val="00660234"/>
    <w:rsid w:val="0066119D"/>
    <w:rsid w:val="00667B2E"/>
    <w:rsid w:val="006773AD"/>
    <w:rsid w:val="006A2C50"/>
    <w:rsid w:val="006D0323"/>
    <w:rsid w:val="006E23B8"/>
    <w:rsid w:val="006F0DF5"/>
    <w:rsid w:val="006F53A5"/>
    <w:rsid w:val="00700B32"/>
    <w:rsid w:val="00721B36"/>
    <w:rsid w:val="00735DDF"/>
    <w:rsid w:val="00751ABD"/>
    <w:rsid w:val="0076078E"/>
    <w:rsid w:val="007858AC"/>
    <w:rsid w:val="007936BE"/>
    <w:rsid w:val="007C58EB"/>
    <w:rsid w:val="007E4802"/>
    <w:rsid w:val="00814810"/>
    <w:rsid w:val="00820CC8"/>
    <w:rsid w:val="00842DB3"/>
    <w:rsid w:val="00863EE0"/>
    <w:rsid w:val="00864073"/>
    <w:rsid w:val="00874885"/>
    <w:rsid w:val="00876A1B"/>
    <w:rsid w:val="00882DBF"/>
    <w:rsid w:val="008942B9"/>
    <w:rsid w:val="00895E02"/>
    <w:rsid w:val="008D5B04"/>
    <w:rsid w:val="008E4CD7"/>
    <w:rsid w:val="008E5C70"/>
    <w:rsid w:val="008F355D"/>
    <w:rsid w:val="009005AC"/>
    <w:rsid w:val="009070E0"/>
    <w:rsid w:val="00916179"/>
    <w:rsid w:val="00916881"/>
    <w:rsid w:val="00935F55"/>
    <w:rsid w:val="00940C29"/>
    <w:rsid w:val="0094469B"/>
    <w:rsid w:val="009533FB"/>
    <w:rsid w:val="00957A28"/>
    <w:rsid w:val="0096487C"/>
    <w:rsid w:val="0098150D"/>
    <w:rsid w:val="009A4F4F"/>
    <w:rsid w:val="009B45E9"/>
    <w:rsid w:val="009C3C2A"/>
    <w:rsid w:val="009D00F6"/>
    <w:rsid w:val="009E1BAC"/>
    <w:rsid w:val="009F7465"/>
    <w:rsid w:val="00A157A8"/>
    <w:rsid w:val="00A15CCA"/>
    <w:rsid w:val="00A42B87"/>
    <w:rsid w:val="00A54B4B"/>
    <w:rsid w:val="00A61861"/>
    <w:rsid w:val="00A6194D"/>
    <w:rsid w:val="00A66B84"/>
    <w:rsid w:val="00A9741C"/>
    <w:rsid w:val="00AA7993"/>
    <w:rsid w:val="00AC1CB9"/>
    <w:rsid w:val="00AD4D53"/>
    <w:rsid w:val="00AD52E6"/>
    <w:rsid w:val="00AD716F"/>
    <w:rsid w:val="00AE2233"/>
    <w:rsid w:val="00AE50F6"/>
    <w:rsid w:val="00AF337D"/>
    <w:rsid w:val="00B26DCA"/>
    <w:rsid w:val="00B4479F"/>
    <w:rsid w:val="00B567F1"/>
    <w:rsid w:val="00B6175B"/>
    <w:rsid w:val="00B74DC6"/>
    <w:rsid w:val="00B76A2D"/>
    <w:rsid w:val="00B93694"/>
    <w:rsid w:val="00BA22B5"/>
    <w:rsid w:val="00BB74C5"/>
    <w:rsid w:val="00BB75AF"/>
    <w:rsid w:val="00BC14F1"/>
    <w:rsid w:val="00BD6CFD"/>
    <w:rsid w:val="00BD7668"/>
    <w:rsid w:val="00BE1D1B"/>
    <w:rsid w:val="00C23B3B"/>
    <w:rsid w:val="00C278C3"/>
    <w:rsid w:val="00C34D26"/>
    <w:rsid w:val="00C73026"/>
    <w:rsid w:val="00CF1C7C"/>
    <w:rsid w:val="00CF3C9E"/>
    <w:rsid w:val="00CF7BCA"/>
    <w:rsid w:val="00D00DFC"/>
    <w:rsid w:val="00D11BC9"/>
    <w:rsid w:val="00D207AB"/>
    <w:rsid w:val="00D3624C"/>
    <w:rsid w:val="00D46659"/>
    <w:rsid w:val="00D654CE"/>
    <w:rsid w:val="00D671A8"/>
    <w:rsid w:val="00D73F8E"/>
    <w:rsid w:val="00D85C89"/>
    <w:rsid w:val="00D866F3"/>
    <w:rsid w:val="00D92F0A"/>
    <w:rsid w:val="00D9755B"/>
    <w:rsid w:val="00DA3E47"/>
    <w:rsid w:val="00DA4DB2"/>
    <w:rsid w:val="00DB0EBD"/>
    <w:rsid w:val="00DD3263"/>
    <w:rsid w:val="00DF4385"/>
    <w:rsid w:val="00E21EA1"/>
    <w:rsid w:val="00E330C3"/>
    <w:rsid w:val="00E37781"/>
    <w:rsid w:val="00E50777"/>
    <w:rsid w:val="00E52C9E"/>
    <w:rsid w:val="00E5317F"/>
    <w:rsid w:val="00E720A5"/>
    <w:rsid w:val="00E72D37"/>
    <w:rsid w:val="00E809DF"/>
    <w:rsid w:val="00E92383"/>
    <w:rsid w:val="00E92AF6"/>
    <w:rsid w:val="00E96420"/>
    <w:rsid w:val="00EB0B82"/>
    <w:rsid w:val="00EB4225"/>
    <w:rsid w:val="00EC13B1"/>
    <w:rsid w:val="00EC6672"/>
    <w:rsid w:val="00ED44C9"/>
    <w:rsid w:val="00ED7562"/>
    <w:rsid w:val="00ED775A"/>
    <w:rsid w:val="00F01528"/>
    <w:rsid w:val="00F45CE1"/>
    <w:rsid w:val="00F54BAE"/>
    <w:rsid w:val="00F64789"/>
    <w:rsid w:val="00F82C9A"/>
    <w:rsid w:val="00F9758F"/>
    <w:rsid w:val="00FB7732"/>
    <w:rsid w:val="00FE1219"/>
    <w:rsid w:val="00FF1CAB"/>
    <w:rsid w:val="00FF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FEFD50"/>
  <w15:docId w15:val="{7CFBE5E9-F7B3-46E0-8C83-A2C8D356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46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7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9F74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F7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9F7465"/>
    <w:rPr>
      <w:rFonts w:cs="Times New Roman"/>
      <w:sz w:val="20"/>
      <w:szCs w:val="20"/>
    </w:rPr>
  </w:style>
  <w:style w:type="character" w:customStyle="1" w:styleId="a7">
    <w:name w:val="清單段落 字元"/>
    <w:link w:val="a8"/>
    <w:uiPriority w:val="99"/>
    <w:locked/>
    <w:rsid w:val="009F7465"/>
  </w:style>
  <w:style w:type="paragraph" w:styleId="a8">
    <w:name w:val="List Paragraph"/>
    <w:basedOn w:val="a"/>
    <w:link w:val="a7"/>
    <w:uiPriority w:val="99"/>
    <w:qFormat/>
    <w:rsid w:val="009F746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蔡美雯</dc:creator>
  <cp:keywords/>
  <dc:description/>
  <cp:lastModifiedBy>吳雅琪</cp:lastModifiedBy>
  <cp:revision>2</cp:revision>
  <dcterms:created xsi:type="dcterms:W3CDTF">2021-04-27T06:43:00Z</dcterms:created>
  <dcterms:modified xsi:type="dcterms:W3CDTF">2021-04-27T06:43:00Z</dcterms:modified>
</cp:coreProperties>
</file>