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9" w:rsidRPr="007E500A" w:rsidRDefault="005E6ED9" w:rsidP="007E500A">
      <w:pPr>
        <w:spacing w:line="500" w:lineRule="exact"/>
        <w:ind w:rightChars="-319" w:right="-766"/>
        <w:rPr>
          <w:rFonts w:ascii="標楷體" w:eastAsia="標楷體" w:hAnsi="標楷體"/>
          <w:sz w:val="20"/>
          <w:szCs w:val="20"/>
        </w:rPr>
      </w:pPr>
      <w:r w:rsidRPr="007E500A">
        <w:rPr>
          <w:rFonts w:ascii="標楷體" w:eastAsia="標楷體" w:hAnsi="標楷體" w:hint="eastAsia"/>
          <w:sz w:val="32"/>
          <w:szCs w:val="32"/>
        </w:rPr>
        <w:t>桃園市桃園區</w:t>
      </w:r>
      <w:r w:rsidR="00861A42" w:rsidRPr="007E500A">
        <w:rPr>
          <w:rFonts w:ascii="標楷體" w:eastAsia="標楷體" w:hAnsi="標楷體" w:hint="eastAsia"/>
          <w:sz w:val="32"/>
          <w:szCs w:val="32"/>
        </w:rPr>
        <w:t>10</w:t>
      </w:r>
      <w:r w:rsidR="007E500A" w:rsidRPr="007E500A">
        <w:rPr>
          <w:rFonts w:ascii="標楷體" w:eastAsia="標楷體" w:hAnsi="標楷體" w:hint="eastAsia"/>
          <w:sz w:val="32"/>
          <w:szCs w:val="32"/>
        </w:rPr>
        <w:t>6</w:t>
      </w:r>
      <w:r w:rsidRPr="007E500A">
        <w:rPr>
          <w:rFonts w:ascii="標楷體" w:eastAsia="標楷體" w:hAnsi="標楷體" w:hint="eastAsia"/>
          <w:sz w:val="32"/>
          <w:szCs w:val="32"/>
        </w:rPr>
        <w:t>年底之現住</w:t>
      </w:r>
      <w:proofErr w:type="gramStart"/>
      <w:r w:rsidRPr="007E500A">
        <w:rPr>
          <w:rFonts w:ascii="標楷體" w:eastAsia="標楷體" w:hAnsi="標楷體" w:hint="eastAsia"/>
          <w:sz w:val="32"/>
          <w:szCs w:val="32"/>
        </w:rPr>
        <w:t>人口數按性別</w:t>
      </w:r>
      <w:proofErr w:type="gramEnd"/>
      <w:r w:rsidRPr="007E500A">
        <w:rPr>
          <w:rFonts w:ascii="標楷體" w:eastAsia="標楷體" w:hAnsi="標楷體" w:hint="eastAsia"/>
          <w:sz w:val="32"/>
          <w:szCs w:val="32"/>
        </w:rPr>
        <w:t>及年齡分：</w:t>
      </w:r>
      <w:r w:rsidR="007E50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E500A">
        <w:rPr>
          <w:rFonts w:ascii="標楷體" w:eastAsia="標楷體" w:hAnsi="標楷體" w:hint="eastAsia"/>
          <w:sz w:val="20"/>
          <w:szCs w:val="20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20~24歲</w:t>
            </w:r>
          </w:p>
        </w:tc>
      </w:tr>
      <w:tr w:rsidR="005E6ED9" w:rsidTr="00E774FC">
        <w:trPr>
          <w:trHeight w:val="466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21731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22597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24898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29456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31068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11329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11750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15258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16111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10402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11889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14198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14957</w:t>
            </w:r>
          </w:p>
        </w:tc>
      </w:tr>
      <w:tr w:rsidR="005E6ED9" w:rsidRPr="00EB34B0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25~29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29326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31582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39746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38456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36977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14953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15457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18724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18013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17334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14373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16125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21022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20443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19643</w:t>
            </w:r>
          </w:p>
        </w:tc>
      </w:tr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34338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29896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25233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19003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9963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16154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13967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11545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8684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4513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18184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15929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13688</w:t>
            </w:r>
          </w:p>
        </w:tc>
        <w:tc>
          <w:tcPr>
            <w:tcW w:w="1701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10319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5450</w:t>
            </w:r>
          </w:p>
        </w:tc>
      </w:tr>
      <w:tr w:rsidR="005E6ED9" w:rsidTr="00E774FC"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75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85~89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90~94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95~99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7662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4538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2824</w:t>
            </w:r>
          </w:p>
        </w:tc>
        <w:tc>
          <w:tcPr>
            <w:tcW w:w="1701" w:type="dxa"/>
          </w:tcPr>
          <w:p w:rsidR="005E6ED9" w:rsidRDefault="00CD09D7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1200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297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3303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1831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1422</w:t>
            </w:r>
          </w:p>
        </w:tc>
        <w:tc>
          <w:tcPr>
            <w:tcW w:w="1701" w:type="dxa"/>
          </w:tcPr>
          <w:p w:rsidR="005E6ED9" w:rsidRDefault="00CD09D7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589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126</w:t>
            </w:r>
          </w:p>
        </w:tc>
      </w:tr>
      <w:tr w:rsidR="005E6ED9" w:rsidTr="00E774FC">
        <w:trPr>
          <w:trHeight w:val="474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4359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2707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1402</w:t>
            </w:r>
          </w:p>
        </w:tc>
        <w:tc>
          <w:tcPr>
            <w:tcW w:w="1701" w:type="dxa"/>
          </w:tcPr>
          <w:p w:rsidR="005E6ED9" w:rsidRDefault="00CD09D7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611</w:t>
            </w:r>
          </w:p>
        </w:tc>
        <w:tc>
          <w:tcPr>
            <w:tcW w:w="1560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171</w:t>
            </w:r>
          </w:p>
        </w:tc>
      </w:tr>
      <w:tr w:rsidR="005E6ED9" w:rsidRPr="00386F00" w:rsidTr="00E774FC">
        <w:trPr>
          <w:gridAfter w:val="3"/>
          <w:wAfter w:w="4820" w:type="dxa"/>
        </w:trPr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以上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總計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440840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5E6ED9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214093</w:t>
            </w:r>
          </w:p>
        </w:tc>
      </w:tr>
      <w:tr w:rsidR="005E6ED9" w:rsidRPr="00AE3A61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:rsidR="005E6ED9" w:rsidRPr="00AE3A61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28</w:t>
            </w:r>
          </w:p>
        </w:tc>
        <w:tc>
          <w:tcPr>
            <w:tcW w:w="1559" w:type="dxa"/>
          </w:tcPr>
          <w:p w:rsidR="005E6ED9" w:rsidRPr="00AE3A61" w:rsidRDefault="007E500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226747</w:t>
            </w:r>
          </w:p>
        </w:tc>
      </w:tr>
    </w:tbl>
    <w:p w:rsidR="002A410C" w:rsidRDefault="002A410C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</w:t>
      </w:r>
      <w:proofErr w:type="gramStart"/>
      <w:r w:rsidRPr="00766983">
        <w:rPr>
          <w:rFonts w:ascii="標楷體" w:eastAsia="標楷體" w:hAnsi="標楷體" w:hint="eastAsia"/>
        </w:rPr>
        <w:t>一</w:t>
      </w:r>
      <w:proofErr w:type="gramEnd"/>
      <w:r w:rsidRPr="00766983">
        <w:rPr>
          <w:rFonts w:ascii="標楷體" w:eastAsia="標楷體" w:hAnsi="標楷體" w:hint="eastAsia"/>
        </w:rPr>
        <w:t>)</w:t>
      </w:r>
    </w:p>
    <w:p w:rsidR="0000165F" w:rsidRDefault="00DF5CE0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DF5CE0">
        <w:rPr>
          <w:rFonts w:ascii="Arial" w:eastAsia="新細明體" w:hAnsi="Arial" w:cs="Arial"/>
          <w:color w:val="2F475C"/>
          <w:kern w:val="0"/>
          <w:szCs w:val="24"/>
        </w:rPr>
        <w:drawing>
          <wp:inline distT="0" distB="0" distL="0" distR="0">
            <wp:extent cx="4238625" cy="3337560"/>
            <wp:effectExtent l="1905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C67C1">
        <w:rPr>
          <w:rFonts w:ascii="Arial" w:eastAsia="新細明體" w:hAnsi="Arial" w:cs="Arial"/>
          <w:noProof/>
          <w:color w:val="2F475C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2pt;margin-top:53.4pt;width:25.8pt;height:24.6pt;z-index:251658240;mso-position-horizontal-relative:text;mso-position-vertical-relative:text" stroked="f">
            <v:textbox>
              <w:txbxContent>
                <w:p w:rsidR="00D3368D" w:rsidRPr="00D3368D" w:rsidRDefault="00D3368D">
                  <w:pPr>
                    <w:rPr>
                      <w:color w:val="FF0000"/>
                      <w:sz w:val="22"/>
                    </w:rPr>
                  </w:pPr>
                  <w:r w:rsidRPr="00D3368D">
                    <w:rPr>
                      <w:rFonts w:hint="eastAsia"/>
                      <w:color w:val="FF0000"/>
                      <w:sz w:val="22"/>
                    </w:rPr>
                    <w:t>女</w:t>
                  </w:r>
                </w:p>
              </w:txbxContent>
            </v:textbox>
          </v:shape>
        </w:pict>
      </w:r>
    </w:p>
    <w:p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縱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</w:t>
      </w: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左側，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女性畫於右側。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</w:t>
      </w:r>
      <w:proofErr w:type="gramStart"/>
      <w:r w:rsidRPr="002310C9">
        <w:rPr>
          <w:rFonts w:ascii="Arial" w:eastAsia="新細明體" w:hAnsi="Arial" w:cs="Arial"/>
          <w:color w:val="2F475C"/>
          <w:kern w:val="0"/>
          <w:szCs w:val="24"/>
        </w:rPr>
        <w:t>佔</w:t>
      </w:r>
      <w:proofErr w:type="gramEnd"/>
      <w:r w:rsidRPr="002310C9">
        <w:rPr>
          <w:rFonts w:ascii="Arial" w:eastAsia="新細明體" w:hAnsi="Arial" w:cs="Arial"/>
          <w:color w:val="2F475C"/>
          <w:kern w:val="0"/>
          <w:szCs w:val="24"/>
        </w:rPr>
        <w:t>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:rsidR="00A66AA4" w:rsidRDefault="00DF5CE0">
      <w:pPr>
        <w:rPr>
          <w:rFonts w:ascii="標楷體" w:eastAsia="標楷體" w:hAnsi="標楷體"/>
          <w:noProof/>
        </w:rPr>
      </w:pPr>
      <w:r w:rsidRPr="00DF5CE0">
        <w:rPr>
          <w:rFonts w:ascii="標楷體" w:eastAsia="標楷體" w:hAnsi="標楷體"/>
          <w:noProof/>
        </w:rPr>
        <w:drawing>
          <wp:inline distT="0" distB="0" distL="0" distR="0">
            <wp:extent cx="4572000" cy="2636520"/>
            <wp:effectExtent l="19050" t="0" r="1905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</w:t>
      </w:r>
      <w:proofErr w:type="gramStart"/>
      <w:r w:rsidRPr="007F7B59">
        <w:rPr>
          <w:rFonts w:ascii="Arial" w:eastAsia="新細明體" w:hAnsi="Arial" w:cs="Arial"/>
          <w:color w:val="2F475C"/>
          <w:kern w:val="0"/>
          <w:szCs w:val="24"/>
        </w:rPr>
        <w:t>圓餅圖製作</w:t>
      </w:r>
      <w:proofErr w:type="gramEnd"/>
      <w:r w:rsidRPr="007F7B59">
        <w:rPr>
          <w:rFonts w:ascii="Arial" w:eastAsia="新細明體" w:hAnsi="Arial" w:cs="Arial"/>
          <w:color w:val="2F475C"/>
          <w:kern w:val="0"/>
          <w:szCs w:val="24"/>
        </w:rPr>
        <w:t>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2A4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CF" w:rsidRDefault="00FF4BCF" w:rsidP="00766983">
      <w:r>
        <w:separator/>
      </w:r>
    </w:p>
  </w:endnote>
  <w:endnote w:type="continuationSeparator" w:id="0">
    <w:p w:rsidR="00FF4BCF" w:rsidRDefault="00FF4BCF" w:rsidP="0076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CF" w:rsidRDefault="00FF4BCF" w:rsidP="00766983">
      <w:r>
        <w:separator/>
      </w:r>
    </w:p>
  </w:footnote>
  <w:footnote w:type="continuationSeparator" w:id="0">
    <w:p w:rsidR="00FF4BCF" w:rsidRDefault="00FF4BCF" w:rsidP="0076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D9"/>
    <w:rsid w:val="0000165F"/>
    <w:rsid w:val="000807AB"/>
    <w:rsid w:val="0013710C"/>
    <w:rsid w:val="001372EC"/>
    <w:rsid w:val="001C2A17"/>
    <w:rsid w:val="001C67C1"/>
    <w:rsid w:val="00216B3F"/>
    <w:rsid w:val="002A410C"/>
    <w:rsid w:val="00370BF2"/>
    <w:rsid w:val="00463C14"/>
    <w:rsid w:val="00480849"/>
    <w:rsid w:val="004B339A"/>
    <w:rsid w:val="004E14E4"/>
    <w:rsid w:val="004F349A"/>
    <w:rsid w:val="0054558E"/>
    <w:rsid w:val="00550A11"/>
    <w:rsid w:val="005576D6"/>
    <w:rsid w:val="005E6ED9"/>
    <w:rsid w:val="006A4154"/>
    <w:rsid w:val="00766983"/>
    <w:rsid w:val="007C03A9"/>
    <w:rsid w:val="007E500A"/>
    <w:rsid w:val="007F6EE9"/>
    <w:rsid w:val="007F7B59"/>
    <w:rsid w:val="00861A42"/>
    <w:rsid w:val="008B6988"/>
    <w:rsid w:val="009802CC"/>
    <w:rsid w:val="00A66AA4"/>
    <w:rsid w:val="00A92B23"/>
    <w:rsid w:val="00AE10FF"/>
    <w:rsid w:val="00AF5B89"/>
    <w:rsid w:val="00B46C8E"/>
    <w:rsid w:val="00BF2994"/>
    <w:rsid w:val="00C61B81"/>
    <w:rsid w:val="00CA1BDC"/>
    <w:rsid w:val="00CD09D7"/>
    <w:rsid w:val="00CF5C60"/>
    <w:rsid w:val="00D3368D"/>
    <w:rsid w:val="00DD6BB1"/>
    <w:rsid w:val="00DF3E5E"/>
    <w:rsid w:val="00DF5CE0"/>
    <w:rsid w:val="00EF5165"/>
    <w:rsid w:val="00F37545"/>
    <w:rsid w:val="00FD4593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&#22294;&#34920;&#27599;&#24180;&#26356;&#26032;&#32178;&#38913;&#36039;&#26009;EXCL&#27284;\&#27599;&#24180;&#26356;&#26032;&#32178;&#32113;&#35336;&#21508;&#39006;&#22294;&#34920;NEW(&#24314;&#36039;&#26009;)\&#35079;&#26412;%2092-106&#24180;&#20154;&#21475;&#37329;&#23383;&#22612;&#22294;104.01.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neral\Desktop\&#22294;&#34920;&#27599;&#24180;&#26356;&#26032;&#32178;&#38913;&#36039;&#26009;EXCL&#27284;\&#27599;&#24180;&#26356;&#26032;&#32178;&#32113;&#35336;&#21508;&#39006;&#22294;&#34920;NEW(&#24314;&#36039;&#26009;)\&#35079;&#26412;%2092-106&#24180;&#20154;&#21475;&#37329;&#23383;&#22612;&#22294;104.01.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106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3.3359874959450295E-2"/>
          <c:y val="0.20205299680005753"/>
          <c:w val="0.9279576280509847"/>
          <c:h val="0.6332665180551061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2.1139670316913675</c:v>
                </c:pt>
                <c:pt idx="1">
                  <c:v>2.7587257671322996</c:v>
                </c:pt>
                <c:pt idx="2">
                  <c:v>3.6704813682621995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3.3115834074991288</c:v>
                </c:pt>
                <c:pt idx="6">
                  <c:v>4.4971075339550355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3.2970727082769034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0.74899392485392569</c:v>
                </c:pt>
                <c:pt idx="16">
                  <c:v>0.45587780056494992</c:v>
                </c:pt>
                <c:pt idx="17">
                  <c:v>0.25176063150563016</c:v>
                </c:pt>
                <c:pt idx="18">
                  <c:v>9.2384785048175488E-2</c:v>
                </c:pt>
                <c:pt idx="19">
                  <c:v>2.1282358859265573E-2</c:v>
                </c:pt>
                <c:pt idx="20">
                  <c:v>1.9347598962968704E-3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val>
            <c:numRef>
              <c:f>'106年人口金字塔'!$F$2:$F$22</c:f>
              <c:numCache>
                <c:formatCode>General</c:formatCode>
                <c:ptCount val="21"/>
                <c:pt idx="0">
                  <c:v>-2.5698666182742036</c:v>
                </c:pt>
                <c:pt idx="1">
                  <c:v>-2.6653661192269302</c:v>
                </c:pt>
                <c:pt idx="2">
                  <c:v>-2.9509572634062247</c:v>
                </c:pt>
                <c:pt idx="3">
                  <c:v>-3.4611196806097446</c:v>
                </c:pt>
                <c:pt idx="4">
                  <c:v>-3.6546139188821343</c:v>
                </c:pt>
                <c:pt idx="5">
                  <c:v>-3.3919335813447051</c:v>
                </c:pt>
                <c:pt idx="6">
                  <c:v>-3.5062607748843115</c:v>
                </c:pt>
                <c:pt idx="7">
                  <c:v>-4.2473459758642589</c:v>
                </c:pt>
                <c:pt idx="8">
                  <c:v>-4.0860629706923159</c:v>
                </c:pt>
                <c:pt idx="9">
                  <c:v>-3.9320388349514555</c:v>
                </c:pt>
                <c:pt idx="10">
                  <c:v>-3.6643680246801562</c:v>
                </c:pt>
                <c:pt idx="11">
                  <c:v>-3.1682696669993646</c:v>
                </c:pt>
                <c:pt idx="12">
                  <c:v>-2.6188639869340347</c:v>
                </c:pt>
                <c:pt idx="13">
                  <c:v>-1.9698756918609923</c:v>
                </c:pt>
                <c:pt idx="14">
                  <c:v>-1.0237274294528627</c:v>
                </c:pt>
                <c:pt idx="15">
                  <c:v>-0.74925142908991937</c:v>
                </c:pt>
                <c:pt idx="16">
                  <c:v>-0.41534343525995837</c:v>
                </c:pt>
                <c:pt idx="17">
                  <c:v>-0.32256601034388904</c:v>
                </c:pt>
                <c:pt idx="18">
                  <c:v>-0.1336085654659287</c:v>
                </c:pt>
                <c:pt idx="19">
                  <c:v>-2.8581798384901554E-2</c:v>
                </c:pt>
                <c:pt idx="20">
                  <c:v>-4.7636330641502595E-3</c:v>
                </c:pt>
              </c:numCache>
            </c:numRef>
          </c:val>
        </c:ser>
        <c:gapWidth val="0"/>
        <c:overlap val="100"/>
        <c:axId val="132541440"/>
        <c:axId val="55616256"/>
      </c:barChart>
      <c:catAx>
        <c:axId val="132541440"/>
        <c:scaling>
          <c:orientation val="minMax"/>
        </c:scaling>
        <c:delete val="1"/>
        <c:axPos val="l"/>
        <c:majorTickMark val="none"/>
        <c:tickLblPos val="none"/>
        <c:crossAx val="55616256"/>
        <c:crosses val="autoZero"/>
        <c:auto val="1"/>
        <c:lblAlgn val="ctr"/>
        <c:lblOffset val="100"/>
      </c:catAx>
      <c:valAx>
        <c:axId val="55616256"/>
        <c:scaling>
          <c:orientation val="minMax"/>
        </c:scaling>
        <c:axPos val="b"/>
        <c:numFmt formatCode="0;[Black]0" sourceLinked="0"/>
        <c:majorTickMark val="none"/>
        <c:tickLblPos val="nextTo"/>
        <c:crossAx val="132541440"/>
        <c:crosses val="autoZero"/>
        <c:crossBetween val="between"/>
      </c:valAx>
      <c:spPr>
        <a:ln>
          <a:noFill/>
        </a:ln>
      </c:spPr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106</a:t>
            </a:r>
            <a:r>
              <a:rPr lang="zh-TW" altLang="en-US" sz="1600"/>
              <a:t>年底桃園市桃園區人口結構圖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15.7%</a:t>
                    </a:r>
                  </a:p>
                  <a:p>
                    <a:r>
                      <a:rPr lang="en-US" altLang="zh-TW"/>
                      <a:t>69,226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1"/>
              <c:layout>
                <c:manualLayout>
                  <c:x val="9.7647200349956262E-2"/>
                  <c:y val="-0.2361286089238839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74%</a:t>
                    </a:r>
                  </a:p>
                  <a:p>
                    <a:r>
                      <a:rPr lang="en-US" altLang="zh-TW"/>
                      <a:t>326,078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dLbl>
              <c:idx val="2"/>
              <c:layout>
                <c:manualLayout>
                  <c:x val="4.4851706036745542E-2"/>
                  <c:y val="1.9087197433654169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10.3%</a:t>
                    </a:r>
                  </a:p>
                  <a:p>
                    <a:r>
                      <a:rPr lang="en-US" altLang="zh-TW"/>
                      <a:t>45,536</a:t>
                    </a:r>
                    <a:r>
                      <a:rPr lang="zh-TW" altLang="en-US"/>
                      <a:t>人</a:t>
                    </a:r>
                    <a:endParaRPr lang="en-US" altLang="zh-TW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'106年人口金字塔'!$G$27:$I$27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'106年人口金字塔'!$G$28:$I$28</c:f>
              <c:numCache>
                <c:formatCode>General</c:formatCode>
                <c:ptCount val="3"/>
                <c:pt idx="0">
                  <c:v>69226</c:v>
                </c:pt>
                <c:pt idx="1">
                  <c:v>326078</c:v>
                </c:pt>
                <c:pt idx="2">
                  <c:v>45536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/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/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0.16567</cdr:x>
      <cdr:y>0.21317</cdr:y>
    </cdr:from>
    <cdr:to>
      <cdr:x>0.2475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790575" y="647701"/>
          <a:ext cx="3905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6</cp:revision>
  <cp:lastPrinted>2018-01-08T08:10:00Z</cp:lastPrinted>
  <dcterms:created xsi:type="dcterms:W3CDTF">2017-11-06T07:21:00Z</dcterms:created>
  <dcterms:modified xsi:type="dcterms:W3CDTF">2018-01-08T08:18:00Z</dcterms:modified>
</cp:coreProperties>
</file>