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956" w:rsidRPr="005B25A2" w:rsidRDefault="00B61956" w:rsidP="00E8506D">
      <w:pPr>
        <w:spacing w:afterLines="50" w:after="180" w:line="440" w:lineRule="exact"/>
        <w:jc w:val="center"/>
        <w:rPr>
          <w:rFonts w:eastAsia="標楷體"/>
          <w:b/>
          <w:bCs/>
          <w:sz w:val="32"/>
          <w:szCs w:val="32"/>
        </w:rPr>
      </w:pPr>
      <w:bookmarkStart w:id="0" w:name="_GoBack"/>
      <w:bookmarkEnd w:id="0"/>
      <w:r w:rsidRPr="005B25A2">
        <w:rPr>
          <w:rFonts w:eastAsia="標楷體" w:hAnsi="標楷體"/>
          <w:b/>
          <w:bCs/>
          <w:sz w:val="32"/>
          <w:szCs w:val="32"/>
        </w:rPr>
        <w:t>中華民國一百</w:t>
      </w:r>
      <w:r w:rsidRPr="005B25A2">
        <w:rPr>
          <w:rFonts w:eastAsia="標楷體" w:hAnsi="標楷體" w:hint="eastAsia"/>
          <w:b/>
          <w:bCs/>
          <w:sz w:val="32"/>
          <w:szCs w:val="32"/>
        </w:rPr>
        <w:t>十</w:t>
      </w:r>
      <w:r w:rsidR="00210D3E" w:rsidRPr="005B25A2">
        <w:rPr>
          <w:rFonts w:eastAsia="標楷體" w:hAnsi="標楷體" w:hint="eastAsia"/>
          <w:b/>
          <w:bCs/>
          <w:sz w:val="32"/>
          <w:szCs w:val="32"/>
        </w:rPr>
        <w:t>三</w:t>
      </w:r>
      <w:r w:rsidRPr="005B25A2">
        <w:rPr>
          <w:rFonts w:eastAsia="標楷體" w:hAnsi="標楷體"/>
          <w:b/>
          <w:bCs/>
          <w:sz w:val="32"/>
          <w:szCs w:val="32"/>
        </w:rPr>
        <w:t>年度直轄市及縣</w:t>
      </w:r>
      <w:r w:rsidR="00A37C5B" w:rsidRPr="005B25A2">
        <w:rPr>
          <w:rFonts w:eastAsia="標楷體"/>
          <w:b/>
          <w:bCs/>
          <w:sz w:val="32"/>
          <w:szCs w:val="32"/>
        </w:rPr>
        <w:t>（</w:t>
      </w:r>
      <w:r w:rsidRPr="005B25A2">
        <w:rPr>
          <w:rFonts w:eastAsia="標楷體" w:hAnsi="標楷體"/>
          <w:b/>
          <w:bCs/>
          <w:sz w:val="32"/>
          <w:szCs w:val="32"/>
        </w:rPr>
        <w:t>市</w:t>
      </w:r>
      <w:r w:rsidR="00A37C5B" w:rsidRPr="005B25A2">
        <w:rPr>
          <w:rFonts w:eastAsia="標楷體"/>
          <w:b/>
          <w:bCs/>
          <w:sz w:val="32"/>
          <w:szCs w:val="32"/>
        </w:rPr>
        <w:t>）</w:t>
      </w:r>
      <w:r w:rsidRPr="005B25A2">
        <w:rPr>
          <w:rFonts w:eastAsia="標楷體" w:hAnsi="標楷體"/>
          <w:b/>
          <w:bCs/>
          <w:sz w:val="32"/>
          <w:szCs w:val="32"/>
        </w:rPr>
        <w:t>總預算附屬單位預算編製要點</w:t>
      </w:r>
      <w:r w:rsidR="00C20876" w:rsidRPr="005B25A2">
        <w:rPr>
          <w:rFonts w:eastAsia="標楷體" w:hAnsi="標楷體"/>
          <w:b/>
          <w:bCs/>
          <w:sz w:val="32"/>
          <w:szCs w:val="32"/>
        </w:rPr>
        <w:t>草案</w:t>
      </w:r>
      <w:r w:rsidRPr="005B25A2">
        <w:rPr>
          <w:rFonts w:eastAsia="標楷體" w:hAnsi="標楷體"/>
          <w:b/>
          <w:bCs/>
          <w:sz w:val="32"/>
          <w:szCs w:val="32"/>
        </w:rPr>
        <w:t>與一百</w:t>
      </w:r>
      <w:r w:rsidR="00EC61F1" w:rsidRPr="005B25A2">
        <w:rPr>
          <w:rFonts w:eastAsia="標楷體" w:hAnsi="標楷體" w:hint="eastAsia"/>
          <w:b/>
          <w:bCs/>
          <w:sz w:val="32"/>
          <w:szCs w:val="32"/>
        </w:rPr>
        <w:t>十</w:t>
      </w:r>
      <w:r w:rsidR="00210D3E" w:rsidRPr="005B25A2">
        <w:rPr>
          <w:rFonts w:eastAsia="標楷體" w:hAnsi="標楷體" w:hint="eastAsia"/>
          <w:b/>
          <w:bCs/>
          <w:sz w:val="32"/>
          <w:szCs w:val="32"/>
        </w:rPr>
        <w:t>二</w:t>
      </w:r>
      <w:r w:rsidRPr="005B25A2">
        <w:rPr>
          <w:rFonts w:eastAsia="標楷體" w:hAnsi="標楷體"/>
          <w:b/>
          <w:bCs/>
          <w:sz w:val="32"/>
          <w:szCs w:val="32"/>
        </w:rPr>
        <w:t>年度之比較對照表</w:t>
      </w:r>
    </w:p>
    <w:tbl>
      <w:tblPr>
        <w:tblStyle w:val="1a"/>
        <w:tblW w:w="9634" w:type="dxa"/>
        <w:jc w:val="center"/>
        <w:tblLook w:val="04A0" w:firstRow="1" w:lastRow="0" w:firstColumn="1" w:lastColumn="0" w:noHBand="0" w:noVBand="1"/>
      </w:tblPr>
      <w:tblGrid>
        <w:gridCol w:w="3211"/>
        <w:gridCol w:w="3211"/>
        <w:gridCol w:w="3212"/>
      </w:tblGrid>
      <w:tr w:rsidR="00581451" w:rsidRPr="00581451" w:rsidTr="008F617A">
        <w:trPr>
          <w:trHeight w:val="500"/>
          <w:jc w:val="center"/>
        </w:trPr>
        <w:tc>
          <w:tcPr>
            <w:tcW w:w="3211" w:type="dxa"/>
            <w:vAlign w:val="center"/>
          </w:tcPr>
          <w:p w:rsidR="00E017C3" w:rsidRPr="00581451" w:rsidRDefault="007E2F6C" w:rsidP="00E017C3">
            <w:pPr>
              <w:spacing w:line="360" w:lineRule="exact"/>
              <w:jc w:val="center"/>
              <w:rPr>
                <w:rFonts w:ascii="標楷體" w:eastAsia="標楷體" w:hAnsi="標楷體"/>
                <w:b/>
              </w:rPr>
            </w:pPr>
            <w:r w:rsidRPr="00581451">
              <w:br w:type="page"/>
            </w:r>
            <w:r w:rsidR="00E017C3" w:rsidRPr="00581451">
              <w:rPr>
                <w:rFonts w:ascii="標楷體" w:eastAsia="標楷體" w:hAnsi="標楷體" w:hint="eastAsia"/>
                <w:b/>
              </w:rPr>
              <w:t>一百十</w:t>
            </w:r>
            <w:r w:rsidR="00210D3E" w:rsidRPr="00581451">
              <w:rPr>
                <w:rFonts w:ascii="標楷體" w:eastAsia="標楷體" w:hAnsi="標楷體" w:hint="eastAsia"/>
                <w:b/>
              </w:rPr>
              <w:t>三</w:t>
            </w:r>
            <w:r w:rsidR="00E017C3" w:rsidRPr="00581451">
              <w:rPr>
                <w:rFonts w:ascii="標楷體" w:eastAsia="標楷體" w:hAnsi="標楷體" w:hint="eastAsia"/>
                <w:b/>
              </w:rPr>
              <w:t>年度</w:t>
            </w:r>
            <w:r w:rsidR="008F617A" w:rsidRPr="00581451">
              <w:rPr>
                <w:rFonts w:ascii="標楷體" w:eastAsia="標楷體" w:hAnsi="標楷體" w:hint="eastAsia"/>
                <w:b/>
              </w:rPr>
              <w:t>擬訂</w:t>
            </w:r>
            <w:r w:rsidR="00E017C3" w:rsidRPr="00581451">
              <w:rPr>
                <w:rFonts w:ascii="標楷體" w:eastAsia="標楷體" w:hAnsi="標楷體" w:hint="eastAsia"/>
                <w:b/>
              </w:rPr>
              <w:t>規定</w:t>
            </w:r>
          </w:p>
        </w:tc>
        <w:tc>
          <w:tcPr>
            <w:tcW w:w="3211" w:type="dxa"/>
            <w:vAlign w:val="center"/>
          </w:tcPr>
          <w:p w:rsidR="00E017C3" w:rsidRPr="00581451" w:rsidRDefault="00E017C3" w:rsidP="00E017C3">
            <w:pPr>
              <w:spacing w:line="360" w:lineRule="exact"/>
              <w:jc w:val="center"/>
              <w:rPr>
                <w:rFonts w:ascii="標楷體" w:eastAsia="標楷體" w:hAnsi="標楷體"/>
                <w:b/>
              </w:rPr>
            </w:pPr>
            <w:r w:rsidRPr="00581451">
              <w:rPr>
                <w:rFonts w:ascii="標楷體" w:eastAsia="標楷體" w:hAnsi="標楷體" w:hint="eastAsia"/>
                <w:b/>
              </w:rPr>
              <w:t>一百十</w:t>
            </w:r>
            <w:r w:rsidR="00210D3E" w:rsidRPr="00581451">
              <w:rPr>
                <w:rFonts w:ascii="標楷體" w:eastAsia="標楷體" w:hAnsi="標楷體" w:hint="eastAsia"/>
                <w:b/>
              </w:rPr>
              <w:t>二</w:t>
            </w:r>
            <w:r w:rsidRPr="00581451">
              <w:rPr>
                <w:rFonts w:ascii="標楷體" w:eastAsia="標楷體" w:hAnsi="標楷體" w:hint="eastAsia"/>
                <w:b/>
              </w:rPr>
              <w:t>年度規定</w:t>
            </w:r>
          </w:p>
        </w:tc>
        <w:tc>
          <w:tcPr>
            <w:tcW w:w="3212" w:type="dxa"/>
            <w:vAlign w:val="center"/>
          </w:tcPr>
          <w:p w:rsidR="00E017C3" w:rsidRPr="00581451" w:rsidRDefault="00E017C3" w:rsidP="00E017C3">
            <w:pPr>
              <w:spacing w:line="360" w:lineRule="exact"/>
              <w:jc w:val="center"/>
              <w:rPr>
                <w:rFonts w:ascii="標楷體" w:eastAsia="標楷體" w:hAnsi="標楷體"/>
                <w:b/>
              </w:rPr>
            </w:pPr>
            <w:r w:rsidRPr="00581451">
              <w:rPr>
                <w:rFonts w:ascii="標楷體" w:eastAsia="標楷體" w:hAnsi="標楷體" w:hint="eastAsia"/>
                <w:b/>
              </w:rPr>
              <w:t>說明</w:t>
            </w:r>
          </w:p>
        </w:tc>
      </w:tr>
      <w:tr w:rsidR="00581451" w:rsidRPr="00581451" w:rsidTr="00840065">
        <w:trPr>
          <w:jc w:val="center"/>
        </w:trPr>
        <w:tc>
          <w:tcPr>
            <w:tcW w:w="3211" w:type="dxa"/>
          </w:tcPr>
          <w:p w:rsidR="00E017C3" w:rsidRPr="00581451" w:rsidRDefault="00E017C3" w:rsidP="00D919C4">
            <w:pPr>
              <w:spacing w:line="360" w:lineRule="exact"/>
              <w:rPr>
                <w:rFonts w:ascii="標楷體" w:eastAsia="標楷體" w:hAnsi="標楷體"/>
              </w:rPr>
            </w:pPr>
            <w:r w:rsidRPr="00581451">
              <w:rPr>
                <w:rFonts w:ascii="標楷體" w:eastAsia="標楷體" w:hAnsi="標楷體" w:hint="eastAsia"/>
              </w:rPr>
              <w:t>第一章 總則</w:t>
            </w:r>
          </w:p>
        </w:tc>
        <w:tc>
          <w:tcPr>
            <w:tcW w:w="3211" w:type="dxa"/>
          </w:tcPr>
          <w:p w:rsidR="00E017C3" w:rsidRPr="00581451" w:rsidRDefault="00E017C3" w:rsidP="00D919C4">
            <w:pPr>
              <w:spacing w:line="360" w:lineRule="exact"/>
              <w:rPr>
                <w:rFonts w:ascii="標楷體" w:eastAsia="標楷體" w:hAnsi="標楷體"/>
              </w:rPr>
            </w:pPr>
            <w:r w:rsidRPr="00581451">
              <w:rPr>
                <w:rFonts w:ascii="標楷體" w:eastAsia="標楷體" w:hAnsi="標楷體" w:hint="eastAsia"/>
              </w:rPr>
              <w:t>第一章 總則</w:t>
            </w:r>
          </w:p>
        </w:tc>
        <w:tc>
          <w:tcPr>
            <w:tcW w:w="3212" w:type="dxa"/>
          </w:tcPr>
          <w:p w:rsidR="00E017C3" w:rsidRPr="00581451" w:rsidRDefault="00EA555C" w:rsidP="00D919C4">
            <w:pPr>
              <w:spacing w:line="360" w:lineRule="exact"/>
              <w:rPr>
                <w:rFonts w:ascii="標楷體" w:eastAsia="標楷體" w:hAnsi="標楷體"/>
              </w:rPr>
            </w:pPr>
            <w:r w:rsidRPr="00581451">
              <w:rPr>
                <w:rFonts w:ascii="標楷體" w:eastAsia="標楷體" w:hAnsi="標楷體" w:hint="eastAsia"/>
              </w:rPr>
              <w:t>同一百十二年度</w:t>
            </w:r>
            <w:r w:rsidR="00E017C3" w:rsidRPr="00581451">
              <w:rPr>
                <w:rFonts w:ascii="標楷體" w:eastAsia="標楷體" w:hAnsi="標楷體" w:hint="eastAsia"/>
              </w:rPr>
              <w:t>章名</w:t>
            </w:r>
            <w:r w:rsidRPr="00581451">
              <w:rPr>
                <w:rFonts w:ascii="標楷體" w:eastAsia="標楷體" w:hAnsi="標楷體" w:hint="eastAsia"/>
              </w:rPr>
              <w:t>名稱。</w:t>
            </w:r>
          </w:p>
        </w:tc>
      </w:tr>
      <w:tr w:rsidR="00581451" w:rsidRPr="00581451" w:rsidTr="00840065">
        <w:trPr>
          <w:jc w:val="center"/>
        </w:trPr>
        <w:tc>
          <w:tcPr>
            <w:tcW w:w="3211" w:type="dxa"/>
          </w:tcPr>
          <w:p w:rsidR="00210D3E" w:rsidRPr="00581451" w:rsidRDefault="00210D3E" w:rsidP="00210D3E">
            <w:pPr>
              <w:spacing w:line="360" w:lineRule="exact"/>
              <w:ind w:left="480" w:hangingChars="200" w:hanging="480"/>
              <w:jc w:val="both"/>
              <w:rPr>
                <w:rFonts w:ascii="標楷體" w:eastAsia="標楷體" w:hAnsi="標楷體"/>
              </w:rPr>
            </w:pPr>
            <w:r w:rsidRPr="00581451">
              <w:rPr>
                <w:rFonts w:ascii="標楷體" w:eastAsia="標楷體" w:hAnsi="標楷體" w:hint="eastAsia"/>
              </w:rPr>
              <w:t>一、行政院為統一規範一百十</w:t>
            </w:r>
            <w:r w:rsidRPr="00581451">
              <w:rPr>
                <w:rFonts w:ascii="標楷體" w:eastAsia="標楷體" w:hAnsi="標楷體" w:hint="eastAsia"/>
                <w:u w:val="single"/>
              </w:rPr>
              <w:t>三</w:t>
            </w:r>
            <w:r w:rsidRPr="00581451">
              <w:rPr>
                <w:rFonts w:ascii="標楷體" w:eastAsia="標楷體" w:hAnsi="標楷體" w:hint="eastAsia"/>
              </w:rPr>
              <w:t>年度（以下簡稱本年度）各直轄市、縣（市）總預算附屬單位預算（以下簡稱附屬單位預算）之編製，特依一百十</w:t>
            </w:r>
            <w:r w:rsidRPr="00581451">
              <w:rPr>
                <w:rFonts w:ascii="標楷體" w:eastAsia="標楷體" w:hAnsi="標楷體" w:hint="eastAsia"/>
                <w:u w:val="single"/>
              </w:rPr>
              <w:t>三</w:t>
            </w:r>
            <w:r w:rsidRPr="00581451">
              <w:rPr>
                <w:rFonts w:ascii="標楷體" w:eastAsia="標楷體" w:hAnsi="標楷體" w:hint="eastAsia"/>
              </w:rPr>
              <w:t>年度中央及地方政府預算籌編原則（以下簡稱預算籌編原則）第四點第十三款規定訂定本要點。</w:t>
            </w:r>
          </w:p>
        </w:tc>
        <w:tc>
          <w:tcPr>
            <w:tcW w:w="3211" w:type="dxa"/>
          </w:tcPr>
          <w:p w:rsidR="00210D3E" w:rsidRPr="00581451" w:rsidRDefault="00194B0D" w:rsidP="00194B0D">
            <w:pPr>
              <w:spacing w:line="360" w:lineRule="exact"/>
              <w:ind w:left="480" w:hangingChars="200" w:hanging="480"/>
              <w:jc w:val="both"/>
              <w:rPr>
                <w:rFonts w:ascii="標楷體" w:eastAsia="標楷體" w:hAnsi="標楷體"/>
              </w:rPr>
            </w:pPr>
            <w:r w:rsidRPr="00581451">
              <w:rPr>
                <w:rFonts w:ascii="標楷體" w:eastAsia="標楷體" w:hAnsi="標楷體" w:hint="eastAsia"/>
              </w:rPr>
              <w:t>一、行政院為統一規範一百十二年度（以下簡稱本年度）各直轄市、縣（市）總預算附屬單位預算（以下簡稱附屬單位預算）之編製，特依</w:t>
            </w:r>
            <w:r w:rsidRPr="00581451">
              <w:rPr>
                <w:rFonts w:ascii="標楷體" w:eastAsia="標楷體" w:hAnsi="標楷體" w:hint="eastAsia"/>
                <w:u w:val="single"/>
              </w:rPr>
              <w:t>「</w:t>
            </w:r>
            <w:r w:rsidRPr="00581451">
              <w:rPr>
                <w:rFonts w:ascii="標楷體" w:eastAsia="標楷體" w:hAnsi="標楷體" w:hint="eastAsia"/>
              </w:rPr>
              <w:t>一百十二年度中央及地方政府預算籌編原則</w:t>
            </w:r>
            <w:r w:rsidRPr="00581451">
              <w:rPr>
                <w:rFonts w:ascii="標楷體" w:eastAsia="標楷體" w:hAnsi="標楷體" w:hint="eastAsia"/>
                <w:u w:val="single"/>
              </w:rPr>
              <w:t>」</w:t>
            </w:r>
            <w:r w:rsidRPr="00581451">
              <w:rPr>
                <w:rFonts w:ascii="標楷體" w:eastAsia="標楷體" w:hAnsi="標楷體" w:hint="eastAsia"/>
              </w:rPr>
              <w:t>（以下簡稱預算籌編原則）第四點第十三款規定訂定本要點。</w:t>
            </w:r>
          </w:p>
        </w:tc>
        <w:tc>
          <w:tcPr>
            <w:tcW w:w="3212" w:type="dxa"/>
          </w:tcPr>
          <w:p w:rsidR="00210D3E" w:rsidRPr="00581451" w:rsidRDefault="00210D3E" w:rsidP="00210D3E">
            <w:pPr>
              <w:spacing w:line="360" w:lineRule="exact"/>
              <w:rPr>
                <w:rFonts w:ascii="標楷體" w:eastAsia="標楷體" w:hAnsi="標楷體"/>
              </w:rPr>
            </w:pPr>
            <w:r w:rsidRPr="00581451">
              <w:rPr>
                <w:rFonts w:ascii="標楷體" w:eastAsia="標楷體" w:hAnsi="標楷體" w:hint="eastAsia"/>
              </w:rPr>
              <w:t>酌作文字</w:t>
            </w:r>
            <w:r w:rsidR="00EA555C" w:rsidRPr="00581451">
              <w:rPr>
                <w:rFonts w:ascii="標楷體" w:eastAsia="標楷體" w:hAnsi="標楷體" w:hint="eastAsia"/>
              </w:rPr>
              <w:t>調整</w:t>
            </w:r>
            <w:r w:rsidRPr="00581451">
              <w:rPr>
                <w:rFonts w:ascii="標楷體" w:eastAsia="標楷體" w:hAnsi="標楷體" w:hint="eastAsia"/>
              </w:rPr>
              <w:t>。</w:t>
            </w:r>
          </w:p>
        </w:tc>
      </w:tr>
      <w:tr w:rsidR="00581451" w:rsidRPr="00581451" w:rsidTr="00840065">
        <w:trPr>
          <w:jc w:val="center"/>
        </w:trPr>
        <w:tc>
          <w:tcPr>
            <w:tcW w:w="3211" w:type="dxa"/>
          </w:tcPr>
          <w:p w:rsidR="00210D3E" w:rsidRPr="00581451" w:rsidRDefault="00210D3E" w:rsidP="00210D3E">
            <w:pPr>
              <w:spacing w:line="360" w:lineRule="exact"/>
              <w:ind w:left="480" w:hangingChars="200" w:hanging="480"/>
              <w:jc w:val="both"/>
              <w:rPr>
                <w:rFonts w:ascii="標楷體" w:eastAsia="標楷體" w:hAnsi="標楷體"/>
              </w:rPr>
            </w:pPr>
            <w:r w:rsidRPr="00581451">
              <w:rPr>
                <w:rFonts w:ascii="標楷體" w:eastAsia="標楷體" w:hAnsi="標楷體" w:hint="eastAsia"/>
              </w:rPr>
              <w:t>二、各直轄市、縣（市）附屬單位預算，包括營業基金、作業基金、債務基金、特別收入基金及資本計畫基金（以下合稱各基金）預算。</w:t>
            </w:r>
          </w:p>
        </w:tc>
        <w:tc>
          <w:tcPr>
            <w:tcW w:w="3211" w:type="dxa"/>
          </w:tcPr>
          <w:p w:rsidR="00210D3E" w:rsidRPr="00581451" w:rsidRDefault="00210D3E" w:rsidP="00194B0D">
            <w:pPr>
              <w:spacing w:line="360" w:lineRule="exact"/>
              <w:ind w:left="480" w:hangingChars="200" w:hanging="480"/>
              <w:jc w:val="both"/>
              <w:rPr>
                <w:rFonts w:ascii="標楷體" w:eastAsia="標楷體" w:hAnsi="標楷體"/>
              </w:rPr>
            </w:pPr>
            <w:r w:rsidRPr="00581451">
              <w:rPr>
                <w:rFonts w:ascii="標楷體" w:eastAsia="標楷體" w:hAnsi="標楷體" w:hint="eastAsia"/>
              </w:rPr>
              <w:t>二、</w:t>
            </w:r>
            <w:r w:rsidR="00194B0D" w:rsidRPr="00581451">
              <w:rPr>
                <w:rFonts w:ascii="標楷體" w:eastAsia="標楷體" w:hAnsi="標楷體" w:hint="eastAsia"/>
              </w:rPr>
              <w:t>各直轄市、縣（市）附屬單位預算，包括營業基金、作業基金、債務基金、特別收入基金及資本計畫基金（以下合稱各基金）預算。</w:t>
            </w:r>
          </w:p>
        </w:tc>
        <w:tc>
          <w:tcPr>
            <w:tcW w:w="3212" w:type="dxa"/>
          </w:tcPr>
          <w:p w:rsidR="00210D3E" w:rsidRPr="00581451" w:rsidRDefault="00EA555C" w:rsidP="00210D3E">
            <w:pPr>
              <w:spacing w:line="360" w:lineRule="exact"/>
              <w:rPr>
                <w:rFonts w:ascii="標楷體" w:eastAsia="標楷體" w:hAnsi="標楷體"/>
              </w:rPr>
            </w:pPr>
            <w:r w:rsidRPr="00581451">
              <w:rPr>
                <w:rFonts w:ascii="標楷體" w:eastAsia="標楷體" w:hAnsi="標楷體" w:hint="eastAsia"/>
              </w:rPr>
              <w:t>同一百十二年度規定。</w:t>
            </w:r>
          </w:p>
        </w:tc>
      </w:tr>
      <w:tr w:rsidR="00581451" w:rsidRPr="00581451" w:rsidTr="00840065">
        <w:trPr>
          <w:jc w:val="center"/>
        </w:trPr>
        <w:tc>
          <w:tcPr>
            <w:tcW w:w="3211" w:type="dxa"/>
          </w:tcPr>
          <w:p w:rsidR="00D4047B" w:rsidRPr="00581451" w:rsidRDefault="00D4047B" w:rsidP="00D4047B">
            <w:pPr>
              <w:spacing w:line="360" w:lineRule="exact"/>
              <w:ind w:left="480" w:hangingChars="200" w:hanging="480"/>
              <w:jc w:val="both"/>
              <w:rPr>
                <w:rFonts w:ascii="標楷體" w:eastAsia="標楷體" w:hAnsi="標楷體"/>
              </w:rPr>
            </w:pPr>
            <w:bookmarkStart w:id="1" w:name="_Hlk64446304"/>
            <w:r w:rsidRPr="00581451">
              <w:rPr>
                <w:rFonts w:ascii="標楷體" w:eastAsia="標楷體" w:hAnsi="標楷體" w:hint="eastAsia"/>
              </w:rPr>
              <w:t>三、營業基金預算之編製，應本企業化經營原則，設法提高產銷營運量，增加收入，抑減成本</w:t>
            </w:r>
            <w:r w:rsidR="00FC6F55" w:rsidRPr="00581451">
              <w:rPr>
                <w:rFonts w:ascii="標楷體" w:eastAsia="標楷體" w:hAnsi="標楷體" w:hint="eastAsia"/>
                <w:u w:val="single"/>
              </w:rPr>
              <w:t>及</w:t>
            </w:r>
            <w:r w:rsidRPr="00581451">
              <w:rPr>
                <w:rFonts w:ascii="標楷體" w:eastAsia="標楷體" w:hAnsi="標楷體" w:hint="eastAsia"/>
              </w:rPr>
              <w:t>費用，並積極研究發展，改進產銷及管理技術，提高產品及服務品質，以提升</w:t>
            </w:r>
            <w:r w:rsidR="00CE04CA" w:rsidRPr="00581451">
              <w:rPr>
                <w:rFonts w:ascii="標楷體" w:eastAsia="標楷體" w:hAnsi="標楷體" w:hint="eastAsia"/>
                <w:u w:val="single"/>
              </w:rPr>
              <w:t>經</w:t>
            </w:r>
            <w:r w:rsidRPr="00581451">
              <w:rPr>
                <w:rFonts w:ascii="標楷體" w:eastAsia="標楷體" w:hAnsi="標楷體" w:hint="eastAsia"/>
                <w:u w:val="single"/>
              </w:rPr>
              <w:t>營</w:t>
            </w:r>
            <w:r w:rsidRPr="00581451">
              <w:rPr>
                <w:rFonts w:ascii="標楷體" w:eastAsia="標楷體" w:hAnsi="標楷體" w:hint="eastAsia"/>
              </w:rPr>
              <w:t>績效，除負有政策任務者外，應以追求最佳盈餘為目標。</w:t>
            </w:r>
          </w:p>
          <w:p w:rsidR="00D4047B" w:rsidRPr="00581451" w:rsidRDefault="00D4047B" w:rsidP="00D4047B">
            <w:pPr>
              <w:spacing w:line="360" w:lineRule="exact"/>
              <w:ind w:leftChars="200" w:left="480" w:firstLineChars="200" w:firstLine="480"/>
              <w:jc w:val="both"/>
              <w:rPr>
                <w:rFonts w:ascii="標楷體" w:eastAsia="標楷體" w:hAnsi="標楷體"/>
              </w:rPr>
            </w:pPr>
            <w:r w:rsidRPr="00581451">
              <w:rPr>
                <w:rFonts w:ascii="標楷體" w:eastAsia="標楷體" w:hAnsi="標楷體" w:hint="eastAsia"/>
              </w:rPr>
              <w:t>作業基金預算之編製，應本財務自給自足原則，設法提升業務績效，降低生產或服務之單位成本，以達成最佳效益為目標。</w:t>
            </w:r>
          </w:p>
          <w:p w:rsidR="00D4047B" w:rsidRPr="00581451" w:rsidRDefault="00D4047B" w:rsidP="00D4047B">
            <w:pPr>
              <w:spacing w:line="360" w:lineRule="exact"/>
              <w:ind w:leftChars="200" w:left="480" w:firstLineChars="200" w:firstLine="480"/>
              <w:jc w:val="both"/>
              <w:rPr>
                <w:rFonts w:ascii="標楷體" w:eastAsia="標楷體" w:hAnsi="標楷體"/>
              </w:rPr>
            </w:pPr>
            <w:r w:rsidRPr="00581451">
              <w:rPr>
                <w:rFonts w:ascii="標楷體" w:eastAsia="標楷體" w:hAnsi="標楷體" w:hint="eastAsia"/>
              </w:rPr>
              <w:t>債務基金、特別收</w:t>
            </w:r>
            <w:r w:rsidRPr="00581451">
              <w:rPr>
                <w:rFonts w:ascii="標楷體" w:eastAsia="標楷體" w:hAnsi="標楷體" w:hint="eastAsia"/>
              </w:rPr>
              <w:lastRenderedPageBreak/>
              <w:t>入基金及資本計畫基金預算之編製，應在法律或政府指定之財源範圍內，妥善規劃整體財務資源，並設法提升資源使用效率，以達成基金設立目的。</w:t>
            </w:r>
          </w:p>
        </w:tc>
        <w:tc>
          <w:tcPr>
            <w:tcW w:w="3211" w:type="dxa"/>
          </w:tcPr>
          <w:p w:rsidR="00D4047B" w:rsidRPr="00581451" w:rsidRDefault="00D4047B" w:rsidP="00D4047B">
            <w:pPr>
              <w:spacing w:line="360" w:lineRule="exact"/>
              <w:ind w:left="480" w:hangingChars="200" w:hanging="480"/>
              <w:jc w:val="both"/>
              <w:rPr>
                <w:rFonts w:ascii="標楷體" w:eastAsia="標楷體" w:hAnsi="標楷體"/>
              </w:rPr>
            </w:pPr>
            <w:r w:rsidRPr="00581451">
              <w:rPr>
                <w:rFonts w:ascii="標楷體" w:eastAsia="標楷體" w:hAnsi="標楷體" w:hint="eastAsia"/>
              </w:rPr>
              <w:lastRenderedPageBreak/>
              <w:t>三、營業基金預算之編製，應本企業化經營原則，設法提高產銷營運量，增加收入，抑減成本與費用，並積極研究發展，改進產銷及管理技術，提高產品及服務品質，以提升營運績效，除負有政策任務者外，應以追求最佳盈餘為目標。</w:t>
            </w:r>
          </w:p>
          <w:p w:rsidR="00D4047B" w:rsidRPr="00581451" w:rsidRDefault="00D4047B" w:rsidP="00D4047B">
            <w:pPr>
              <w:spacing w:line="360" w:lineRule="exact"/>
              <w:ind w:leftChars="200" w:left="480" w:firstLineChars="200" w:firstLine="480"/>
              <w:jc w:val="both"/>
              <w:rPr>
                <w:rFonts w:ascii="標楷體" w:eastAsia="標楷體" w:hAnsi="標楷體"/>
              </w:rPr>
            </w:pPr>
            <w:r w:rsidRPr="00581451">
              <w:rPr>
                <w:rFonts w:ascii="標楷體" w:eastAsia="標楷體" w:hAnsi="標楷體" w:hint="eastAsia"/>
              </w:rPr>
              <w:t>作業基金預算之編製，應本財務自給自足原則，設法提升業務績效，降低生產或服務之單位成本，以達成最佳效益為目標。</w:t>
            </w:r>
          </w:p>
          <w:p w:rsidR="00D4047B" w:rsidRPr="00581451" w:rsidRDefault="00D4047B" w:rsidP="00D4047B">
            <w:pPr>
              <w:spacing w:line="360" w:lineRule="exact"/>
              <w:ind w:leftChars="200" w:left="480" w:firstLineChars="200" w:firstLine="480"/>
              <w:jc w:val="both"/>
              <w:rPr>
                <w:rFonts w:ascii="標楷體" w:eastAsia="標楷體" w:hAnsi="標楷體"/>
              </w:rPr>
            </w:pPr>
            <w:r w:rsidRPr="00581451">
              <w:rPr>
                <w:rFonts w:ascii="標楷體" w:eastAsia="標楷體" w:hAnsi="標楷體" w:hint="eastAsia"/>
              </w:rPr>
              <w:t>債務基金、特別收</w:t>
            </w:r>
            <w:r w:rsidRPr="00581451">
              <w:rPr>
                <w:rFonts w:ascii="標楷體" w:eastAsia="標楷體" w:hAnsi="標楷體" w:hint="eastAsia"/>
              </w:rPr>
              <w:lastRenderedPageBreak/>
              <w:t>入基金及資本計畫基金預算之編製，應在法律或政府指定之財源範圍內，妥善規劃整體財務資源，並設法提升資源使用效率，以達成基金設立目的。</w:t>
            </w:r>
          </w:p>
        </w:tc>
        <w:tc>
          <w:tcPr>
            <w:tcW w:w="3212" w:type="dxa"/>
          </w:tcPr>
          <w:p w:rsidR="00D4047B" w:rsidRPr="00581451" w:rsidRDefault="00CE04CA" w:rsidP="00CE04CA">
            <w:pPr>
              <w:spacing w:line="360" w:lineRule="exact"/>
              <w:jc w:val="both"/>
              <w:rPr>
                <w:rFonts w:ascii="標楷體" w:eastAsia="標楷體" w:hAnsi="標楷體"/>
              </w:rPr>
            </w:pPr>
            <w:r w:rsidRPr="00581451">
              <w:rPr>
                <w:rFonts w:ascii="標楷體" w:eastAsia="標楷體" w:hAnsi="標楷體" w:hint="eastAsia"/>
              </w:rPr>
              <w:lastRenderedPageBreak/>
              <w:t>為與</w:t>
            </w:r>
            <w:r w:rsidR="00DE6DA0" w:rsidRPr="00581451">
              <w:rPr>
                <w:rFonts w:ascii="標楷體" w:eastAsia="標楷體" w:hAnsi="標楷體" w:hint="eastAsia"/>
              </w:rPr>
              <w:t>預算籌編原則第五點第一款規定</w:t>
            </w:r>
            <w:r w:rsidRPr="00581451">
              <w:rPr>
                <w:rFonts w:ascii="標楷體" w:eastAsia="標楷體" w:hAnsi="標楷體" w:hint="eastAsia"/>
              </w:rPr>
              <w:t>一致</w:t>
            </w:r>
            <w:r w:rsidR="00C33716" w:rsidRPr="00581451">
              <w:rPr>
                <w:rFonts w:ascii="標楷體" w:eastAsia="標楷體" w:hAnsi="標楷體" w:hint="eastAsia"/>
              </w:rPr>
              <w:t>等</w:t>
            </w:r>
            <w:r w:rsidR="00FC6F55" w:rsidRPr="00581451">
              <w:rPr>
                <w:rFonts w:ascii="標楷體" w:eastAsia="標楷體" w:hAnsi="標楷體" w:hint="eastAsia"/>
              </w:rPr>
              <w:t>，</w:t>
            </w:r>
            <w:r w:rsidRPr="00581451">
              <w:rPr>
                <w:rFonts w:ascii="標楷體" w:eastAsia="標楷體" w:hAnsi="標楷體" w:hint="eastAsia"/>
              </w:rPr>
              <w:t>酌作文字</w:t>
            </w:r>
            <w:r w:rsidR="00A02626" w:rsidRPr="00581451">
              <w:rPr>
                <w:rFonts w:ascii="標楷體" w:eastAsia="標楷體" w:hAnsi="標楷體" w:hint="eastAsia"/>
              </w:rPr>
              <w:t>調整</w:t>
            </w:r>
            <w:r w:rsidRPr="00581451">
              <w:rPr>
                <w:rFonts w:ascii="標楷體" w:eastAsia="標楷體" w:hAnsi="標楷體" w:hint="eastAsia"/>
              </w:rPr>
              <w:t>。</w:t>
            </w:r>
          </w:p>
        </w:tc>
      </w:tr>
      <w:tr w:rsidR="00581451" w:rsidRPr="00581451" w:rsidTr="00840065">
        <w:trPr>
          <w:jc w:val="center"/>
        </w:trPr>
        <w:tc>
          <w:tcPr>
            <w:tcW w:w="3211" w:type="dxa"/>
          </w:tcPr>
          <w:p w:rsidR="00D4047B" w:rsidRPr="00581451" w:rsidRDefault="00D4047B" w:rsidP="00D4047B">
            <w:pPr>
              <w:spacing w:line="360" w:lineRule="exact"/>
              <w:ind w:left="960" w:hangingChars="400" w:hanging="960"/>
              <w:rPr>
                <w:rFonts w:ascii="標楷體" w:eastAsia="標楷體" w:hAnsi="標楷體"/>
              </w:rPr>
            </w:pPr>
            <w:bookmarkStart w:id="2" w:name="_Hlk64446347"/>
            <w:bookmarkEnd w:id="1"/>
            <w:r w:rsidRPr="00581451">
              <w:rPr>
                <w:rFonts w:ascii="標楷體" w:eastAsia="標楷體" w:hAnsi="標楷體" w:hint="eastAsia"/>
              </w:rPr>
              <w:t>第二章　預算之籌劃、編製及審核</w:t>
            </w:r>
          </w:p>
        </w:tc>
        <w:tc>
          <w:tcPr>
            <w:tcW w:w="3211" w:type="dxa"/>
          </w:tcPr>
          <w:p w:rsidR="00D4047B" w:rsidRPr="00581451" w:rsidRDefault="00D4047B" w:rsidP="00D4047B">
            <w:pPr>
              <w:spacing w:line="360" w:lineRule="exact"/>
              <w:ind w:left="960" w:hangingChars="400" w:hanging="960"/>
              <w:jc w:val="both"/>
              <w:rPr>
                <w:rFonts w:ascii="標楷體" w:eastAsia="標楷體" w:hAnsi="標楷體"/>
              </w:rPr>
            </w:pPr>
            <w:r w:rsidRPr="00581451">
              <w:rPr>
                <w:rFonts w:ascii="標楷體" w:eastAsia="標楷體" w:hAnsi="標楷體" w:hint="eastAsia"/>
              </w:rPr>
              <w:t>第二章　預算之籌劃、編製及審核</w:t>
            </w:r>
          </w:p>
        </w:tc>
        <w:tc>
          <w:tcPr>
            <w:tcW w:w="3212" w:type="dxa"/>
          </w:tcPr>
          <w:p w:rsidR="00D4047B" w:rsidRPr="00581451" w:rsidRDefault="00EA555C" w:rsidP="00D4047B">
            <w:pPr>
              <w:spacing w:line="360" w:lineRule="exact"/>
              <w:rPr>
                <w:rFonts w:ascii="標楷體" w:eastAsia="標楷體" w:hAnsi="標楷體"/>
              </w:rPr>
            </w:pPr>
            <w:r w:rsidRPr="00581451">
              <w:rPr>
                <w:rFonts w:ascii="標楷體" w:eastAsia="標楷體" w:hAnsi="標楷體" w:hint="eastAsia"/>
              </w:rPr>
              <w:t>同一百十二年度章名名稱。</w:t>
            </w:r>
          </w:p>
        </w:tc>
      </w:tr>
      <w:bookmarkEnd w:id="2"/>
      <w:tr w:rsidR="00581451" w:rsidRPr="00581451" w:rsidTr="00840065">
        <w:trPr>
          <w:jc w:val="center"/>
        </w:trPr>
        <w:tc>
          <w:tcPr>
            <w:tcW w:w="3211" w:type="dxa"/>
          </w:tcPr>
          <w:p w:rsidR="00D4047B" w:rsidRPr="00581451" w:rsidRDefault="00840065" w:rsidP="00D4047B">
            <w:pPr>
              <w:spacing w:line="360" w:lineRule="exact"/>
              <w:ind w:left="480" w:hangingChars="200" w:hanging="480"/>
              <w:jc w:val="both"/>
              <w:rPr>
                <w:rFonts w:ascii="標楷體" w:eastAsia="標楷體" w:hAnsi="標楷體"/>
              </w:rPr>
            </w:pPr>
            <w:r w:rsidRPr="00581451">
              <w:rPr>
                <w:rFonts w:ascii="標楷體" w:eastAsia="標楷體" w:hAnsi="標楷體" w:hint="eastAsia"/>
              </w:rPr>
              <w:t>四</w:t>
            </w:r>
            <w:r w:rsidR="00D4047B" w:rsidRPr="00581451">
              <w:rPr>
                <w:rFonts w:ascii="標楷體" w:eastAsia="標楷體" w:hAnsi="標楷體" w:hint="eastAsia"/>
              </w:rPr>
              <w:t>、各基金主管機關（單位）應依預算籌編原則及該直轄市、縣（市）政府施政綱要，擬訂其主管範圍內之施政計畫及事業計畫，分別指示所屬基金擬訂業務計畫</w:t>
            </w:r>
            <w:r w:rsidR="00FC6F55" w:rsidRPr="00581451">
              <w:rPr>
                <w:rFonts w:ascii="標楷體" w:eastAsia="標楷體" w:hAnsi="標楷體" w:hint="eastAsia"/>
                <w:u w:val="single"/>
              </w:rPr>
              <w:t>及</w:t>
            </w:r>
            <w:r w:rsidR="00D4047B" w:rsidRPr="00581451">
              <w:rPr>
                <w:rFonts w:ascii="標楷體" w:eastAsia="標楷體" w:hAnsi="標楷體" w:hint="eastAsia"/>
              </w:rPr>
              <w:t>預算。</w:t>
            </w:r>
          </w:p>
          <w:p w:rsidR="00D4047B" w:rsidRPr="00581451" w:rsidRDefault="00D4047B" w:rsidP="00D4047B">
            <w:pPr>
              <w:spacing w:line="360" w:lineRule="exact"/>
              <w:ind w:leftChars="200" w:left="480" w:firstLineChars="200" w:firstLine="480"/>
              <w:jc w:val="both"/>
              <w:rPr>
                <w:rFonts w:ascii="標楷體" w:eastAsia="標楷體" w:hAnsi="標楷體"/>
              </w:rPr>
            </w:pPr>
            <w:r w:rsidRPr="00581451">
              <w:rPr>
                <w:rFonts w:ascii="標楷體" w:eastAsia="標楷體" w:hAnsi="標楷體" w:hint="eastAsia"/>
              </w:rPr>
              <w:t>前項事業計畫，應表達各事業願景及策略目標，並兼顧環境保護、社會責任及公司治理，就經營政策、產銷營運目標</w:t>
            </w:r>
            <w:r w:rsidR="00FC6F55" w:rsidRPr="00581451">
              <w:rPr>
                <w:rFonts w:ascii="標楷體" w:eastAsia="標楷體" w:hAnsi="標楷體" w:hint="eastAsia"/>
                <w:u w:val="single"/>
              </w:rPr>
              <w:t>及</w:t>
            </w:r>
            <w:r w:rsidRPr="00581451">
              <w:rPr>
                <w:rFonts w:ascii="標楷體" w:eastAsia="標楷體" w:hAnsi="標楷體" w:hint="eastAsia"/>
              </w:rPr>
              <w:t>重要投資目標分別訂定。</w:t>
            </w:r>
          </w:p>
        </w:tc>
        <w:tc>
          <w:tcPr>
            <w:tcW w:w="3211" w:type="dxa"/>
          </w:tcPr>
          <w:p w:rsidR="00D4047B" w:rsidRPr="00581451" w:rsidRDefault="00D4047B" w:rsidP="00D4047B">
            <w:pPr>
              <w:spacing w:line="360" w:lineRule="exact"/>
              <w:ind w:left="480" w:hangingChars="200" w:hanging="480"/>
              <w:jc w:val="both"/>
              <w:rPr>
                <w:rFonts w:ascii="標楷體" w:eastAsia="標楷體" w:hAnsi="標楷體"/>
              </w:rPr>
            </w:pPr>
            <w:r w:rsidRPr="00581451">
              <w:rPr>
                <w:rFonts w:ascii="標楷體" w:eastAsia="標楷體" w:hAnsi="標楷體" w:hint="eastAsia"/>
              </w:rPr>
              <w:t>四、各基金主管機關（單位）應依</w:t>
            </w:r>
            <w:r w:rsidRPr="00581451">
              <w:rPr>
                <w:rFonts w:ascii="標楷體" w:eastAsia="標楷體" w:hAnsi="標楷體" w:hint="eastAsia"/>
                <w:u w:val="single"/>
              </w:rPr>
              <w:t>照</w:t>
            </w:r>
            <w:r w:rsidRPr="00581451">
              <w:rPr>
                <w:rFonts w:ascii="標楷體" w:eastAsia="標楷體" w:hAnsi="標楷體" w:hint="eastAsia"/>
              </w:rPr>
              <w:t>預算籌編原則及該直轄市、縣（市）政府施政綱要，擬訂其主管範圍內之施政計畫及事業計畫，分別指示所屬基金擬訂業務計畫與預算。</w:t>
            </w:r>
          </w:p>
          <w:p w:rsidR="00D4047B" w:rsidRPr="00581451" w:rsidRDefault="00D4047B" w:rsidP="00D4047B">
            <w:pPr>
              <w:spacing w:line="360" w:lineRule="exact"/>
              <w:ind w:leftChars="200" w:left="480" w:firstLineChars="200" w:firstLine="480"/>
              <w:jc w:val="both"/>
              <w:rPr>
                <w:rFonts w:ascii="標楷體" w:eastAsia="標楷體" w:hAnsi="標楷體"/>
              </w:rPr>
            </w:pPr>
            <w:r w:rsidRPr="00581451">
              <w:rPr>
                <w:rFonts w:ascii="標楷體" w:eastAsia="標楷體" w:hAnsi="標楷體" w:hint="eastAsia"/>
              </w:rPr>
              <w:t>前項事業計畫，應表達各事業願景及策略目標，並兼顧環境保護、社會責任及公司治理，就經營政策、產銷營運目標與重要投資目標分別訂定。</w:t>
            </w:r>
          </w:p>
        </w:tc>
        <w:tc>
          <w:tcPr>
            <w:tcW w:w="3212" w:type="dxa"/>
          </w:tcPr>
          <w:p w:rsidR="00D4047B" w:rsidRPr="00581451" w:rsidRDefault="00FC6F55" w:rsidP="00D4047B">
            <w:pPr>
              <w:spacing w:line="360" w:lineRule="exact"/>
              <w:jc w:val="both"/>
              <w:rPr>
                <w:rFonts w:ascii="標楷體" w:eastAsia="標楷體" w:hAnsi="標楷體"/>
              </w:rPr>
            </w:pPr>
            <w:r w:rsidRPr="00581451">
              <w:rPr>
                <w:rFonts w:ascii="標楷體" w:eastAsia="標楷體" w:hAnsi="標楷體" w:hint="eastAsia"/>
              </w:rPr>
              <w:t>酌作文字</w:t>
            </w:r>
            <w:r w:rsidR="00EA555C" w:rsidRPr="00581451">
              <w:rPr>
                <w:rFonts w:ascii="標楷體" w:eastAsia="標楷體" w:hAnsi="標楷體" w:hint="eastAsia"/>
              </w:rPr>
              <w:t>調整</w:t>
            </w:r>
            <w:r w:rsidRPr="00581451">
              <w:rPr>
                <w:rFonts w:ascii="標楷體" w:eastAsia="標楷體" w:hAnsi="標楷體" w:hint="eastAsia"/>
              </w:rPr>
              <w:t>。</w:t>
            </w:r>
          </w:p>
        </w:tc>
      </w:tr>
      <w:tr w:rsidR="00581451" w:rsidRPr="00581451" w:rsidTr="00840065">
        <w:trPr>
          <w:jc w:val="center"/>
        </w:trPr>
        <w:tc>
          <w:tcPr>
            <w:tcW w:w="3211" w:type="dxa"/>
          </w:tcPr>
          <w:p w:rsidR="00D4047B" w:rsidRPr="00581451" w:rsidRDefault="00840065" w:rsidP="00D4047B">
            <w:pPr>
              <w:spacing w:line="360" w:lineRule="exact"/>
              <w:ind w:left="480" w:hangingChars="200" w:hanging="480"/>
              <w:jc w:val="both"/>
              <w:rPr>
                <w:rFonts w:ascii="標楷體" w:eastAsia="標楷體" w:hAnsi="標楷體"/>
              </w:rPr>
            </w:pPr>
            <w:r w:rsidRPr="00581451">
              <w:rPr>
                <w:rFonts w:ascii="標楷體" w:eastAsia="標楷體" w:hAnsi="標楷體" w:hint="eastAsia"/>
              </w:rPr>
              <w:t>五</w:t>
            </w:r>
            <w:r w:rsidR="00D4047B" w:rsidRPr="00581451">
              <w:rPr>
                <w:rFonts w:ascii="標楷體" w:eastAsia="標楷體" w:hAnsi="標楷體" w:hint="eastAsia"/>
              </w:rPr>
              <w:t>、各基金擬編業務計畫</w:t>
            </w:r>
            <w:r w:rsidR="00FC6F55" w:rsidRPr="00581451">
              <w:rPr>
                <w:rFonts w:ascii="標楷體" w:eastAsia="標楷體" w:hAnsi="標楷體" w:hint="eastAsia"/>
                <w:u w:val="single"/>
              </w:rPr>
              <w:t>及</w:t>
            </w:r>
            <w:r w:rsidR="00D4047B" w:rsidRPr="00581451">
              <w:rPr>
                <w:rFonts w:ascii="標楷體" w:eastAsia="標楷體" w:hAnsi="標楷體" w:hint="eastAsia"/>
              </w:rPr>
              <w:t>預算時，應依下列規定辦理，並於規定時間陳報主管機關（單位）：</w:t>
            </w:r>
          </w:p>
          <w:p w:rsidR="00D4047B" w:rsidRPr="00581451" w:rsidRDefault="00D4047B" w:rsidP="00D4047B">
            <w:pPr>
              <w:spacing w:line="360" w:lineRule="exact"/>
              <w:ind w:left="720" w:hangingChars="300" w:hanging="720"/>
              <w:jc w:val="both"/>
              <w:rPr>
                <w:rFonts w:ascii="標楷體" w:eastAsia="標楷體" w:hAnsi="標楷體"/>
              </w:rPr>
            </w:pPr>
            <w:r w:rsidRPr="00581451">
              <w:rPr>
                <w:rFonts w:ascii="標楷體" w:eastAsia="標楷體" w:hAnsi="標楷體" w:hint="eastAsia"/>
              </w:rPr>
              <w:t>（一）應設置年度計畫</w:t>
            </w:r>
            <w:r w:rsidR="00FC6F55" w:rsidRPr="00581451">
              <w:rPr>
                <w:rFonts w:ascii="標楷體" w:eastAsia="標楷體" w:hAnsi="標楷體" w:hint="eastAsia"/>
                <w:u w:val="single"/>
              </w:rPr>
              <w:t>及</w:t>
            </w:r>
            <w:r w:rsidRPr="00581451">
              <w:rPr>
                <w:rFonts w:ascii="標楷體" w:eastAsia="標楷體" w:hAnsi="標楷體" w:hint="eastAsia"/>
              </w:rPr>
              <w:t>預算審核會議或類似組織，由主持人、各部門主管及相關幕僚人員組成，必要時得邀請熟悉業務之基層人員參加或提供意見。</w:t>
            </w:r>
          </w:p>
          <w:p w:rsidR="00D4047B" w:rsidRPr="00581451" w:rsidRDefault="00D4047B" w:rsidP="00D4047B">
            <w:pPr>
              <w:spacing w:line="360" w:lineRule="exact"/>
              <w:ind w:left="720" w:hangingChars="300" w:hanging="720"/>
              <w:jc w:val="both"/>
              <w:rPr>
                <w:rFonts w:ascii="標楷體" w:eastAsia="標楷體" w:hAnsi="標楷體"/>
              </w:rPr>
            </w:pPr>
            <w:r w:rsidRPr="00581451">
              <w:rPr>
                <w:rFonts w:ascii="標楷體" w:eastAsia="標楷體" w:hAnsi="標楷體" w:hint="eastAsia"/>
              </w:rPr>
              <w:t>（二）本年度計畫</w:t>
            </w:r>
            <w:r w:rsidR="00FC6F55" w:rsidRPr="00581451">
              <w:rPr>
                <w:rFonts w:ascii="標楷體" w:eastAsia="標楷體" w:hAnsi="標楷體" w:hint="eastAsia"/>
                <w:u w:val="single"/>
              </w:rPr>
              <w:t>及</w:t>
            </w:r>
            <w:r w:rsidRPr="00581451">
              <w:rPr>
                <w:rFonts w:ascii="標楷體" w:eastAsia="標楷體" w:hAnsi="標楷體" w:hint="eastAsia"/>
              </w:rPr>
              <w:t>預算之籌編，應切實依主管機關（單位）之指示及共同項目編列作業規範辦理，</w:t>
            </w:r>
            <w:r w:rsidRPr="00581451">
              <w:rPr>
                <w:rFonts w:ascii="標楷體" w:eastAsia="標楷體" w:hAnsi="標楷體" w:hint="eastAsia"/>
                <w:u w:val="single"/>
              </w:rPr>
              <w:t>落實零基預</w:t>
            </w:r>
            <w:r w:rsidRPr="00581451">
              <w:rPr>
                <w:rFonts w:ascii="標楷體" w:eastAsia="標楷體" w:hAnsi="標楷體" w:hint="eastAsia"/>
                <w:u w:val="single"/>
              </w:rPr>
              <w:lastRenderedPageBreak/>
              <w:t>算精神，</w:t>
            </w:r>
            <w:r w:rsidRPr="00581451">
              <w:rPr>
                <w:rFonts w:ascii="標楷體" w:eastAsia="標楷體" w:hAnsi="標楷體" w:hint="eastAsia"/>
              </w:rPr>
              <w:t>並適時採用證據基礎方法，檢視各項計畫辦理之必要性及效益性，據以估計可能之收入及支出，同時應注意與長期計畫之配合，固定資產建設改良擴充（以下簡稱購建固定資產）計畫、資金轉投資計畫、長期投資計畫、其他重大投資計畫、長期債務舉借及償還計畫、現金增資及盈餘轉增資，均應切實依規定程序列入預算辦理，並由各級管理人員參與規劃。</w:t>
            </w:r>
          </w:p>
          <w:p w:rsidR="00D4047B" w:rsidRPr="00581451" w:rsidRDefault="00D4047B" w:rsidP="00D4047B">
            <w:pPr>
              <w:spacing w:line="360" w:lineRule="exact"/>
              <w:ind w:left="720" w:hangingChars="300" w:hanging="720"/>
              <w:jc w:val="both"/>
              <w:rPr>
                <w:rFonts w:ascii="標楷體" w:eastAsia="標楷體" w:hAnsi="標楷體"/>
              </w:rPr>
            </w:pPr>
            <w:r w:rsidRPr="00581451">
              <w:rPr>
                <w:rFonts w:ascii="標楷體" w:eastAsia="標楷體" w:hAnsi="標楷體" w:hint="eastAsia"/>
              </w:rPr>
              <w:t>（</w:t>
            </w:r>
            <w:r w:rsidRPr="00581451">
              <w:rPr>
                <w:rFonts w:ascii="標楷體" w:eastAsia="標楷體" w:hAnsi="標楷體" w:hint="eastAsia"/>
                <w:u w:val="single"/>
              </w:rPr>
              <w:t>三</w:t>
            </w:r>
            <w:r w:rsidRPr="00581451">
              <w:rPr>
                <w:rFonts w:ascii="標楷體" w:eastAsia="標楷體" w:hAnsi="標楷體" w:hint="eastAsia"/>
              </w:rPr>
              <w:t>）各基金聘僱人員，應確實基於專業性、技術性、事務性及簡易性業務需要進用；另應核實檢討已進用之聘僱人員所辦理業務是否屬聘僱計畫所定業務。如聘僱計畫所定業務已結束，應即檢討減列。</w:t>
            </w:r>
          </w:p>
          <w:p w:rsidR="00D4047B" w:rsidRPr="00581451" w:rsidRDefault="00D4047B" w:rsidP="00D4047B">
            <w:pPr>
              <w:spacing w:line="360" w:lineRule="exact"/>
              <w:ind w:left="720" w:hangingChars="300" w:hanging="720"/>
              <w:jc w:val="both"/>
              <w:rPr>
                <w:rFonts w:ascii="標楷體" w:eastAsia="標楷體" w:hAnsi="標楷體"/>
              </w:rPr>
            </w:pPr>
            <w:r w:rsidRPr="00581451">
              <w:rPr>
                <w:rFonts w:ascii="標楷體" w:eastAsia="標楷體" w:hAnsi="標楷體" w:hint="eastAsia"/>
              </w:rPr>
              <w:t>（</w:t>
            </w:r>
            <w:r w:rsidRPr="00581451">
              <w:rPr>
                <w:rFonts w:ascii="標楷體" w:eastAsia="標楷體" w:hAnsi="標楷體" w:hint="eastAsia"/>
                <w:u w:val="single"/>
              </w:rPr>
              <w:t>四</w:t>
            </w:r>
            <w:r w:rsidRPr="00581451">
              <w:rPr>
                <w:rFonts w:ascii="標楷體" w:eastAsia="標楷體" w:hAnsi="標楷體" w:hint="eastAsia"/>
              </w:rPr>
              <w:t>）各基金為應特定業務需要，需進用臨時人員，應從嚴核實進用，所辦業務以非屬常態性、核心業務或行使公權力者為限，並準用行政院及所屬各機關學校臨時人員進用及運用要點規定辦理。</w:t>
            </w:r>
          </w:p>
          <w:p w:rsidR="00D4047B" w:rsidRPr="00581451" w:rsidRDefault="00D4047B" w:rsidP="00D4047B">
            <w:pPr>
              <w:spacing w:line="360" w:lineRule="exact"/>
              <w:ind w:left="720" w:hangingChars="300" w:hanging="720"/>
              <w:jc w:val="both"/>
              <w:rPr>
                <w:rFonts w:ascii="標楷體" w:eastAsia="標楷體" w:hAnsi="標楷體"/>
              </w:rPr>
            </w:pPr>
            <w:r w:rsidRPr="00581451">
              <w:rPr>
                <w:rFonts w:ascii="標楷體" w:eastAsia="標楷體" w:hAnsi="標楷體" w:hint="eastAsia"/>
              </w:rPr>
              <w:t>（</w:t>
            </w:r>
            <w:r w:rsidRPr="00581451">
              <w:rPr>
                <w:rFonts w:ascii="標楷體" w:eastAsia="標楷體" w:hAnsi="標楷體" w:hint="eastAsia"/>
                <w:u w:val="single"/>
              </w:rPr>
              <w:t>五</w:t>
            </w:r>
            <w:r w:rsidRPr="00581451">
              <w:rPr>
                <w:rFonts w:ascii="標楷體" w:eastAsia="標楷體" w:hAnsi="標楷體" w:hint="eastAsia"/>
              </w:rPr>
              <w:t>）為貫徹工友、技工及駕駛員額精簡政策，有</w:t>
            </w:r>
            <w:r w:rsidRPr="00581451">
              <w:rPr>
                <w:rFonts w:ascii="標楷體" w:eastAsia="標楷體" w:hAnsi="標楷體" w:hint="eastAsia"/>
              </w:rPr>
              <w:lastRenderedPageBreak/>
              <w:t>效彈性運用人力，各基金應落實下列規定：</w:t>
            </w:r>
          </w:p>
          <w:p w:rsidR="00D4047B" w:rsidRPr="00581451" w:rsidRDefault="00D4047B" w:rsidP="00D4047B">
            <w:pPr>
              <w:spacing w:line="360" w:lineRule="exact"/>
              <w:ind w:leftChars="200" w:left="960" w:hangingChars="200" w:hanging="480"/>
              <w:jc w:val="both"/>
              <w:rPr>
                <w:rFonts w:ascii="標楷體" w:eastAsia="標楷體" w:hAnsi="標楷體"/>
              </w:rPr>
            </w:pPr>
            <w:r w:rsidRPr="00581451">
              <w:rPr>
                <w:rFonts w:ascii="標楷體" w:eastAsia="標楷體" w:hAnsi="標楷體" w:hint="eastAsia"/>
              </w:rPr>
              <w:t>１、各基金工友、技工及駕駛，不論超額與否，均予全面凍結不得新僱；未達員額設置基準者，如因業務需要，擬進用工友、技工或駕駛，得由本機關工友、技工或駕駛彼此間轉化或其他機關移撥。</w:t>
            </w:r>
          </w:p>
          <w:p w:rsidR="00D4047B" w:rsidRPr="00581451" w:rsidRDefault="00D4047B" w:rsidP="00D4047B">
            <w:pPr>
              <w:spacing w:line="360" w:lineRule="exact"/>
              <w:ind w:leftChars="200" w:left="960" w:hangingChars="200" w:hanging="480"/>
              <w:jc w:val="both"/>
              <w:rPr>
                <w:rFonts w:ascii="標楷體" w:eastAsia="標楷體" w:hAnsi="標楷體"/>
              </w:rPr>
            </w:pPr>
            <w:r w:rsidRPr="00581451">
              <w:rPr>
                <w:rFonts w:ascii="標楷體" w:eastAsia="標楷體" w:hAnsi="標楷體" w:hint="eastAsia"/>
              </w:rPr>
              <w:t>２、各基金事務性工作準用中央各機關學校工友員額管理作業要點規定，積極採取廣泛使用現代化事務機具、業務資訊化、簡化流程、運用志工等人力、全面推行職員自我服務及擴大外包等措施辦理。</w:t>
            </w:r>
          </w:p>
          <w:p w:rsidR="00D4047B" w:rsidRPr="00581451" w:rsidRDefault="00D4047B" w:rsidP="00D4047B">
            <w:pPr>
              <w:spacing w:line="360" w:lineRule="exact"/>
              <w:ind w:leftChars="200" w:left="960" w:hangingChars="200" w:hanging="480"/>
              <w:jc w:val="both"/>
              <w:rPr>
                <w:rFonts w:ascii="標楷體" w:eastAsia="標楷體" w:hAnsi="標楷體"/>
              </w:rPr>
            </w:pPr>
            <w:r w:rsidRPr="00581451">
              <w:rPr>
                <w:rFonts w:ascii="標楷體" w:eastAsia="標楷體" w:hAnsi="標楷體" w:hint="eastAsia"/>
              </w:rPr>
              <w:t>３、各基金應積極採行超額列管出缺後減列預算員額、實施員額調整及轉化移撥、改進事務性工作分配等方式，以有效彈性運用工友、技工及駕駛人力，並得經雙方合意，協助辦理未涉職員核心業務、法律責任及公權力行使之業務；並依前目要點有關優惠退離規定，鼓勵其退</w:t>
            </w:r>
            <w:r w:rsidRPr="00581451">
              <w:rPr>
                <w:rFonts w:ascii="標楷體" w:eastAsia="標楷體" w:hAnsi="標楷體" w:hint="eastAsia"/>
              </w:rPr>
              <w:lastRenderedPageBreak/>
              <w:t>離，以減少人事費。</w:t>
            </w:r>
          </w:p>
          <w:p w:rsidR="00D4047B" w:rsidRPr="00581451" w:rsidRDefault="00D4047B" w:rsidP="00D4047B">
            <w:pPr>
              <w:spacing w:line="360" w:lineRule="exact"/>
              <w:ind w:left="720" w:hangingChars="300" w:hanging="720"/>
              <w:jc w:val="both"/>
              <w:rPr>
                <w:rFonts w:ascii="標楷體" w:eastAsia="標楷體" w:hAnsi="標楷體"/>
              </w:rPr>
            </w:pPr>
            <w:r w:rsidRPr="00581451">
              <w:rPr>
                <w:rFonts w:ascii="標楷體" w:eastAsia="標楷體" w:hAnsi="標楷體" w:hint="eastAsia"/>
              </w:rPr>
              <w:t>（六）公共關係費及員工慰勞費應按支用對象核實區分；員工慰勞費並應力求節約，避免浮濫。</w:t>
            </w:r>
          </w:p>
          <w:p w:rsidR="00D4047B" w:rsidRPr="00581451" w:rsidRDefault="00D4047B" w:rsidP="00D4047B">
            <w:pPr>
              <w:spacing w:line="360" w:lineRule="exact"/>
              <w:ind w:left="720" w:hangingChars="300" w:hanging="720"/>
              <w:jc w:val="both"/>
              <w:rPr>
                <w:rFonts w:ascii="標楷體" w:eastAsia="標楷體" w:hAnsi="標楷體"/>
              </w:rPr>
            </w:pPr>
            <w:r w:rsidRPr="00581451">
              <w:rPr>
                <w:rFonts w:ascii="標楷體" w:eastAsia="標楷體" w:hAnsi="標楷體" w:hint="eastAsia"/>
              </w:rPr>
              <w:t>（</w:t>
            </w:r>
            <w:r w:rsidRPr="00581451">
              <w:rPr>
                <w:rFonts w:ascii="標楷體" w:eastAsia="標楷體" w:hAnsi="標楷體" w:hint="eastAsia"/>
                <w:u w:val="single"/>
              </w:rPr>
              <w:t>七</w:t>
            </w:r>
            <w:r w:rsidRPr="00581451">
              <w:rPr>
                <w:rFonts w:ascii="標楷體" w:eastAsia="標楷體" w:hAnsi="標楷體" w:hint="eastAsia"/>
              </w:rPr>
              <w:t>）各基金應積極檢討捐助財團法人及團體之合理性及必要性，以減輕政府財政負擔。</w:t>
            </w:r>
          </w:p>
          <w:p w:rsidR="007502B1" w:rsidRPr="00581451" w:rsidRDefault="007502B1" w:rsidP="007502B1">
            <w:pPr>
              <w:spacing w:line="360" w:lineRule="exact"/>
              <w:ind w:left="720" w:hangingChars="300" w:hanging="720"/>
              <w:jc w:val="both"/>
              <w:rPr>
                <w:rFonts w:ascii="標楷體" w:eastAsia="標楷體" w:hAnsi="標楷體"/>
              </w:rPr>
            </w:pPr>
            <w:r w:rsidRPr="00581451">
              <w:rPr>
                <w:rFonts w:ascii="標楷體" w:eastAsia="標楷體" w:hAnsi="標楷體" w:hint="eastAsia"/>
              </w:rPr>
              <w:t>（</w:t>
            </w:r>
            <w:r w:rsidR="008A0438" w:rsidRPr="00581451">
              <w:rPr>
                <w:rFonts w:ascii="標楷體" w:eastAsia="標楷體" w:hAnsi="標楷體" w:hint="eastAsia"/>
                <w:u w:val="single"/>
              </w:rPr>
              <w:t>八</w:t>
            </w:r>
            <w:r w:rsidRPr="00581451">
              <w:rPr>
                <w:rFonts w:ascii="標楷體" w:eastAsia="標楷體" w:hAnsi="標楷體" w:hint="eastAsia"/>
              </w:rPr>
              <w:t>）各基金資金運用應注意收益性及安全性，加強財務管理及現金調度，以活化累存資金，提高資金運用效能。</w:t>
            </w:r>
          </w:p>
          <w:p w:rsidR="00D4047B" w:rsidRPr="00581451" w:rsidRDefault="00D4047B" w:rsidP="00D4047B">
            <w:pPr>
              <w:spacing w:line="360" w:lineRule="exact"/>
              <w:ind w:left="720" w:hangingChars="300" w:hanging="720"/>
              <w:jc w:val="both"/>
              <w:rPr>
                <w:rFonts w:ascii="標楷體" w:eastAsia="標楷體" w:hAnsi="標楷體"/>
              </w:rPr>
            </w:pPr>
            <w:r w:rsidRPr="00581451">
              <w:rPr>
                <w:rFonts w:ascii="標楷體" w:eastAsia="標楷體" w:hAnsi="標楷體" w:hint="eastAsia"/>
              </w:rPr>
              <w:t>（</w:t>
            </w:r>
            <w:r w:rsidR="008A0438" w:rsidRPr="00581451">
              <w:rPr>
                <w:rFonts w:ascii="標楷體" w:eastAsia="標楷體" w:hAnsi="標楷體" w:hint="eastAsia"/>
                <w:u w:val="single"/>
              </w:rPr>
              <w:t>九</w:t>
            </w:r>
            <w:r w:rsidRPr="00581451">
              <w:rPr>
                <w:rFonts w:ascii="標楷體" w:eastAsia="標楷體" w:hAnsi="標楷體" w:hint="eastAsia"/>
              </w:rPr>
              <w:t>）各基金辦理公共工程計畫，應瞭解計畫目標</w:t>
            </w:r>
            <w:r w:rsidR="00FC6F55" w:rsidRPr="00581451">
              <w:rPr>
                <w:rFonts w:ascii="標楷體" w:eastAsia="標楷體" w:hAnsi="標楷體" w:hint="eastAsia"/>
                <w:u w:val="single"/>
              </w:rPr>
              <w:t>及</w:t>
            </w:r>
            <w:r w:rsidRPr="00581451">
              <w:rPr>
                <w:rFonts w:ascii="標楷體" w:eastAsia="標楷體" w:hAnsi="標楷體" w:hint="eastAsia"/>
              </w:rPr>
              <w:t>定位，設定妥適之建造標準，並於預算編列、設計、施工、監造、驗收各階段，依設定建造標準落實執行。</w:t>
            </w:r>
          </w:p>
          <w:p w:rsidR="00D4047B" w:rsidRPr="00581451" w:rsidRDefault="00D4047B" w:rsidP="00D4047B">
            <w:pPr>
              <w:spacing w:line="360" w:lineRule="exact"/>
              <w:ind w:left="720" w:hangingChars="300" w:hanging="720"/>
              <w:jc w:val="both"/>
              <w:rPr>
                <w:rFonts w:ascii="標楷體" w:eastAsia="標楷體" w:hAnsi="標楷體"/>
              </w:rPr>
            </w:pPr>
            <w:r w:rsidRPr="00581451">
              <w:rPr>
                <w:rFonts w:ascii="標楷體" w:eastAsia="標楷體" w:hAnsi="標楷體" w:hint="eastAsia"/>
              </w:rPr>
              <w:t>（</w:t>
            </w:r>
            <w:r w:rsidR="008A0438" w:rsidRPr="00581451">
              <w:rPr>
                <w:rFonts w:ascii="標楷體" w:eastAsia="標楷體" w:hAnsi="標楷體" w:hint="eastAsia"/>
                <w:u w:val="single"/>
              </w:rPr>
              <w:t>十</w:t>
            </w:r>
            <w:r w:rsidRPr="00581451">
              <w:rPr>
                <w:rFonts w:ascii="標楷體" w:eastAsia="標楷體" w:hAnsi="標楷體" w:hint="eastAsia"/>
              </w:rPr>
              <w:t>）為謀求長期資源之有效配置</w:t>
            </w:r>
            <w:r w:rsidR="00FC6F55" w:rsidRPr="00581451">
              <w:rPr>
                <w:rFonts w:ascii="標楷體" w:eastAsia="標楷體" w:hAnsi="標楷體" w:hint="eastAsia"/>
                <w:u w:val="single"/>
              </w:rPr>
              <w:t>及</w:t>
            </w:r>
            <w:r w:rsidRPr="00581451">
              <w:rPr>
                <w:rFonts w:ascii="標楷體" w:eastAsia="標楷體" w:hAnsi="標楷體" w:hint="eastAsia"/>
              </w:rPr>
              <w:t>利用，各基金預算應將購建固定資產按專案計畫與一般建築及設備計畫劃分，所需資金，除自有資金外，以在國內資本市場籌集為優先，避免直轄市、縣（市）庫增資。</w:t>
            </w:r>
          </w:p>
          <w:p w:rsidR="00D4047B" w:rsidRPr="00581451" w:rsidRDefault="00D4047B" w:rsidP="00CD014C">
            <w:pPr>
              <w:spacing w:line="360" w:lineRule="exact"/>
              <w:ind w:left="960" w:hangingChars="400" w:hanging="960"/>
              <w:jc w:val="both"/>
              <w:rPr>
                <w:rFonts w:ascii="標楷體" w:eastAsia="標楷體" w:hAnsi="標楷體"/>
              </w:rPr>
            </w:pPr>
            <w:r w:rsidRPr="00581451">
              <w:rPr>
                <w:rFonts w:ascii="標楷體" w:eastAsia="標楷體" w:hAnsi="標楷體" w:hint="eastAsia"/>
              </w:rPr>
              <w:t>（</w:t>
            </w:r>
            <w:r w:rsidRPr="00581451">
              <w:rPr>
                <w:rFonts w:ascii="標楷體" w:eastAsia="標楷體" w:hAnsi="標楷體" w:hint="eastAsia"/>
                <w:u w:val="single"/>
              </w:rPr>
              <w:t>十</w:t>
            </w:r>
            <w:r w:rsidR="008A0438" w:rsidRPr="00581451">
              <w:rPr>
                <w:rFonts w:ascii="標楷體" w:eastAsia="標楷體" w:hAnsi="標楷體" w:hint="eastAsia"/>
                <w:u w:val="single"/>
              </w:rPr>
              <w:t>一</w:t>
            </w:r>
            <w:r w:rsidRPr="00581451">
              <w:rPr>
                <w:rFonts w:ascii="標楷體" w:eastAsia="標楷體" w:hAnsi="標楷體" w:hint="eastAsia"/>
              </w:rPr>
              <w:t>）長期債務之舉借應以業務所必須，且可籌得可靠償還財源者，始得編列。長期債務之償還應按照原借款契約之規</w:t>
            </w:r>
            <w:r w:rsidRPr="00581451">
              <w:rPr>
                <w:rFonts w:ascii="標楷體" w:eastAsia="標楷體" w:hAnsi="標楷體" w:hint="eastAsia"/>
              </w:rPr>
              <w:lastRenderedPageBreak/>
              <w:t>定編列。</w:t>
            </w:r>
          </w:p>
          <w:p w:rsidR="00D4047B" w:rsidRPr="00581451" w:rsidRDefault="00D4047B" w:rsidP="00CD014C">
            <w:pPr>
              <w:spacing w:line="360" w:lineRule="exact"/>
              <w:ind w:left="960" w:hangingChars="400" w:hanging="960"/>
              <w:jc w:val="both"/>
              <w:rPr>
                <w:rFonts w:ascii="標楷體" w:eastAsia="標楷體" w:hAnsi="標楷體"/>
              </w:rPr>
            </w:pPr>
            <w:r w:rsidRPr="00581451">
              <w:rPr>
                <w:rFonts w:ascii="標楷體" w:eastAsia="標楷體" w:hAnsi="標楷體" w:hint="eastAsia"/>
              </w:rPr>
              <w:t>（</w:t>
            </w:r>
            <w:r w:rsidRPr="00581451">
              <w:rPr>
                <w:rFonts w:ascii="標楷體" w:eastAsia="標楷體" w:hAnsi="標楷體" w:hint="eastAsia"/>
                <w:u w:val="single"/>
              </w:rPr>
              <w:t>十</w:t>
            </w:r>
            <w:r w:rsidR="008A0438" w:rsidRPr="00581451">
              <w:rPr>
                <w:rFonts w:ascii="標楷體" w:eastAsia="標楷體" w:hAnsi="標楷體" w:hint="eastAsia"/>
                <w:u w:val="single"/>
              </w:rPr>
              <w:t>二</w:t>
            </w:r>
            <w:r w:rsidRPr="00581451">
              <w:rPr>
                <w:rFonts w:ascii="標楷體" w:eastAsia="標楷體" w:hAnsi="標楷體" w:hint="eastAsia"/>
              </w:rPr>
              <w:t>）各基金預算內所列盈（賸）餘之應解庫額及虧損（短絀）之由庫撥補額與資本（基金）之由庫增撥或收回額，應作明確之表達，其編列數額應與主管機關（單位）所編單位概算內編列之歲入、歲出數額相符。</w:t>
            </w:r>
          </w:p>
          <w:p w:rsidR="00D4047B" w:rsidRPr="00581451" w:rsidRDefault="00D4047B" w:rsidP="00CD014C">
            <w:pPr>
              <w:spacing w:line="360" w:lineRule="exact"/>
              <w:ind w:left="960" w:hangingChars="400" w:hanging="960"/>
              <w:jc w:val="both"/>
              <w:rPr>
                <w:rFonts w:ascii="標楷體" w:eastAsia="標楷體" w:hAnsi="標楷體"/>
              </w:rPr>
            </w:pPr>
            <w:r w:rsidRPr="00581451">
              <w:rPr>
                <w:rFonts w:ascii="標楷體" w:eastAsia="標楷體" w:hAnsi="標楷體" w:hint="eastAsia"/>
              </w:rPr>
              <w:t>（</w:t>
            </w:r>
            <w:r w:rsidRPr="00581451">
              <w:rPr>
                <w:rFonts w:ascii="標楷體" w:eastAsia="標楷體" w:hAnsi="標楷體" w:hint="eastAsia"/>
                <w:u w:val="single"/>
              </w:rPr>
              <w:t>十</w:t>
            </w:r>
            <w:r w:rsidR="008A0438" w:rsidRPr="00581451">
              <w:rPr>
                <w:rFonts w:ascii="標楷體" w:eastAsia="標楷體" w:hAnsi="標楷體" w:hint="eastAsia"/>
                <w:u w:val="single"/>
              </w:rPr>
              <w:t>三</w:t>
            </w:r>
            <w:r w:rsidRPr="00581451">
              <w:rPr>
                <w:rFonts w:ascii="標楷體" w:eastAsia="標楷體" w:hAnsi="標楷體" w:hint="eastAsia"/>
              </w:rPr>
              <w:t>）編列預算時，審計機關、直轄市、縣（市）議會或直轄市、縣（市）政府等對歷年預、決算所提意見，應作有效之處理。</w:t>
            </w:r>
          </w:p>
          <w:p w:rsidR="00D4047B" w:rsidRPr="00581451" w:rsidRDefault="00D4047B" w:rsidP="00CD014C">
            <w:pPr>
              <w:spacing w:line="360" w:lineRule="exact"/>
              <w:ind w:left="960" w:hangingChars="400" w:hanging="960"/>
              <w:jc w:val="both"/>
              <w:rPr>
                <w:rFonts w:ascii="標楷體" w:eastAsia="標楷體" w:hAnsi="標楷體"/>
              </w:rPr>
            </w:pPr>
            <w:r w:rsidRPr="00581451">
              <w:rPr>
                <w:rFonts w:ascii="標楷體" w:eastAsia="標楷體" w:hAnsi="標楷體" w:hint="eastAsia"/>
              </w:rPr>
              <w:t>（</w:t>
            </w:r>
            <w:r w:rsidRPr="00581451">
              <w:rPr>
                <w:rFonts w:ascii="標楷體" w:eastAsia="標楷體" w:hAnsi="標楷體" w:hint="eastAsia"/>
                <w:u w:val="single"/>
              </w:rPr>
              <w:t>十</w:t>
            </w:r>
            <w:r w:rsidR="008A0438" w:rsidRPr="00581451">
              <w:rPr>
                <w:rFonts w:ascii="標楷體" w:eastAsia="標楷體" w:hAnsi="標楷體" w:hint="eastAsia"/>
                <w:u w:val="single"/>
              </w:rPr>
              <w:t>四</w:t>
            </w:r>
            <w:r w:rsidRPr="00581451">
              <w:rPr>
                <w:rFonts w:ascii="標楷體" w:eastAsia="標楷體" w:hAnsi="標楷體" w:hint="eastAsia"/>
              </w:rPr>
              <w:t>）各基金所屬基金應編製分預算，併入各該基金附屬單位預算表達。</w:t>
            </w:r>
          </w:p>
          <w:p w:rsidR="00D4047B" w:rsidRPr="00581451" w:rsidRDefault="00D4047B" w:rsidP="00CD014C">
            <w:pPr>
              <w:spacing w:line="360" w:lineRule="exact"/>
              <w:ind w:left="960" w:hangingChars="400" w:hanging="960"/>
              <w:jc w:val="both"/>
              <w:rPr>
                <w:rFonts w:ascii="標楷體" w:eastAsia="標楷體" w:hAnsi="標楷體"/>
              </w:rPr>
            </w:pPr>
            <w:r w:rsidRPr="00581451">
              <w:rPr>
                <w:rFonts w:ascii="標楷體" w:eastAsia="標楷體" w:hAnsi="標楷體" w:hint="eastAsia"/>
              </w:rPr>
              <w:t>（</w:t>
            </w:r>
            <w:r w:rsidRPr="00581451">
              <w:rPr>
                <w:rFonts w:ascii="標楷體" w:eastAsia="標楷體" w:hAnsi="標楷體" w:hint="eastAsia"/>
                <w:u w:val="single"/>
              </w:rPr>
              <w:t>十</w:t>
            </w:r>
            <w:r w:rsidR="008A0438" w:rsidRPr="00581451">
              <w:rPr>
                <w:rFonts w:ascii="標楷體" w:eastAsia="標楷體" w:hAnsi="標楷體" w:hint="eastAsia"/>
                <w:u w:val="single"/>
              </w:rPr>
              <w:t>五</w:t>
            </w:r>
            <w:r w:rsidRPr="00581451">
              <w:rPr>
                <w:rFonts w:ascii="標楷體" w:eastAsia="標楷體" w:hAnsi="標楷體" w:hint="eastAsia"/>
              </w:rPr>
              <w:t>）轉投資於其他事業，持股比率超過百分之五十者，該被投資事業應編製分預算，併入各該投資基金附屬單位預算表達。</w:t>
            </w:r>
          </w:p>
          <w:p w:rsidR="007502B1" w:rsidRPr="00581451" w:rsidRDefault="007502B1" w:rsidP="00CD014C">
            <w:pPr>
              <w:spacing w:line="360" w:lineRule="exact"/>
              <w:ind w:left="960" w:hangingChars="400" w:hanging="960"/>
              <w:jc w:val="both"/>
              <w:rPr>
                <w:rFonts w:ascii="標楷體" w:eastAsia="標楷體" w:hAnsi="標楷體"/>
              </w:rPr>
            </w:pPr>
            <w:r w:rsidRPr="00581451">
              <w:rPr>
                <w:rFonts w:ascii="標楷體" w:eastAsia="標楷體" w:hAnsi="標楷體" w:hint="eastAsia"/>
              </w:rPr>
              <w:t>（</w:t>
            </w:r>
            <w:r w:rsidRPr="00581451">
              <w:rPr>
                <w:rFonts w:ascii="標楷體" w:eastAsia="標楷體" w:hAnsi="標楷體" w:hint="eastAsia"/>
                <w:u w:val="single"/>
              </w:rPr>
              <w:t>十</w:t>
            </w:r>
            <w:r w:rsidR="008A0438" w:rsidRPr="00581451">
              <w:rPr>
                <w:rFonts w:ascii="標楷體" w:eastAsia="標楷體" w:hAnsi="標楷體" w:hint="eastAsia"/>
                <w:u w:val="single"/>
              </w:rPr>
              <w:t>六</w:t>
            </w:r>
            <w:r w:rsidRPr="00581451">
              <w:rPr>
                <w:rFonts w:ascii="標楷體" w:eastAsia="標楷體" w:hAnsi="標楷體" w:hint="eastAsia"/>
              </w:rPr>
              <w:t>）各基金應將性別觀點融入預算編列過程，並關照性別平等重要政策及相關法令；具促進性別平等目標及效果之計畫，優先編列預算辦理。</w:t>
            </w:r>
          </w:p>
          <w:p w:rsidR="00D4047B" w:rsidRPr="00581451" w:rsidRDefault="00D4047B" w:rsidP="00CD014C">
            <w:pPr>
              <w:spacing w:line="360" w:lineRule="exact"/>
              <w:ind w:left="960" w:hangingChars="400" w:hanging="960"/>
              <w:jc w:val="both"/>
              <w:rPr>
                <w:rFonts w:ascii="標楷體" w:eastAsia="標楷體" w:hAnsi="標楷體"/>
              </w:rPr>
            </w:pPr>
            <w:r w:rsidRPr="00581451">
              <w:rPr>
                <w:rFonts w:ascii="標楷體" w:eastAsia="標楷體" w:hAnsi="標楷體" w:hint="eastAsia"/>
              </w:rPr>
              <w:t>（</w:t>
            </w:r>
            <w:r w:rsidRPr="00581451">
              <w:rPr>
                <w:rFonts w:ascii="標楷體" w:eastAsia="標楷體" w:hAnsi="標楷體" w:hint="eastAsia"/>
                <w:u w:val="single"/>
              </w:rPr>
              <w:t>十</w:t>
            </w:r>
            <w:r w:rsidR="008A0438" w:rsidRPr="00581451">
              <w:rPr>
                <w:rFonts w:ascii="標楷體" w:eastAsia="標楷體" w:hAnsi="標楷體" w:hint="eastAsia"/>
                <w:u w:val="single"/>
              </w:rPr>
              <w:t>七</w:t>
            </w:r>
            <w:r w:rsidRPr="00581451">
              <w:rPr>
                <w:rFonts w:ascii="標楷體" w:eastAsia="標楷體" w:hAnsi="標楷體" w:hint="eastAsia"/>
              </w:rPr>
              <w:t>）各基金依兒童權利公約施行法、公民</w:t>
            </w:r>
            <w:r w:rsidRPr="00581451">
              <w:rPr>
                <w:rFonts w:ascii="標楷體" w:eastAsia="標楷體" w:hAnsi="標楷體" w:hint="eastAsia"/>
              </w:rPr>
              <w:lastRenderedPageBreak/>
              <w:t>與政治權利國際公約及經濟社會文化權利國際公約施行法及身心障礙者權利公約施行法等執行國際公約相關業務，應優先編列預算辦理。</w:t>
            </w:r>
          </w:p>
          <w:p w:rsidR="00D4047B" w:rsidRPr="00581451" w:rsidRDefault="00D4047B" w:rsidP="00CD014C">
            <w:pPr>
              <w:spacing w:line="360" w:lineRule="exact"/>
              <w:ind w:left="960" w:hangingChars="400" w:hanging="960"/>
              <w:jc w:val="both"/>
              <w:rPr>
                <w:rFonts w:ascii="標楷體" w:eastAsia="標楷體" w:hAnsi="標楷體"/>
              </w:rPr>
            </w:pPr>
            <w:r w:rsidRPr="00581451">
              <w:rPr>
                <w:rFonts w:ascii="標楷體" w:eastAsia="標楷體" w:hAnsi="標楷體" w:hint="eastAsia"/>
              </w:rPr>
              <w:t>（</w:t>
            </w:r>
            <w:r w:rsidRPr="00581451">
              <w:rPr>
                <w:rFonts w:ascii="標楷體" w:eastAsia="標楷體" w:hAnsi="標楷體" w:hint="eastAsia"/>
                <w:u w:val="single"/>
              </w:rPr>
              <w:t>十</w:t>
            </w:r>
            <w:r w:rsidR="008A0438" w:rsidRPr="00581451">
              <w:rPr>
                <w:rFonts w:ascii="標楷體" w:eastAsia="標楷體" w:hAnsi="標楷體" w:hint="eastAsia"/>
                <w:u w:val="single"/>
              </w:rPr>
              <w:t>八</w:t>
            </w:r>
            <w:r w:rsidRPr="00581451">
              <w:rPr>
                <w:rFonts w:ascii="標楷體" w:eastAsia="標楷體" w:hAnsi="標楷體" w:hint="eastAsia"/>
              </w:rPr>
              <w:t>）特別收入基金及資本計畫基金應依設立目的及業務計畫情形，妥訂績效指標，並以基金投入資源具直接因果關係之產出型或成果型指標為原則，俾據以衡量基金運作成效。</w:t>
            </w:r>
          </w:p>
        </w:tc>
        <w:tc>
          <w:tcPr>
            <w:tcW w:w="3211" w:type="dxa"/>
          </w:tcPr>
          <w:p w:rsidR="00D4047B" w:rsidRPr="00581451" w:rsidRDefault="00D4047B" w:rsidP="00D4047B">
            <w:pPr>
              <w:spacing w:line="360" w:lineRule="exact"/>
              <w:ind w:left="480" w:hangingChars="200" w:hanging="480"/>
              <w:jc w:val="both"/>
              <w:rPr>
                <w:rFonts w:ascii="標楷體" w:eastAsia="標楷體" w:hAnsi="標楷體"/>
              </w:rPr>
            </w:pPr>
            <w:r w:rsidRPr="00581451">
              <w:rPr>
                <w:rFonts w:ascii="標楷體" w:eastAsia="標楷體" w:hAnsi="標楷體" w:hint="eastAsia"/>
              </w:rPr>
              <w:lastRenderedPageBreak/>
              <w:t>五、各基金擬編業務計畫與預算時，應依下列規定辦理，並於規定時間陳報主管機關（單位）：</w:t>
            </w:r>
          </w:p>
          <w:p w:rsidR="00D4047B" w:rsidRPr="00581451" w:rsidRDefault="00D4047B" w:rsidP="00D4047B">
            <w:pPr>
              <w:spacing w:line="360" w:lineRule="exact"/>
              <w:ind w:left="720" w:hangingChars="300" w:hanging="720"/>
              <w:jc w:val="both"/>
              <w:rPr>
                <w:rFonts w:ascii="標楷體" w:eastAsia="標楷體" w:hAnsi="標楷體"/>
              </w:rPr>
            </w:pPr>
            <w:r w:rsidRPr="00581451">
              <w:rPr>
                <w:rFonts w:ascii="標楷體" w:eastAsia="標楷體" w:hAnsi="標楷體" w:hint="eastAsia"/>
              </w:rPr>
              <w:t>（一）應設置年度計畫與預算審核會議或類似組織，由主持人、各部門主管及相關幕僚人員組成，必要時得邀請熟悉業務之基層人員參加或提供意見。</w:t>
            </w:r>
          </w:p>
          <w:p w:rsidR="00D4047B" w:rsidRPr="00581451" w:rsidRDefault="00D4047B" w:rsidP="00D4047B">
            <w:pPr>
              <w:spacing w:line="360" w:lineRule="exact"/>
              <w:ind w:left="720" w:hangingChars="300" w:hanging="720"/>
              <w:jc w:val="both"/>
              <w:rPr>
                <w:rFonts w:ascii="標楷體" w:eastAsia="標楷體" w:hAnsi="標楷體"/>
              </w:rPr>
            </w:pPr>
            <w:r w:rsidRPr="00581451">
              <w:rPr>
                <w:rFonts w:ascii="標楷體" w:eastAsia="標楷體" w:hAnsi="標楷體" w:hint="eastAsia"/>
              </w:rPr>
              <w:t>（二）本年度計畫與預算之籌編，應切實依</w:t>
            </w:r>
            <w:r w:rsidRPr="00581451">
              <w:rPr>
                <w:rFonts w:ascii="標楷體" w:eastAsia="標楷體" w:hAnsi="標楷體" w:hint="eastAsia"/>
                <w:u w:val="single"/>
              </w:rPr>
              <w:t>照</w:t>
            </w:r>
            <w:r w:rsidRPr="00581451">
              <w:rPr>
                <w:rFonts w:ascii="標楷體" w:eastAsia="標楷體" w:hAnsi="標楷體" w:hint="eastAsia"/>
              </w:rPr>
              <w:t>主管機關（單位）之指示及共同項目編列作業規範辦理，並適時採</w:t>
            </w:r>
            <w:r w:rsidRPr="00581451">
              <w:rPr>
                <w:rFonts w:ascii="標楷體" w:eastAsia="標楷體" w:hAnsi="標楷體" w:hint="eastAsia"/>
              </w:rPr>
              <w:lastRenderedPageBreak/>
              <w:t>用證據基礎方法，檢視各項計畫辦理之必要性及效益性，據以估計可能之收入及支出，同時應注意與長期計畫之配合，固定資產建設改良擴充（以下簡稱購建固定資產）計畫、資金轉投資計畫、長期投資計畫、其他重大投資計畫、長期債務舉借及償還計畫、現金增資及盈餘轉增資，均應切實依規定程序列入預算辦理，並由各級管理人員參與規劃。</w:t>
            </w:r>
          </w:p>
          <w:p w:rsidR="00D4047B" w:rsidRPr="00581451" w:rsidRDefault="00D4047B" w:rsidP="00D4047B">
            <w:pPr>
              <w:spacing w:line="360" w:lineRule="exact"/>
              <w:ind w:left="720" w:hangingChars="300" w:hanging="720"/>
              <w:jc w:val="both"/>
              <w:rPr>
                <w:rFonts w:ascii="標楷體" w:eastAsia="標楷體" w:hAnsi="標楷體"/>
                <w:u w:val="single"/>
              </w:rPr>
            </w:pPr>
            <w:r w:rsidRPr="00581451">
              <w:rPr>
                <w:rFonts w:ascii="標楷體" w:eastAsia="標楷體" w:hAnsi="標楷體" w:hint="eastAsia"/>
                <w:u w:val="single"/>
              </w:rPr>
              <w:t>（三）產銷或業務營運目標之訂定，應以過去實績為基礎，衡酌未來市場趨勢或業務發展需要，並考量擴充設備能量與提高設備利用率及財力負擔等因素，據以估算年度成長量及檢討產品售（單）價及服務利（費）率。</w:t>
            </w:r>
          </w:p>
          <w:p w:rsidR="00D4047B" w:rsidRPr="00581451" w:rsidRDefault="00D4047B" w:rsidP="00D4047B">
            <w:pPr>
              <w:spacing w:line="360" w:lineRule="exact"/>
              <w:ind w:left="720" w:hangingChars="300" w:hanging="720"/>
              <w:jc w:val="both"/>
              <w:rPr>
                <w:rFonts w:ascii="標楷體" w:eastAsia="標楷體" w:hAnsi="標楷體"/>
                <w:u w:val="single"/>
              </w:rPr>
            </w:pPr>
            <w:r w:rsidRPr="00581451">
              <w:rPr>
                <w:rFonts w:ascii="標楷體" w:eastAsia="標楷體" w:hAnsi="標楷體" w:hint="eastAsia"/>
                <w:u w:val="single"/>
              </w:rPr>
              <w:t>（四）適用成本計算者，應按產品別附具成本計算方式、單位成本、耗用人工及材料之數量與有關資料，並分析變動成本與固定成本。</w:t>
            </w:r>
          </w:p>
          <w:p w:rsidR="00D4047B" w:rsidRPr="00581451" w:rsidRDefault="00D4047B" w:rsidP="00D4047B">
            <w:pPr>
              <w:spacing w:line="360" w:lineRule="exact"/>
              <w:ind w:left="720" w:hangingChars="300" w:hanging="720"/>
              <w:jc w:val="both"/>
              <w:rPr>
                <w:rFonts w:ascii="標楷體" w:eastAsia="標楷體" w:hAnsi="標楷體"/>
                <w:u w:val="single"/>
              </w:rPr>
            </w:pPr>
            <w:r w:rsidRPr="00581451">
              <w:rPr>
                <w:rFonts w:ascii="標楷體" w:eastAsia="標楷體" w:hAnsi="標楷體" w:hint="eastAsia"/>
                <w:u w:val="single"/>
              </w:rPr>
              <w:t>（五）各項費用或基金用途應本撙節原則，依照業務計畫之實際需要核實編列，並落實零基預算精神，對於未見績效或不合時宜計</w:t>
            </w:r>
            <w:r w:rsidRPr="00581451">
              <w:rPr>
                <w:rFonts w:ascii="標楷體" w:eastAsia="標楷體" w:hAnsi="標楷體" w:hint="eastAsia"/>
                <w:u w:val="single"/>
              </w:rPr>
              <w:lastRenderedPageBreak/>
              <w:t>畫或預算，應檢討停辦或緩辦等，以提升經費運用效益。</w:t>
            </w:r>
          </w:p>
          <w:p w:rsidR="00D4047B" w:rsidRPr="00581451" w:rsidRDefault="00D4047B" w:rsidP="00D4047B">
            <w:pPr>
              <w:spacing w:line="360" w:lineRule="exact"/>
              <w:ind w:left="720" w:hangingChars="300" w:hanging="720"/>
              <w:jc w:val="both"/>
              <w:rPr>
                <w:rFonts w:ascii="標楷體" w:eastAsia="標楷體" w:hAnsi="標楷體"/>
              </w:rPr>
            </w:pPr>
            <w:r w:rsidRPr="00581451">
              <w:rPr>
                <w:rFonts w:ascii="標楷體" w:eastAsia="標楷體" w:hAnsi="標楷體" w:hint="eastAsia"/>
              </w:rPr>
              <w:t>（六）公共關係費及員工慰勞費應按支用對象核實區分；員工慰勞費並應力求節約，避免浮濫。</w:t>
            </w:r>
          </w:p>
          <w:p w:rsidR="00D4047B" w:rsidRPr="00581451" w:rsidRDefault="00D4047B" w:rsidP="00D4047B">
            <w:pPr>
              <w:spacing w:line="360" w:lineRule="exact"/>
              <w:ind w:left="720" w:hangingChars="300" w:hanging="720"/>
              <w:jc w:val="both"/>
              <w:rPr>
                <w:rFonts w:ascii="標楷體" w:eastAsia="標楷體" w:hAnsi="標楷體"/>
              </w:rPr>
            </w:pPr>
            <w:r w:rsidRPr="00581451">
              <w:rPr>
                <w:rFonts w:ascii="標楷體" w:eastAsia="標楷體" w:hAnsi="標楷體" w:hint="eastAsia"/>
              </w:rPr>
              <w:t>（七）各基金聘僱人員，應確實基於專業性、技術性、事務性及簡易性業務需要進用；另應核實檢討已進用之聘僱人員所辦理業務是否屬聘僱計畫所定業務。如聘僱計畫所定業務已結束，應即檢討減列。</w:t>
            </w:r>
          </w:p>
          <w:p w:rsidR="00D4047B" w:rsidRPr="00581451" w:rsidRDefault="00D4047B" w:rsidP="00D4047B">
            <w:pPr>
              <w:spacing w:line="360" w:lineRule="exact"/>
              <w:ind w:left="720" w:hangingChars="300" w:hanging="720"/>
              <w:jc w:val="both"/>
              <w:rPr>
                <w:rFonts w:ascii="標楷體" w:eastAsia="標楷體" w:hAnsi="標楷體"/>
              </w:rPr>
            </w:pPr>
            <w:r w:rsidRPr="00581451">
              <w:rPr>
                <w:rFonts w:ascii="標楷體" w:eastAsia="標楷體" w:hAnsi="標楷體" w:hint="eastAsia"/>
              </w:rPr>
              <w:t>（八）各基金為應特定業務需要，需進用臨時人員，應從嚴核實進用，所辦業務以非屬常態性、核心業務或行使公權力者為限，並準用</w:t>
            </w:r>
            <w:r w:rsidRPr="00581451">
              <w:rPr>
                <w:rFonts w:ascii="標楷體" w:eastAsia="標楷體" w:hAnsi="標楷體" w:hint="eastAsia"/>
                <w:u w:val="single"/>
              </w:rPr>
              <w:t>「</w:t>
            </w:r>
            <w:r w:rsidRPr="00581451">
              <w:rPr>
                <w:rFonts w:ascii="標楷體" w:eastAsia="標楷體" w:hAnsi="標楷體" w:hint="eastAsia"/>
              </w:rPr>
              <w:t>行政院及所屬各機關學校臨時人員進用及運用要點</w:t>
            </w:r>
            <w:r w:rsidRPr="00581451">
              <w:rPr>
                <w:rFonts w:ascii="標楷體" w:eastAsia="標楷體" w:hAnsi="標楷體" w:hint="eastAsia"/>
                <w:u w:val="single"/>
              </w:rPr>
              <w:t>」之</w:t>
            </w:r>
            <w:r w:rsidRPr="00581451">
              <w:rPr>
                <w:rFonts w:ascii="標楷體" w:eastAsia="標楷體" w:hAnsi="標楷體" w:hint="eastAsia"/>
              </w:rPr>
              <w:t>規定辦理。</w:t>
            </w:r>
          </w:p>
          <w:p w:rsidR="00D4047B" w:rsidRPr="00581451" w:rsidRDefault="00D4047B" w:rsidP="00D4047B">
            <w:pPr>
              <w:spacing w:line="360" w:lineRule="exact"/>
              <w:ind w:left="720" w:hangingChars="300" w:hanging="720"/>
              <w:jc w:val="both"/>
              <w:rPr>
                <w:rFonts w:ascii="標楷體" w:eastAsia="標楷體" w:hAnsi="標楷體"/>
              </w:rPr>
            </w:pPr>
            <w:r w:rsidRPr="00581451">
              <w:rPr>
                <w:rFonts w:ascii="標楷體" w:eastAsia="標楷體" w:hAnsi="標楷體" w:hint="eastAsia"/>
              </w:rPr>
              <w:t>（九）為貫徹工友、技工及駕駛員額精簡政策，有效彈性運用人力，各基金應落實下列規定：</w:t>
            </w:r>
          </w:p>
          <w:p w:rsidR="00D4047B" w:rsidRPr="00581451" w:rsidRDefault="00D4047B" w:rsidP="00D4047B">
            <w:pPr>
              <w:spacing w:line="360" w:lineRule="exact"/>
              <w:ind w:leftChars="200" w:left="960" w:hangingChars="200" w:hanging="480"/>
              <w:jc w:val="both"/>
              <w:rPr>
                <w:rFonts w:ascii="標楷體" w:eastAsia="標楷體" w:hAnsi="標楷體"/>
              </w:rPr>
            </w:pPr>
            <w:r w:rsidRPr="00581451">
              <w:rPr>
                <w:rFonts w:ascii="標楷體" w:eastAsia="標楷體" w:hAnsi="標楷體" w:hint="eastAsia"/>
              </w:rPr>
              <w:t>１、各基金工友、技工及駕駛，不論超額與否，均予全面凍結不得新僱；未達員額設置基準者，如因業務需要，擬進用工友、技工或駕</w:t>
            </w:r>
            <w:r w:rsidRPr="00581451">
              <w:rPr>
                <w:rFonts w:ascii="標楷體" w:eastAsia="標楷體" w:hAnsi="標楷體" w:hint="eastAsia"/>
              </w:rPr>
              <w:lastRenderedPageBreak/>
              <w:t>駛，得由本機關工友、技工或駕駛彼此間轉化或其他機關移撥。</w:t>
            </w:r>
          </w:p>
          <w:p w:rsidR="00D4047B" w:rsidRPr="00581451" w:rsidRDefault="00D4047B" w:rsidP="00D4047B">
            <w:pPr>
              <w:spacing w:line="360" w:lineRule="exact"/>
              <w:ind w:leftChars="200" w:left="960" w:hangingChars="200" w:hanging="480"/>
              <w:jc w:val="both"/>
              <w:rPr>
                <w:rFonts w:ascii="標楷體" w:eastAsia="標楷體" w:hAnsi="標楷體"/>
              </w:rPr>
            </w:pPr>
            <w:r w:rsidRPr="00581451">
              <w:rPr>
                <w:rFonts w:ascii="標楷體" w:eastAsia="標楷體" w:hAnsi="標楷體" w:hint="eastAsia"/>
              </w:rPr>
              <w:t>２、各基金事務性工作準用</w:t>
            </w:r>
            <w:r w:rsidRPr="00581451">
              <w:rPr>
                <w:rFonts w:ascii="標楷體" w:eastAsia="標楷體" w:hAnsi="標楷體" w:hint="eastAsia"/>
                <w:u w:val="single"/>
              </w:rPr>
              <w:t>「</w:t>
            </w:r>
            <w:r w:rsidRPr="00581451">
              <w:rPr>
                <w:rFonts w:ascii="標楷體" w:eastAsia="標楷體" w:hAnsi="標楷體" w:hint="eastAsia"/>
              </w:rPr>
              <w:t>中央各機關學校工友員額管理作業要點</w:t>
            </w:r>
            <w:r w:rsidRPr="00581451">
              <w:rPr>
                <w:rFonts w:ascii="標楷體" w:eastAsia="標楷體" w:hAnsi="標楷體" w:hint="eastAsia"/>
                <w:u w:val="single"/>
              </w:rPr>
              <w:t>」</w:t>
            </w:r>
            <w:r w:rsidRPr="00581451">
              <w:rPr>
                <w:rFonts w:ascii="標楷體" w:eastAsia="標楷體" w:hAnsi="標楷體" w:hint="eastAsia"/>
              </w:rPr>
              <w:t>規定，積極採取廣泛使用現代化事務機具、業務資訊化、簡化流程、運用志工等人力、全面推行職員自我服務及擴大外包等措施辦理。</w:t>
            </w:r>
          </w:p>
          <w:p w:rsidR="00D4047B" w:rsidRPr="00581451" w:rsidRDefault="00D4047B" w:rsidP="00D4047B">
            <w:pPr>
              <w:spacing w:line="360" w:lineRule="exact"/>
              <w:ind w:leftChars="200" w:left="960" w:hangingChars="200" w:hanging="480"/>
              <w:jc w:val="both"/>
              <w:rPr>
                <w:rFonts w:ascii="標楷體" w:eastAsia="標楷體" w:hAnsi="標楷體"/>
              </w:rPr>
            </w:pPr>
            <w:r w:rsidRPr="00581451">
              <w:rPr>
                <w:rFonts w:ascii="標楷體" w:eastAsia="標楷體" w:hAnsi="標楷體" w:hint="eastAsia"/>
              </w:rPr>
              <w:t>３、各基金應積極採行</w:t>
            </w:r>
            <w:r w:rsidRPr="00581451">
              <w:rPr>
                <w:rFonts w:ascii="標楷體" w:eastAsia="標楷體" w:hAnsi="標楷體" w:hint="eastAsia"/>
                <w:u w:val="single"/>
              </w:rPr>
              <w:t>「</w:t>
            </w:r>
            <w:r w:rsidRPr="00581451">
              <w:rPr>
                <w:rFonts w:ascii="標楷體" w:eastAsia="標楷體" w:hAnsi="標楷體" w:hint="eastAsia"/>
              </w:rPr>
              <w:t>超額列管出缺後減列預算員額</w:t>
            </w:r>
            <w:r w:rsidRPr="00581451">
              <w:rPr>
                <w:rFonts w:ascii="標楷體" w:eastAsia="標楷體" w:hAnsi="標楷體" w:hint="eastAsia"/>
                <w:u w:val="single"/>
              </w:rPr>
              <w:t>」</w:t>
            </w:r>
            <w:r w:rsidRPr="00581451">
              <w:rPr>
                <w:rFonts w:ascii="標楷體" w:eastAsia="標楷體" w:hAnsi="標楷體" w:hint="eastAsia"/>
              </w:rPr>
              <w:t>、</w:t>
            </w:r>
            <w:r w:rsidRPr="00581451">
              <w:rPr>
                <w:rFonts w:ascii="標楷體" w:eastAsia="標楷體" w:hAnsi="標楷體" w:hint="eastAsia"/>
                <w:u w:val="single"/>
              </w:rPr>
              <w:t>「</w:t>
            </w:r>
            <w:r w:rsidRPr="00581451">
              <w:rPr>
                <w:rFonts w:ascii="標楷體" w:eastAsia="標楷體" w:hAnsi="標楷體" w:hint="eastAsia"/>
              </w:rPr>
              <w:t>實施員額調整及轉化移撥</w:t>
            </w:r>
            <w:r w:rsidRPr="00581451">
              <w:rPr>
                <w:rFonts w:ascii="標楷體" w:eastAsia="標楷體" w:hAnsi="標楷體" w:hint="eastAsia"/>
                <w:u w:val="single"/>
              </w:rPr>
              <w:t>」</w:t>
            </w:r>
            <w:r w:rsidRPr="00581451">
              <w:rPr>
                <w:rFonts w:ascii="標楷體" w:eastAsia="標楷體" w:hAnsi="標楷體" w:hint="eastAsia"/>
              </w:rPr>
              <w:t>、</w:t>
            </w:r>
            <w:r w:rsidRPr="00581451">
              <w:rPr>
                <w:rFonts w:ascii="標楷體" w:eastAsia="標楷體" w:hAnsi="標楷體" w:hint="eastAsia"/>
                <w:u w:val="single"/>
              </w:rPr>
              <w:t>「</w:t>
            </w:r>
            <w:r w:rsidRPr="00581451">
              <w:rPr>
                <w:rFonts w:ascii="標楷體" w:eastAsia="標楷體" w:hAnsi="標楷體" w:hint="eastAsia"/>
              </w:rPr>
              <w:t>改進事務性工作分配</w:t>
            </w:r>
            <w:r w:rsidRPr="00581451">
              <w:rPr>
                <w:rFonts w:ascii="標楷體" w:eastAsia="標楷體" w:hAnsi="標楷體" w:hint="eastAsia"/>
                <w:u w:val="single"/>
              </w:rPr>
              <w:t>」</w:t>
            </w:r>
            <w:r w:rsidRPr="00581451">
              <w:rPr>
                <w:rFonts w:ascii="標楷體" w:eastAsia="標楷體" w:hAnsi="標楷體" w:hint="eastAsia"/>
              </w:rPr>
              <w:t>等方式，以有效彈性運用工友、技工及駕駛人力，並得經雙方合意，協助辦理未涉職員核心業務、法律責任及公權力行使之業務；並依前目要點有關優惠退離規定，鼓勵其退離，以減少人事費。</w:t>
            </w:r>
          </w:p>
          <w:p w:rsidR="00D4047B" w:rsidRPr="00581451" w:rsidRDefault="00D4047B" w:rsidP="00D4047B">
            <w:pPr>
              <w:spacing w:line="360" w:lineRule="exact"/>
              <w:ind w:left="720" w:hangingChars="300" w:hanging="720"/>
              <w:jc w:val="both"/>
              <w:rPr>
                <w:rFonts w:ascii="標楷體" w:eastAsia="標楷體" w:hAnsi="標楷體"/>
                <w:u w:val="single"/>
              </w:rPr>
            </w:pPr>
            <w:r w:rsidRPr="00581451">
              <w:rPr>
                <w:rFonts w:ascii="標楷體" w:eastAsia="標楷體" w:hAnsi="標楷體" w:hint="eastAsia"/>
                <w:u w:val="single"/>
              </w:rPr>
              <w:t>（十）各基金廣告費及業務宣導費，應力求節約，避免浮濫；涉及預算法第六十二條之一規定者，應妥慎編列預算。</w:t>
            </w:r>
          </w:p>
          <w:p w:rsidR="00D4047B" w:rsidRPr="00581451" w:rsidRDefault="00D4047B" w:rsidP="00CD014C">
            <w:pPr>
              <w:spacing w:line="360" w:lineRule="exact"/>
              <w:ind w:left="960" w:hangingChars="400" w:hanging="960"/>
              <w:jc w:val="both"/>
              <w:rPr>
                <w:rFonts w:ascii="標楷體" w:eastAsia="標楷體" w:hAnsi="標楷體"/>
              </w:rPr>
            </w:pPr>
            <w:r w:rsidRPr="00581451">
              <w:rPr>
                <w:rFonts w:ascii="標楷體" w:eastAsia="標楷體" w:hAnsi="標楷體" w:hint="eastAsia"/>
              </w:rPr>
              <w:t>（十一）各基金應積極檢討捐助財團法人及團</w:t>
            </w:r>
            <w:r w:rsidRPr="00581451">
              <w:rPr>
                <w:rFonts w:ascii="標楷體" w:eastAsia="標楷體" w:hAnsi="標楷體" w:hint="eastAsia"/>
              </w:rPr>
              <w:lastRenderedPageBreak/>
              <w:t>體之合理性及必要性，以減輕政府財政負擔。</w:t>
            </w:r>
          </w:p>
          <w:p w:rsidR="00D4047B" w:rsidRPr="00581451" w:rsidRDefault="00D4047B" w:rsidP="00CD014C">
            <w:pPr>
              <w:spacing w:line="360" w:lineRule="exact"/>
              <w:ind w:left="960" w:hangingChars="400" w:hanging="960"/>
              <w:jc w:val="both"/>
              <w:rPr>
                <w:rFonts w:ascii="標楷體" w:eastAsia="標楷體" w:hAnsi="標楷體"/>
              </w:rPr>
            </w:pPr>
            <w:r w:rsidRPr="00581451">
              <w:rPr>
                <w:rFonts w:ascii="標楷體" w:eastAsia="標楷體" w:hAnsi="標楷體" w:hint="eastAsia"/>
              </w:rPr>
              <w:t>（十二）各基金資金運用應注意收益性及安全性，加強財務管理及現金調度，以活化累存資金，提高資金運用效能。</w:t>
            </w:r>
          </w:p>
          <w:p w:rsidR="00D4047B" w:rsidRPr="00581451" w:rsidRDefault="00D4047B" w:rsidP="00CD014C">
            <w:pPr>
              <w:spacing w:line="360" w:lineRule="exact"/>
              <w:ind w:left="960" w:hangingChars="400" w:hanging="960"/>
              <w:jc w:val="both"/>
              <w:rPr>
                <w:rFonts w:ascii="標楷體" w:eastAsia="標楷體" w:hAnsi="標楷體"/>
                <w:u w:val="single"/>
              </w:rPr>
            </w:pPr>
            <w:r w:rsidRPr="00581451">
              <w:rPr>
                <w:rFonts w:ascii="標楷體" w:eastAsia="標楷體" w:hAnsi="標楷體" w:hint="eastAsia"/>
                <w:u w:val="single"/>
              </w:rPr>
              <w:t>（十三）有關投資事項，其完成期限超過一年度者，應列明計畫內容、投資總額、執行期間及各年度之分配額，並依本年度之分配額編列本年度預算。</w:t>
            </w:r>
          </w:p>
          <w:p w:rsidR="00D4047B" w:rsidRPr="00581451" w:rsidRDefault="00D4047B" w:rsidP="00CD014C">
            <w:pPr>
              <w:spacing w:line="360" w:lineRule="exact"/>
              <w:ind w:left="960" w:hangingChars="400" w:hanging="960"/>
              <w:jc w:val="both"/>
              <w:rPr>
                <w:rFonts w:ascii="標楷體" w:eastAsia="標楷體" w:hAnsi="標楷體"/>
                <w:u w:val="single"/>
              </w:rPr>
            </w:pPr>
            <w:r w:rsidRPr="00581451">
              <w:rPr>
                <w:rFonts w:ascii="標楷體" w:eastAsia="標楷體" w:hAnsi="標楷體" w:hint="eastAsia"/>
                <w:u w:val="single"/>
              </w:rPr>
              <w:t>（十四）購建固定資產專案計畫、資金轉投資計畫、長期投資計畫及其他重大投資計畫應妥作可行性評估，核實成本效益分析，擬具計畫依規定程序報核，並建立計畫管控及風險管控機制；其預算之編列應依核定計畫，衡酌工程或投資進度、財務狀況及執行能力，據以核實編列年度預算。新興重要公共工程建設應先行製作選擇方案及替代方案之成本效益分析報告，並提供財源籌措及資金運用之說明；前開成本效益分析報告，</w:t>
            </w:r>
            <w:r w:rsidRPr="00581451">
              <w:rPr>
                <w:rFonts w:ascii="標楷體" w:eastAsia="標楷體" w:hAnsi="標楷體" w:hint="eastAsia"/>
                <w:u w:val="single"/>
              </w:rPr>
              <w:lastRenderedPageBreak/>
              <w:t>應確實評估未來營運及維修成本支出等財源籌措之可行性；其財務計畫欠周或投資報酬率欠佳或低於資金成本率者，除為配合政府政策辦理者外，應不予成立。繼續計畫，應逐年重新評估，不合效益者，應檢討緩辦或停辦。一般建築及設備計畫，應力求撙節詳實。</w:t>
            </w:r>
          </w:p>
          <w:p w:rsidR="00D4047B" w:rsidRPr="00581451" w:rsidRDefault="00D4047B" w:rsidP="00CD014C">
            <w:pPr>
              <w:spacing w:line="360" w:lineRule="exact"/>
              <w:ind w:left="960" w:hangingChars="400" w:hanging="960"/>
              <w:jc w:val="both"/>
              <w:rPr>
                <w:rFonts w:ascii="標楷體" w:eastAsia="標楷體" w:hAnsi="標楷體"/>
              </w:rPr>
            </w:pPr>
            <w:r w:rsidRPr="00581451">
              <w:rPr>
                <w:rFonts w:ascii="標楷體" w:eastAsia="標楷體" w:hAnsi="標楷體" w:hint="eastAsia"/>
              </w:rPr>
              <w:t>（十五）各基金辦理公共工程計畫，應瞭解計畫目標與定位，設定妥適之建造標準，並於預算編列、設計、施工、監造、驗收各階段，依設定建造標準落實執行。</w:t>
            </w:r>
          </w:p>
          <w:p w:rsidR="00D4047B" w:rsidRPr="00581451" w:rsidRDefault="00D4047B" w:rsidP="00CD014C">
            <w:pPr>
              <w:spacing w:line="360" w:lineRule="exact"/>
              <w:ind w:left="960" w:hangingChars="400" w:hanging="960"/>
              <w:jc w:val="both"/>
              <w:rPr>
                <w:rFonts w:ascii="標楷體" w:eastAsia="標楷體" w:hAnsi="標楷體"/>
              </w:rPr>
            </w:pPr>
            <w:r w:rsidRPr="00581451">
              <w:rPr>
                <w:rFonts w:ascii="標楷體" w:eastAsia="標楷體" w:hAnsi="標楷體" w:hint="eastAsia"/>
              </w:rPr>
              <w:t>（十六）為謀求長期資源之有效配置與利用，各基金預算應將購建固定資產按專案計畫與一般建築及設備計畫劃分，所需資金，除自有資金外，以在國內資本市場籌集為優先，避免直轄市、縣（市）庫增資。</w:t>
            </w:r>
          </w:p>
          <w:p w:rsidR="00D4047B" w:rsidRPr="00581451" w:rsidRDefault="00D4047B" w:rsidP="00CD014C">
            <w:pPr>
              <w:spacing w:line="360" w:lineRule="exact"/>
              <w:ind w:left="960" w:hangingChars="400" w:hanging="960"/>
              <w:jc w:val="both"/>
              <w:rPr>
                <w:rFonts w:ascii="標楷體" w:eastAsia="標楷體" w:hAnsi="標楷體"/>
              </w:rPr>
            </w:pPr>
            <w:r w:rsidRPr="00581451">
              <w:rPr>
                <w:rFonts w:ascii="標楷體" w:eastAsia="標楷體" w:hAnsi="標楷體" w:hint="eastAsia"/>
              </w:rPr>
              <w:t>（十七）長期債務之舉借應以業務所必須，且可籌得可靠償還財源者，始得編列。長期債務之償還應按</w:t>
            </w:r>
            <w:r w:rsidRPr="00581451">
              <w:rPr>
                <w:rFonts w:ascii="標楷體" w:eastAsia="標楷體" w:hAnsi="標楷體" w:hint="eastAsia"/>
              </w:rPr>
              <w:lastRenderedPageBreak/>
              <w:t>照原借款契約之規定編列。</w:t>
            </w:r>
          </w:p>
          <w:p w:rsidR="00D4047B" w:rsidRPr="00581451" w:rsidRDefault="00D4047B" w:rsidP="00CD014C">
            <w:pPr>
              <w:spacing w:line="360" w:lineRule="exact"/>
              <w:ind w:left="960" w:hangingChars="400" w:hanging="960"/>
              <w:jc w:val="both"/>
              <w:rPr>
                <w:rFonts w:ascii="標楷體" w:eastAsia="標楷體" w:hAnsi="標楷體"/>
                <w:u w:val="single"/>
              </w:rPr>
            </w:pPr>
            <w:r w:rsidRPr="00581451">
              <w:rPr>
                <w:rFonts w:ascii="標楷體" w:eastAsia="標楷體" w:hAnsi="標楷體" w:hint="eastAsia"/>
                <w:u w:val="single"/>
              </w:rPr>
              <w:t>（十八）盈餘（賸餘）之分配或虧損（短絀）之填補，</w:t>
            </w:r>
            <w:r w:rsidRPr="00581451">
              <w:rPr>
                <w:rFonts w:ascii="標楷體" w:eastAsia="標楷體" w:hAnsi="標楷體" w:hint="eastAsia"/>
              </w:rPr>
              <w:t>依預算法</w:t>
            </w:r>
            <w:r w:rsidRPr="00581451">
              <w:rPr>
                <w:rFonts w:ascii="標楷體" w:eastAsia="標楷體" w:hAnsi="標楷體" w:hint="eastAsia"/>
                <w:u w:val="single"/>
              </w:rPr>
              <w:t>、公司法及有關規定編列。所請由庫增資、增撥基金及彌補虧損（短絀）等，除屬特殊必要者外，均不予考慮。</w:t>
            </w:r>
          </w:p>
          <w:p w:rsidR="00D4047B" w:rsidRPr="00581451" w:rsidRDefault="00D4047B" w:rsidP="00CD014C">
            <w:pPr>
              <w:spacing w:line="360" w:lineRule="exact"/>
              <w:ind w:left="960" w:hangingChars="400" w:hanging="960"/>
              <w:jc w:val="both"/>
              <w:rPr>
                <w:rFonts w:ascii="標楷體" w:eastAsia="標楷體" w:hAnsi="標楷體"/>
              </w:rPr>
            </w:pPr>
            <w:r w:rsidRPr="00581451">
              <w:rPr>
                <w:rFonts w:ascii="標楷體" w:eastAsia="標楷體" w:hAnsi="標楷體" w:hint="eastAsia"/>
              </w:rPr>
              <w:t>（十九）各基金預算內所列盈（賸）餘之應解庫額及虧損（短絀）之由庫撥補額與資本（基金）之由庫增撥或收回額，應作明確之表達，其編列數額應與主管機關（單位）所編單位概算內編列之歲入、歲出數額相符。</w:t>
            </w:r>
          </w:p>
          <w:p w:rsidR="00D4047B" w:rsidRPr="00581451" w:rsidRDefault="00D4047B" w:rsidP="00CD014C">
            <w:pPr>
              <w:spacing w:line="360" w:lineRule="exact"/>
              <w:ind w:left="960" w:hangingChars="400" w:hanging="960"/>
              <w:jc w:val="both"/>
              <w:rPr>
                <w:rFonts w:ascii="標楷體" w:eastAsia="標楷體" w:hAnsi="標楷體"/>
                <w:u w:val="single"/>
              </w:rPr>
            </w:pPr>
            <w:r w:rsidRPr="00581451">
              <w:rPr>
                <w:rFonts w:ascii="標楷體" w:eastAsia="標楷體" w:hAnsi="標楷體" w:hint="eastAsia"/>
                <w:u w:val="single"/>
              </w:rPr>
              <w:t>（二十）依預算法第八十八條規定，報經核准辦理補辦預算之項目，補辦預算時，應於其預算書「業務計畫及預算概要（說明）」項下「補辦預算事項」作專項說明，及編列「補辦預算明細表」。</w:t>
            </w:r>
          </w:p>
          <w:p w:rsidR="00D4047B" w:rsidRPr="00581451" w:rsidRDefault="00D4047B" w:rsidP="00CD014C">
            <w:pPr>
              <w:spacing w:line="360" w:lineRule="exact"/>
              <w:ind w:left="1200" w:hangingChars="500" w:hanging="1200"/>
              <w:jc w:val="both"/>
              <w:rPr>
                <w:rFonts w:ascii="標楷體" w:eastAsia="標楷體" w:hAnsi="標楷體"/>
              </w:rPr>
            </w:pPr>
            <w:r w:rsidRPr="00581451">
              <w:rPr>
                <w:rFonts w:ascii="標楷體" w:eastAsia="標楷體" w:hAnsi="標楷體" w:hint="eastAsia"/>
              </w:rPr>
              <w:t>（二十一）編列預算時，審計機關、直轄市、縣（市）議會或直轄市、縣（市）政府等對歷年預、決算所提意見，應作有效之處理。</w:t>
            </w:r>
          </w:p>
          <w:p w:rsidR="00D4047B" w:rsidRPr="00581451" w:rsidRDefault="00D4047B" w:rsidP="00CD014C">
            <w:pPr>
              <w:spacing w:line="360" w:lineRule="exact"/>
              <w:ind w:left="1200" w:hangingChars="500" w:hanging="1200"/>
              <w:jc w:val="both"/>
              <w:rPr>
                <w:rFonts w:ascii="標楷體" w:eastAsia="標楷體" w:hAnsi="標楷體"/>
              </w:rPr>
            </w:pPr>
            <w:r w:rsidRPr="00581451">
              <w:rPr>
                <w:rFonts w:ascii="標楷體" w:eastAsia="標楷體" w:hAnsi="標楷體" w:hint="eastAsia"/>
              </w:rPr>
              <w:lastRenderedPageBreak/>
              <w:t>（二十二）各基金所屬基金應編製分預算，併入各該基金附屬單位預算表達。</w:t>
            </w:r>
          </w:p>
          <w:p w:rsidR="00D4047B" w:rsidRPr="00581451" w:rsidRDefault="00D4047B" w:rsidP="00CD014C">
            <w:pPr>
              <w:spacing w:line="360" w:lineRule="exact"/>
              <w:ind w:left="1200" w:hangingChars="500" w:hanging="1200"/>
              <w:jc w:val="both"/>
              <w:rPr>
                <w:rFonts w:ascii="標楷體" w:eastAsia="標楷體" w:hAnsi="標楷體"/>
              </w:rPr>
            </w:pPr>
            <w:r w:rsidRPr="00581451">
              <w:rPr>
                <w:rFonts w:ascii="標楷體" w:eastAsia="標楷體" w:hAnsi="標楷體" w:hint="eastAsia"/>
              </w:rPr>
              <w:t>（二十三）轉投資於其他事業，持股比率超過百分之五十者，該被投資事業應編製分預算，併入各該投資基金附屬單位預算表達。</w:t>
            </w:r>
          </w:p>
          <w:p w:rsidR="00D4047B" w:rsidRPr="00581451" w:rsidRDefault="00D4047B" w:rsidP="00CD014C">
            <w:pPr>
              <w:spacing w:line="360" w:lineRule="exact"/>
              <w:ind w:left="1200" w:hangingChars="500" w:hanging="1200"/>
              <w:jc w:val="both"/>
              <w:rPr>
                <w:rFonts w:ascii="標楷體" w:eastAsia="標楷體" w:hAnsi="標楷體"/>
              </w:rPr>
            </w:pPr>
            <w:r w:rsidRPr="00581451">
              <w:rPr>
                <w:rFonts w:ascii="標楷體" w:eastAsia="標楷體" w:hAnsi="標楷體" w:hint="eastAsia"/>
              </w:rPr>
              <w:t>（二十四）各基金應將性別觀點融入預算編列過程，並關照性別平等重要政策及相關法令；具促進性別平等目標及效果之計畫，優先編列預算辦理。</w:t>
            </w:r>
          </w:p>
          <w:p w:rsidR="00D4047B" w:rsidRPr="00581451" w:rsidRDefault="00D4047B" w:rsidP="00CD014C">
            <w:pPr>
              <w:spacing w:line="360" w:lineRule="exact"/>
              <w:ind w:left="1200" w:hangingChars="500" w:hanging="1200"/>
              <w:jc w:val="both"/>
              <w:rPr>
                <w:rFonts w:ascii="標楷體" w:eastAsia="標楷體" w:hAnsi="標楷體"/>
              </w:rPr>
            </w:pPr>
            <w:r w:rsidRPr="00581451">
              <w:rPr>
                <w:rFonts w:ascii="標楷體" w:eastAsia="標楷體" w:hAnsi="標楷體" w:hint="eastAsia"/>
              </w:rPr>
              <w:t>（二十五）各基金依</w:t>
            </w:r>
            <w:r w:rsidRPr="00581451">
              <w:rPr>
                <w:rFonts w:ascii="標楷體" w:eastAsia="標楷體" w:hAnsi="標楷體" w:hint="eastAsia"/>
                <w:u w:val="single"/>
              </w:rPr>
              <w:t>「</w:t>
            </w:r>
            <w:r w:rsidRPr="00581451">
              <w:rPr>
                <w:rFonts w:ascii="標楷體" w:eastAsia="標楷體" w:hAnsi="標楷體" w:hint="eastAsia"/>
              </w:rPr>
              <w:t>兒童權利公約施行法</w:t>
            </w:r>
            <w:r w:rsidRPr="00581451">
              <w:rPr>
                <w:rFonts w:ascii="標楷體" w:eastAsia="標楷體" w:hAnsi="標楷體" w:hint="eastAsia"/>
                <w:u w:val="single"/>
              </w:rPr>
              <w:t>」</w:t>
            </w:r>
            <w:r w:rsidRPr="00581451">
              <w:rPr>
                <w:rFonts w:ascii="標楷體" w:eastAsia="標楷體" w:hAnsi="標楷體" w:hint="eastAsia"/>
              </w:rPr>
              <w:t>、</w:t>
            </w:r>
            <w:r w:rsidRPr="00581451">
              <w:rPr>
                <w:rFonts w:ascii="標楷體" w:eastAsia="標楷體" w:hAnsi="標楷體" w:hint="eastAsia"/>
                <w:u w:val="single"/>
              </w:rPr>
              <w:t>「</w:t>
            </w:r>
            <w:r w:rsidRPr="00581451">
              <w:rPr>
                <w:rFonts w:ascii="標楷體" w:eastAsia="標楷體" w:hAnsi="標楷體" w:hint="eastAsia"/>
              </w:rPr>
              <w:t>公民與政治權利國際公約及經濟社會文化權利國際公約施行法</w:t>
            </w:r>
            <w:r w:rsidRPr="00581451">
              <w:rPr>
                <w:rFonts w:ascii="標楷體" w:eastAsia="標楷體" w:hAnsi="標楷體" w:hint="eastAsia"/>
                <w:u w:val="single"/>
              </w:rPr>
              <w:t>」</w:t>
            </w:r>
            <w:r w:rsidRPr="00581451">
              <w:rPr>
                <w:rFonts w:ascii="標楷體" w:eastAsia="標楷體" w:hAnsi="標楷體" w:hint="eastAsia"/>
              </w:rPr>
              <w:t>及</w:t>
            </w:r>
            <w:r w:rsidRPr="00581451">
              <w:rPr>
                <w:rFonts w:ascii="標楷體" w:eastAsia="標楷體" w:hAnsi="標楷體" w:hint="eastAsia"/>
                <w:u w:val="single"/>
              </w:rPr>
              <w:t>「</w:t>
            </w:r>
            <w:r w:rsidRPr="00581451">
              <w:rPr>
                <w:rFonts w:ascii="標楷體" w:eastAsia="標楷體" w:hAnsi="標楷體" w:hint="eastAsia"/>
              </w:rPr>
              <w:t>身心障礙者權利公約施行法</w:t>
            </w:r>
            <w:r w:rsidRPr="00581451">
              <w:rPr>
                <w:rFonts w:ascii="標楷體" w:eastAsia="標楷體" w:hAnsi="標楷體" w:hint="eastAsia"/>
                <w:u w:val="single"/>
              </w:rPr>
              <w:t>」</w:t>
            </w:r>
            <w:r w:rsidRPr="00581451">
              <w:rPr>
                <w:rFonts w:ascii="標楷體" w:eastAsia="標楷體" w:hAnsi="標楷體" w:hint="eastAsia"/>
              </w:rPr>
              <w:t>等執行國際公約相關業務，應優先編列預算辦理。</w:t>
            </w:r>
          </w:p>
          <w:p w:rsidR="00D4047B" w:rsidRPr="00581451" w:rsidRDefault="00D4047B" w:rsidP="00CD014C">
            <w:pPr>
              <w:spacing w:line="360" w:lineRule="exact"/>
              <w:ind w:left="1200" w:hangingChars="500" w:hanging="1200"/>
              <w:jc w:val="both"/>
              <w:rPr>
                <w:rFonts w:ascii="標楷體" w:eastAsia="標楷體" w:hAnsi="標楷體"/>
              </w:rPr>
            </w:pPr>
            <w:r w:rsidRPr="00581451">
              <w:rPr>
                <w:rFonts w:ascii="標楷體" w:eastAsia="標楷體" w:hAnsi="標楷體" w:hint="eastAsia"/>
              </w:rPr>
              <w:t>（二十六）特別收入基金及資本計畫基金應依設立目的及業務計畫情形，妥訂績效指標，並以基金投入資源</w:t>
            </w:r>
            <w:r w:rsidRPr="00581451">
              <w:rPr>
                <w:rFonts w:ascii="標楷體" w:eastAsia="標楷體" w:hAnsi="標楷體" w:hint="eastAsia"/>
              </w:rPr>
              <w:lastRenderedPageBreak/>
              <w:t>具直接因果關係之產出型或成果型指標為原則，俾據以衡量基金運作成效。</w:t>
            </w:r>
          </w:p>
        </w:tc>
        <w:tc>
          <w:tcPr>
            <w:tcW w:w="3212" w:type="dxa"/>
          </w:tcPr>
          <w:p w:rsidR="008B4056" w:rsidRPr="00581451" w:rsidRDefault="00840065" w:rsidP="00840065">
            <w:pPr>
              <w:spacing w:line="360" w:lineRule="exact"/>
              <w:ind w:left="480" w:hangingChars="200" w:hanging="480"/>
              <w:jc w:val="both"/>
              <w:rPr>
                <w:rFonts w:ascii="標楷體" w:eastAsia="標楷體" w:hAnsi="標楷體"/>
              </w:rPr>
            </w:pPr>
            <w:r w:rsidRPr="00581451">
              <w:rPr>
                <w:rFonts w:ascii="標楷體" w:eastAsia="標楷體" w:hAnsi="標楷體"/>
              </w:rPr>
              <w:lastRenderedPageBreak/>
              <w:t>一</w:t>
            </w:r>
            <w:r w:rsidRPr="00581451">
              <w:rPr>
                <w:rFonts w:ascii="標楷體" w:eastAsia="標楷體" w:hAnsi="標楷體" w:hint="eastAsia"/>
              </w:rPr>
              <w:t>、</w:t>
            </w:r>
            <w:r w:rsidR="00FC6F55" w:rsidRPr="00581451">
              <w:rPr>
                <w:rFonts w:ascii="標楷體" w:eastAsia="標楷體" w:hAnsi="標楷體" w:hint="eastAsia"/>
              </w:rPr>
              <w:t>第一款酌作文字</w:t>
            </w:r>
            <w:r w:rsidR="00EA555C" w:rsidRPr="00581451">
              <w:rPr>
                <w:rFonts w:ascii="標楷體" w:eastAsia="標楷體" w:hAnsi="標楷體" w:hint="eastAsia"/>
              </w:rPr>
              <w:t>調整</w:t>
            </w:r>
            <w:r w:rsidR="00FC6F55" w:rsidRPr="00581451">
              <w:rPr>
                <w:rFonts w:ascii="標楷體" w:eastAsia="標楷體" w:hAnsi="標楷體" w:hint="eastAsia"/>
              </w:rPr>
              <w:t>。</w:t>
            </w:r>
          </w:p>
          <w:p w:rsidR="000727EC" w:rsidRPr="00581451" w:rsidRDefault="000727EC" w:rsidP="000727EC">
            <w:pPr>
              <w:spacing w:line="360" w:lineRule="exact"/>
              <w:ind w:left="480" w:hangingChars="200" w:hanging="480"/>
              <w:jc w:val="both"/>
              <w:rPr>
                <w:rFonts w:ascii="標楷體" w:eastAsia="標楷體" w:hAnsi="標楷體"/>
              </w:rPr>
            </w:pPr>
            <w:r w:rsidRPr="00581451">
              <w:rPr>
                <w:rFonts w:ascii="標楷體" w:eastAsia="標楷體" w:hAnsi="標楷體" w:hint="eastAsia"/>
              </w:rPr>
              <w:t>二、第二款將一百十二年度第五款「落實零基預算精神」文字整合納入，並酌作文字調整。另本要點係預算編製之原則性規定，一百十二年度第五款其餘規定係預算編製細節，屬共同項目編列作業規範範圍，因該規範已有相關規定，爰予刪除。</w:t>
            </w:r>
          </w:p>
          <w:p w:rsidR="000727EC" w:rsidRPr="00581451" w:rsidRDefault="00FC6F55" w:rsidP="000727EC">
            <w:pPr>
              <w:spacing w:line="360" w:lineRule="exact"/>
              <w:ind w:left="480" w:hangingChars="200" w:hanging="480"/>
              <w:jc w:val="both"/>
              <w:rPr>
                <w:rFonts w:ascii="標楷體" w:eastAsia="標楷體" w:hAnsi="標楷體"/>
              </w:rPr>
            </w:pPr>
            <w:r w:rsidRPr="00581451">
              <w:rPr>
                <w:rFonts w:ascii="標楷體" w:eastAsia="標楷體" w:hAnsi="標楷體" w:hint="eastAsia"/>
              </w:rPr>
              <w:t>三</w:t>
            </w:r>
            <w:r w:rsidR="00D4047B" w:rsidRPr="00581451">
              <w:rPr>
                <w:rFonts w:ascii="標楷體" w:eastAsia="標楷體" w:hAnsi="標楷體" w:hint="eastAsia"/>
              </w:rPr>
              <w:t>、</w:t>
            </w:r>
            <w:r w:rsidR="000727EC" w:rsidRPr="00581451">
              <w:rPr>
                <w:rFonts w:ascii="標楷體" w:eastAsia="標楷體" w:hAnsi="標楷體" w:hint="eastAsia"/>
              </w:rPr>
              <w:t>本要點係預算編製之原則性規定，一百十二年度第三款、第四款、第十款、第十三款、第十四</w:t>
            </w:r>
            <w:r w:rsidR="000727EC" w:rsidRPr="00581451">
              <w:rPr>
                <w:rFonts w:ascii="標楷體" w:eastAsia="標楷體" w:hAnsi="標楷體" w:hint="eastAsia"/>
              </w:rPr>
              <w:lastRenderedPageBreak/>
              <w:t>款、第十八款及第二十款規定係預算編製細節，屬共同項目編列作業規範範圍，因該規範已有相關規定，爰予刪除。</w:t>
            </w:r>
          </w:p>
          <w:p w:rsidR="008B4056" w:rsidRPr="00581451" w:rsidRDefault="00FC6F55" w:rsidP="008B4056">
            <w:pPr>
              <w:spacing w:line="360" w:lineRule="exact"/>
              <w:ind w:left="480" w:hangingChars="200" w:hanging="480"/>
              <w:jc w:val="both"/>
              <w:rPr>
                <w:rFonts w:ascii="標楷體" w:eastAsia="標楷體" w:hAnsi="標楷體"/>
              </w:rPr>
            </w:pPr>
            <w:r w:rsidRPr="00581451">
              <w:rPr>
                <w:rFonts w:ascii="標楷體" w:eastAsia="標楷體" w:hAnsi="標楷體" w:hint="eastAsia"/>
              </w:rPr>
              <w:t>四</w:t>
            </w:r>
            <w:r w:rsidR="00D4047B" w:rsidRPr="00581451">
              <w:rPr>
                <w:rFonts w:ascii="標楷體" w:eastAsia="標楷體" w:hAnsi="標楷體" w:hint="eastAsia"/>
              </w:rPr>
              <w:t>、</w:t>
            </w:r>
            <w:r w:rsidR="001F17B7" w:rsidRPr="00581451">
              <w:rPr>
                <w:rFonts w:ascii="標楷體" w:eastAsia="標楷體" w:hAnsi="標楷體" w:hint="eastAsia"/>
              </w:rPr>
              <w:t>一百十二年度第八款、第九款、</w:t>
            </w:r>
            <w:r w:rsidR="008B4056" w:rsidRPr="00581451">
              <w:rPr>
                <w:rFonts w:ascii="標楷體" w:eastAsia="標楷體" w:hAnsi="標楷體" w:hint="eastAsia"/>
              </w:rPr>
              <w:t>第十五款</w:t>
            </w:r>
            <w:r w:rsidR="001F17B7" w:rsidRPr="00581451">
              <w:rPr>
                <w:rFonts w:ascii="標楷體" w:eastAsia="標楷體" w:hAnsi="標楷體" w:hint="eastAsia"/>
              </w:rPr>
              <w:t>、第十六款</w:t>
            </w:r>
            <w:r w:rsidR="008B4056" w:rsidRPr="00581451">
              <w:rPr>
                <w:rFonts w:ascii="標楷體" w:eastAsia="標楷體" w:hAnsi="標楷體" w:hint="eastAsia"/>
              </w:rPr>
              <w:t>及第</w:t>
            </w:r>
            <w:r w:rsidR="001F17B7" w:rsidRPr="00581451">
              <w:rPr>
                <w:rFonts w:ascii="標楷體" w:eastAsia="標楷體" w:hAnsi="標楷體" w:hint="eastAsia"/>
              </w:rPr>
              <w:t>二十五</w:t>
            </w:r>
            <w:r w:rsidR="008B4056" w:rsidRPr="00581451">
              <w:rPr>
                <w:rFonts w:ascii="標楷體" w:eastAsia="標楷體" w:hAnsi="標楷體" w:hint="eastAsia"/>
              </w:rPr>
              <w:t>款</w:t>
            </w:r>
            <w:r w:rsidR="001F17B7" w:rsidRPr="00581451">
              <w:rPr>
                <w:rFonts w:ascii="標楷體" w:eastAsia="標楷體" w:hAnsi="標楷體" w:hint="eastAsia"/>
              </w:rPr>
              <w:t>規定</w:t>
            </w:r>
            <w:r w:rsidR="008B4056" w:rsidRPr="00581451">
              <w:rPr>
                <w:rFonts w:ascii="標楷體" w:eastAsia="標楷體" w:hAnsi="標楷體" w:hint="eastAsia"/>
              </w:rPr>
              <w:t>，酌作文字</w:t>
            </w:r>
            <w:r w:rsidR="001F17B7" w:rsidRPr="00581451">
              <w:rPr>
                <w:rFonts w:ascii="標楷體" w:eastAsia="標楷體" w:hAnsi="標楷體" w:hint="eastAsia"/>
              </w:rPr>
              <w:t>調整</w:t>
            </w:r>
            <w:r w:rsidR="008B4056" w:rsidRPr="00581451">
              <w:rPr>
                <w:rFonts w:ascii="標楷體" w:eastAsia="標楷體" w:hAnsi="標楷體" w:hint="eastAsia"/>
              </w:rPr>
              <w:t>，並</w:t>
            </w:r>
            <w:r w:rsidR="001F17B7" w:rsidRPr="00581451">
              <w:rPr>
                <w:rFonts w:ascii="標楷體" w:eastAsia="標楷體" w:hAnsi="標楷體" w:hint="eastAsia"/>
              </w:rPr>
              <w:t>往前遞</w:t>
            </w:r>
            <w:r w:rsidR="008B4056" w:rsidRPr="00581451">
              <w:rPr>
                <w:rFonts w:ascii="標楷體" w:eastAsia="標楷體" w:hAnsi="標楷體" w:hint="eastAsia"/>
              </w:rPr>
              <w:t>移。</w:t>
            </w:r>
          </w:p>
          <w:p w:rsidR="00D4047B" w:rsidRPr="00581451" w:rsidRDefault="001F17B7" w:rsidP="00D02537">
            <w:pPr>
              <w:spacing w:line="360" w:lineRule="exact"/>
              <w:ind w:left="480" w:hangingChars="200" w:hanging="480"/>
              <w:jc w:val="both"/>
              <w:rPr>
                <w:rFonts w:ascii="標楷體" w:eastAsia="標楷體" w:hAnsi="標楷體"/>
              </w:rPr>
            </w:pPr>
            <w:r w:rsidRPr="00581451">
              <w:rPr>
                <w:rFonts w:ascii="標楷體" w:eastAsia="標楷體" w:hAnsi="標楷體" w:hint="eastAsia"/>
              </w:rPr>
              <w:t>五</w:t>
            </w:r>
            <w:r w:rsidR="008B4056" w:rsidRPr="00581451">
              <w:rPr>
                <w:rFonts w:ascii="標楷體" w:eastAsia="標楷體" w:hAnsi="標楷體" w:hint="eastAsia"/>
              </w:rPr>
              <w:t>、</w:t>
            </w:r>
            <w:r w:rsidRPr="00581451">
              <w:rPr>
                <w:rFonts w:ascii="標楷體" w:eastAsia="標楷體" w:hAnsi="標楷體" w:hint="eastAsia"/>
              </w:rPr>
              <w:t>一百十二年度</w:t>
            </w:r>
            <w:r w:rsidR="00D4047B" w:rsidRPr="00581451">
              <w:rPr>
                <w:rFonts w:ascii="標楷體" w:eastAsia="標楷體" w:hAnsi="標楷體" w:hint="eastAsia"/>
              </w:rPr>
              <w:t>第七款</w:t>
            </w:r>
            <w:r w:rsidR="008C19CE" w:rsidRPr="00581451">
              <w:rPr>
                <w:rFonts w:ascii="標楷體" w:eastAsia="標楷體" w:hAnsi="標楷體" w:hint="eastAsia"/>
              </w:rPr>
              <w:t>、第十一</w:t>
            </w:r>
            <w:r w:rsidR="00FD1B00" w:rsidRPr="00581451">
              <w:rPr>
                <w:rFonts w:ascii="標楷體" w:eastAsia="標楷體" w:hAnsi="標楷體" w:hint="eastAsia"/>
              </w:rPr>
              <w:t>款</w:t>
            </w:r>
            <w:r w:rsidRPr="00581451">
              <w:rPr>
                <w:rFonts w:ascii="標楷體" w:eastAsia="標楷體" w:hAnsi="標楷體" w:hint="eastAsia"/>
              </w:rPr>
              <w:t>、</w:t>
            </w:r>
            <w:r w:rsidR="008A0438" w:rsidRPr="00581451">
              <w:rPr>
                <w:rFonts w:ascii="標楷體" w:eastAsia="標楷體" w:hAnsi="標楷體" w:hint="eastAsia"/>
              </w:rPr>
              <w:t>第十二</w:t>
            </w:r>
            <w:r w:rsidR="008C19CE" w:rsidRPr="00581451">
              <w:rPr>
                <w:rFonts w:ascii="標楷體" w:eastAsia="標楷體" w:hAnsi="標楷體" w:hint="eastAsia"/>
              </w:rPr>
              <w:t>款</w:t>
            </w:r>
            <w:r w:rsidR="006C32DE" w:rsidRPr="00581451">
              <w:rPr>
                <w:rFonts w:ascii="標楷體" w:eastAsia="標楷體" w:hAnsi="標楷體" w:hint="eastAsia"/>
              </w:rPr>
              <w:t>、第十七款、第十九款、第二十一款至第二十</w:t>
            </w:r>
            <w:r w:rsidRPr="00581451">
              <w:rPr>
                <w:rFonts w:ascii="標楷體" w:eastAsia="標楷體" w:hAnsi="標楷體" w:hint="eastAsia"/>
              </w:rPr>
              <w:t>四</w:t>
            </w:r>
            <w:r w:rsidR="006C32DE" w:rsidRPr="00581451">
              <w:rPr>
                <w:rFonts w:ascii="標楷體" w:eastAsia="標楷體" w:hAnsi="標楷體" w:hint="eastAsia"/>
              </w:rPr>
              <w:t>款</w:t>
            </w:r>
            <w:r w:rsidRPr="00581451">
              <w:rPr>
                <w:rFonts w:ascii="標楷體" w:eastAsia="標楷體" w:hAnsi="標楷體" w:hint="eastAsia"/>
              </w:rPr>
              <w:t>及第二十六款規定</w:t>
            </w:r>
            <w:r w:rsidR="008C19CE" w:rsidRPr="00581451">
              <w:rPr>
                <w:rFonts w:ascii="標楷體" w:eastAsia="標楷體" w:hAnsi="標楷體" w:hint="eastAsia"/>
              </w:rPr>
              <w:t>，</w:t>
            </w:r>
            <w:r w:rsidRPr="00581451">
              <w:rPr>
                <w:rFonts w:ascii="標楷體" w:eastAsia="標楷體" w:hAnsi="標楷體" w:hint="eastAsia"/>
              </w:rPr>
              <w:t>往前遞移</w:t>
            </w:r>
            <w:r w:rsidR="00D4047B" w:rsidRPr="00581451">
              <w:rPr>
                <w:rFonts w:ascii="標楷體" w:eastAsia="標楷體" w:hAnsi="標楷體" w:hint="eastAsia"/>
              </w:rPr>
              <w:t>。</w:t>
            </w:r>
          </w:p>
        </w:tc>
      </w:tr>
      <w:tr w:rsidR="00581451" w:rsidRPr="00581451" w:rsidTr="00840065">
        <w:trPr>
          <w:jc w:val="center"/>
        </w:trPr>
        <w:tc>
          <w:tcPr>
            <w:tcW w:w="3211" w:type="dxa"/>
          </w:tcPr>
          <w:p w:rsidR="00D4047B" w:rsidRPr="00581451" w:rsidRDefault="00CC68DB" w:rsidP="00016015">
            <w:pPr>
              <w:spacing w:line="360" w:lineRule="exact"/>
              <w:ind w:left="480" w:hangingChars="200" w:hanging="480"/>
              <w:jc w:val="both"/>
            </w:pPr>
            <w:r w:rsidRPr="00581451">
              <w:rPr>
                <w:rFonts w:ascii="標楷體" w:eastAsia="標楷體" w:hAnsi="標楷體" w:hint="eastAsia"/>
              </w:rPr>
              <w:lastRenderedPageBreak/>
              <w:t>六</w:t>
            </w:r>
            <w:r w:rsidR="00D4047B" w:rsidRPr="00581451">
              <w:rPr>
                <w:rFonts w:ascii="標楷體" w:eastAsia="標楷體" w:hAnsi="標楷體" w:hint="eastAsia"/>
              </w:rPr>
              <w:t>、各基金接受中央政府</w:t>
            </w:r>
            <w:r w:rsidR="00D4047B" w:rsidRPr="00581451">
              <w:rPr>
                <w:rFonts w:ascii="標楷體" w:eastAsia="標楷體" w:hAnsi="標楷體" w:hint="eastAsia"/>
                <w:u w:val="single"/>
              </w:rPr>
              <w:t>、直轄市或縣（市）政府</w:t>
            </w:r>
            <w:r w:rsidR="00D4047B" w:rsidRPr="00581451">
              <w:rPr>
                <w:rFonts w:ascii="標楷體" w:eastAsia="標楷體" w:hAnsi="標楷體" w:hint="eastAsia"/>
              </w:rPr>
              <w:t>單位預算、附屬單位預算（包括指定及未指定用途）或特別預算之補助款，</w:t>
            </w:r>
            <w:r w:rsidR="00016015" w:rsidRPr="00581451">
              <w:rPr>
                <w:rFonts w:ascii="標楷體" w:eastAsia="標楷體" w:hAnsi="標楷體" w:hint="eastAsia"/>
                <w:u w:val="single"/>
              </w:rPr>
              <w:t>除遇有災害或緊急事項，或配合重大政策或建設所辦理之事項，經行政院、直轄市或縣（市）政府核定應於一定期限內完成者外，</w:t>
            </w:r>
            <w:r w:rsidR="00D4047B" w:rsidRPr="00581451">
              <w:rPr>
                <w:rFonts w:ascii="標楷體" w:eastAsia="標楷體" w:hAnsi="標楷體" w:hint="eastAsia"/>
              </w:rPr>
              <w:t>均應編列預算，並註明編列依據。</w:t>
            </w:r>
          </w:p>
        </w:tc>
        <w:tc>
          <w:tcPr>
            <w:tcW w:w="3211" w:type="dxa"/>
          </w:tcPr>
          <w:p w:rsidR="00D4047B" w:rsidRPr="00581451" w:rsidRDefault="00D4047B" w:rsidP="00D4047B">
            <w:pPr>
              <w:spacing w:line="360" w:lineRule="exact"/>
              <w:ind w:left="480" w:hangingChars="200" w:hanging="480"/>
              <w:jc w:val="both"/>
            </w:pPr>
            <w:r w:rsidRPr="00581451">
              <w:rPr>
                <w:rFonts w:ascii="標楷體" w:eastAsia="標楷體" w:hAnsi="標楷體" w:hint="eastAsia"/>
              </w:rPr>
              <w:t>六、各基金接受中央政府</w:t>
            </w:r>
            <w:r w:rsidRPr="00581451">
              <w:rPr>
                <w:rFonts w:ascii="標楷體" w:eastAsia="標楷體" w:hAnsi="標楷體" w:hint="eastAsia"/>
                <w:u w:val="single"/>
              </w:rPr>
              <w:t>各機關</w:t>
            </w:r>
            <w:r w:rsidRPr="00581451">
              <w:rPr>
                <w:rFonts w:ascii="標楷體" w:eastAsia="標楷體" w:hAnsi="標楷體" w:hint="eastAsia"/>
              </w:rPr>
              <w:t>單位預算、附屬單位預算（包括指定及未指定用途）或</w:t>
            </w:r>
            <w:r w:rsidRPr="00581451">
              <w:rPr>
                <w:rFonts w:ascii="標楷體" w:eastAsia="標楷體" w:hAnsi="標楷體" w:hint="eastAsia"/>
                <w:u w:val="single"/>
              </w:rPr>
              <w:t>中央政府</w:t>
            </w:r>
            <w:r w:rsidRPr="00581451">
              <w:rPr>
                <w:rFonts w:ascii="標楷體" w:eastAsia="標楷體" w:hAnsi="標楷體" w:hint="eastAsia"/>
              </w:rPr>
              <w:t>特別預算之補助款，均應編列預算，並註明編列依據。但</w:t>
            </w:r>
            <w:r w:rsidRPr="00581451">
              <w:rPr>
                <w:rFonts w:ascii="標楷體" w:eastAsia="標楷體" w:hAnsi="標楷體" w:hint="eastAsia"/>
                <w:u w:val="single"/>
              </w:rPr>
              <w:t>有中央對直轄市及縣（市）政府補助辦法第二十條規定情形者，依該規定辦理。</w:t>
            </w:r>
          </w:p>
        </w:tc>
        <w:tc>
          <w:tcPr>
            <w:tcW w:w="3212" w:type="dxa"/>
          </w:tcPr>
          <w:p w:rsidR="00D4047B" w:rsidRPr="00581451" w:rsidRDefault="00D4047B" w:rsidP="00941D93">
            <w:pPr>
              <w:spacing w:line="360" w:lineRule="exact"/>
              <w:jc w:val="both"/>
              <w:rPr>
                <w:rFonts w:ascii="標楷體" w:eastAsia="標楷體" w:hAnsi="標楷體"/>
              </w:rPr>
            </w:pPr>
            <w:r w:rsidRPr="00581451">
              <w:rPr>
                <w:rFonts w:ascii="標楷體" w:eastAsia="標楷體" w:hAnsi="標楷體" w:hint="eastAsia"/>
              </w:rPr>
              <w:t>為避免各直轄市、縣（市）附屬單位預算接受之補助款發生</w:t>
            </w:r>
            <w:r w:rsidR="00672316" w:rsidRPr="00581451">
              <w:rPr>
                <w:rFonts w:ascii="標楷體" w:eastAsia="標楷體" w:hAnsi="標楷體" w:hint="eastAsia"/>
              </w:rPr>
              <w:t>漏未編列預算</w:t>
            </w:r>
            <w:r w:rsidRPr="00581451">
              <w:rPr>
                <w:rFonts w:ascii="標楷體" w:eastAsia="標楷體" w:hAnsi="標楷體" w:hint="eastAsia"/>
              </w:rPr>
              <w:t>情形，爰增訂各基金接受直轄市或縣（市）政府補助款，均應編列預算之規定</w:t>
            </w:r>
            <w:r w:rsidR="00A02626" w:rsidRPr="00581451">
              <w:rPr>
                <w:rFonts w:ascii="標楷體" w:eastAsia="標楷體" w:hAnsi="標楷體" w:hint="eastAsia"/>
              </w:rPr>
              <w:t>，</w:t>
            </w:r>
            <w:r w:rsidR="004C435D" w:rsidRPr="00581451">
              <w:rPr>
                <w:rFonts w:ascii="標楷體" w:eastAsia="標楷體" w:hAnsi="標楷體" w:hint="eastAsia"/>
              </w:rPr>
              <w:t>並明定</w:t>
            </w:r>
            <w:r w:rsidR="00712BA4" w:rsidRPr="00581451">
              <w:rPr>
                <w:rFonts w:ascii="標楷體" w:eastAsia="標楷體" w:hAnsi="標楷體" w:hint="eastAsia"/>
              </w:rPr>
              <w:t>除外情形。</w:t>
            </w:r>
          </w:p>
        </w:tc>
      </w:tr>
      <w:tr w:rsidR="00581451" w:rsidRPr="00581451" w:rsidTr="00840065">
        <w:trPr>
          <w:jc w:val="center"/>
        </w:trPr>
        <w:tc>
          <w:tcPr>
            <w:tcW w:w="3211" w:type="dxa"/>
          </w:tcPr>
          <w:p w:rsidR="00D4047B" w:rsidRPr="00581451" w:rsidRDefault="00CC68DB" w:rsidP="00D4047B">
            <w:pPr>
              <w:spacing w:line="360" w:lineRule="exact"/>
              <w:ind w:left="480" w:hangingChars="200" w:hanging="480"/>
              <w:jc w:val="both"/>
              <w:rPr>
                <w:rFonts w:ascii="標楷體" w:eastAsia="標楷體" w:hAnsi="標楷體"/>
              </w:rPr>
            </w:pPr>
            <w:r w:rsidRPr="00581451">
              <w:rPr>
                <w:rFonts w:ascii="標楷體" w:eastAsia="標楷體" w:hAnsi="標楷體" w:hint="eastAsia"/>
              </w:rPr>
              <w:t>七</w:t>
            </w:r>
            <w:r w:rsidR="00D4047B" w:rsidRPr="00581451">
              <w:rPr>
                <w:rFonts w:ascii="標楷體" w:eastAsia="標楷體" w:hAnsi="標楷體" w:hint="eastAsia"/>
              </w:rPr>
              <w:t>、各基金主管機關（單位）對所屬基金業務計畫</w:t>
            </w:r>
            <w:r w:rsidR="00FC6F55" w:rsidRPr="00581451">
              <w:rPr>
                <w:rFonts w:ascii="標楷體" w:eastAsia="標楷體" w:hAnsi="標楷體" w:hint="eastAsia"/>
                <w:u w:val="single"/>
              </w:rPr>
              <w:t>及</w:t>
            </w:r>
            <w:r w:rsidR="00D4047B" w:rsidRPr="00581451">
              <w:rPr>
                <w:rFonts w:ascii="標楷體" w:eastAsia="標楷體" w:hAnsi="標楷體" w:hint="eastAsia"/>
              </w:rPr>
              <w:t>預算，應切實詳盡審核，其與規定不符者，應予修正，對各項投資計畫應就政策性需要、計畫可行性及效益、計畫內容、投資金額等詳予評估，確實負審核之責。</w:t>
            </w:r>
          </w:p>
          <w:p w:rsidR="00D4047B" w:rsidRPr="00581451" w:rsidRDefault="00D4047B" w:rsidP="00D4047B">
            <w:pPr>
              <w:spacing w:line="360" w:lineRule="exact"/>
              <w:ind w:leftChars="200" w:left="480" w:firstLineChars="200" w:firstLine="480"/>
              <w:jc w:val="both"/>
              <w:rPr>
                <w:rFonts w:ascii="標楷體" w:eastAsia="標楷體" w:hAnsi="標楷體"/>
              </w:rPr>
            </w:pPr>
            <w:r w:rsidRPr="00581451">
              <w:rPr>
                <w:rFonts w:ascii="標楷體" w:eastAsia="標楷體" w:hAnsi="標楷體" w:hint="eastAsia"/>
              </w:rPr>
              <w:t>前項主管機關（單位）審查結果，應依規定時間將審查意見，連同所屬各基金原編附屬單位預算及分預算，送直轄市、縣（市）政府主計處（以下簡稱主計處）、直轄市、縣（市）政府財政局（財政處、財稅局、財政稅務局、財政及經濟發展處）（以下簡稱財政機關</w:t>
            </w:r>
            <w:r w:rsidR="0068655B" w:rsidRPr="00581451">
              <w:rPr>
                <w:rFonts w:ascii="標楷體" w:eastAsia="標楷體" w:hAnsi="標楷體" w:hint="eastAsia"/>
                <w:u w:val="single"/>
              </w:rPr>
              <w:t>（</w:t>
            </w:r>
            <w:r w:rsidRPr="00581451">
              <w:rPr>
                <w:rFonts w:ascii="標楷體" w:eastAsia="標楷體" w:hAnsi="標楷體" w:hint="eastAsia"/>
              </w:rPr>
              <w:t>單位</w:t>
            </w:r>
            <w:r w:rsidR="0068655B" w:rsidRPr="00581451">
              <w:rPr>
                <w:rFonts w:ascii="標楷體" w:eastAsia="標楷體" w:hAnsi="標楷體" w:hint="eastAsia"/>
                <w:u w:val="single"/>
              </w:rPr>
              <w:t>）</w:t>
            </w:r>
            <w:r w:rsidRPr="00581451">
              <w:rPr>
                <w:rFonts w:ascii="標楷體" w:eastAsia="標楷體" w:hAnsi="標楷體" w:hint="eastAsia"/>
              </w:rPr>
              <w:t>）。</w:t>
            </w:r>
          </w:p>
        </w:tc>
        <w:tc>
          <w:tcPr>
            <w:tcW w:w="3211" w:type="dxa"/>
          </w:tcPr>
          <w:p w:rsidR="00D4047B" w:rsidRPr="00581451" w:rsidRDefault="00D4047B" w:rsidP="00D4047B">
            <w:pPr>
              <w:spacing w:line="360" w:lineRule="exact"/>
              <w:ind w:left="480" w:hangingChars="200" w:hanging="480"/>
              <w:jc w:val="both"/>
              <w:rPr>
                <w:rFonts w:ascii="標楷體" w:eastAsia="標楷體" w:hAnsi="標楷體"/>
              </w:rPr>
            </w:pPr>
            <w:r w:rsidRPr="00581451">
              <w:rPr>
                <w:rFonts w:ascii="標楷體" w:eastAsia="標楷體" w:hAnsi="標楷體" w:hint="eastAsia"/>
              </w:rPr>
              <w:t>七、各基金主管機關（單位）對所屬基金業務計畫與預算，應切實詳盡審核，其與規定不符者，應予修正，對各項投資計畫應就政策性需要、計畫可行性及效益、計畫內容、投資金額等詳予評估，確實負審核之責。</w:t>
            </w:r>
          </w:p>
          <w:p w:rsidR="00D4047B" w:rsidRPr="00581451" w:rsidRDefault="00D4047B" w:rsidP="00D4047B">
            <w:pPr>
              <w:spacing w:line="360" w:lineRule="exact"/>
              <w:ind w:leftChars="200" w:left="480" w:firstLineChars="200" w:firstLine="480"/>
              <w:jc w:val="both"/>
              <w:rPr>
                <w:rFonts w:ascii="標楷體" w:eastAsia="標楷體" w:hAnsi="標楷體"/>
              </w:rPr>
            </w:pPr>
            <w:r w:rsidRPr="00581451">
              <w:rPr>
                <w:rFonts w:ascii="標楷體" w:eastAsia="標楷體" w:hAnsi="標楷體" w:hint="eastAsia"/>
              </w:rPr>
              <w:t>前項主管機關（單位）審查結果，應依規定時間將審查意見，連同所屬各基金原編附屬單位預算及分預算，送直轄市、縣（市）政府主計處（以下簡稱主計處）、直轄市、縣（市）政府財政局（財政處、財稅局、財政稅務局、財政及經濟發展處）（以下簡稱財政機關【單位】）。</w:t>
            </w:r>
          </w:p>
        </w:tc>
        <w:tc>
          <w:tcPr>
            <w:tcW w:w="3212" w:type="dxa"/>
          </w:tcPr>
          <w:p w:rsidR="00D4047B" w:rsidRPr="00581451" w:rsidRDefault="00D02537" w:rsidP="00D4047B">
            <w:pPr>
              <w:spacing w:line="360" w:lineRule="exact"/>
              <w:rPr>
                <w:rFonts w:ascii="標楷體" w:eastAsia="標楷體" w:hAnsi="標楷體"/>
              </w:rPr>
            </w:pPr>
            <w:r w:rsidRPr="00581451">
              <w:rPr>
                <w:rFonts w:ascii="標楷體" w:eastAsia="標楷體" w:hAnsi="標楷體" w:hint="eastAsia"/>
              </w:rPr>
              <w:t>酌作文字</w:t>
            </w:r>
            <w:r w:rsidR="00A02626" w:rsidRPr="00581451">
              <w:rPr>
                <w:rFonts w:ascii="標楷體" w:eastAsia="標楷體" w:hAnsi="標楷體" w:hint="eastAsia"/>
              </w:rPr>
              <w:t>調整</w:t>
            </w:r>
            <w:r w:rsidR="00840065" w:rsidRPr="00581451">
              <w:rPr>
                <w:rFonts w:ascii="標楷體" w:eastAsia="標楷體" w:hAnsi="標楷體" w:hint="eastAsia"/>
              </w:rPr>
              <w:t>。</w:t>
            </w:r>
          </w:p>
        </w:tc>
      </w:tr>
      <w:tr w:rsidR="00581451" w:rsidRPr="00581451" w:rsidTr="00840065">
        <w:trPr>
          <w:jc w:val="center"/>
        </w:trPr>
        <w:tc>
          <w:tcPr>
            <w:tcW w:w="3211" w:type="dxa"/>
          </w:tcPr>
          <w:p w:rsidR="00D4047B" w:rsidRPr="00581451" w:rsidRDefault="00CC68DB" w:rsidP="00D4047B">
            <w:pPr>
              <w:spacing w:line="360" w:lineRule="exact"/>
              <w:ind w:left="480" w:hangingChars="200" w:hanging="480"/>
              <w:jc w:val="both"/>
              <w:rPr>
                <w:rFonts w:ascii="標楷體" w:eastAsia="標楷體" w:hAnsi="標楷體"/>
              </w:rPr>
            </w:pPr>
            <w:r w:rsidRPr="00581451">
              <w:rPr>
                <w:rFonts w:ascii="標楷體" w:eastAsia="標楷體" w:hAnsi="標楷體" w:hint="eastAsia"/>
              </w:rPr>
              <w:t>八</w:t>
            </w:r>
            <w:r w:rsidR="00D4047B" w:rsidRPr="00581451">
              <w:rPr>
                <w:rFonts w:ascii="標楷體" w:eastAsia="標楷體" w:hAnsi="標楷體" w:hint="eastAsia"/>
              </w:rPr>
              <w:t>、各基金預算員額（含約聘</w:t>
            </w:r>
            <w:r w:rsidR="00D4047B" w:rsidRPr="00581451">
              <w:rPr>
                <w:rFonts w:ascii="標楷體" w:eastAsia="標楷體" w:hAnsi="標楷體" w:hint="eastAsia"/>
              </w:rPr>
              <w:lastRenderedPageBreak/>
              <w:t>僱）計畫、出國計畫及赴大陸地區計畫，應由直轄市、縣（市）政府人事處或由該處組成專案小組先期審查。</w:t>
            </w:r>
          </w:p>
          <w:p w:rsidR="00D4047B" w:rsidRPr="00581451" w:rsidRDefault="00D4047B" w:rsidP="00D4047B">
            <w:pPr>
              <w:spacing w:line="360" w:lineRule="exact"/>
              <w:ind w:leftChars="200" w:left="480" w:firstLineChars="200" w:firstLine="480"/>
              <w:jc w:val="both"/>
              <w:rPr>
                <w:rFonts w:ascii="標楷體" w:eastAsia="標楷體" w:hAnsi="標楷體"/>
              </w:rPr>
            </w:pPr>
            <w:r w:rsidRPr="00581451">
              <w:rPr>
                <w:rFonts w:ascii="標楷體" w:eastAsia="標楷體" w:hAnsi="標楷體" w:hint="eastAsia"/>
              </w:rPr>
              <w:t>各基金臨時人員員額計畫、志工服務計畫、汰購公務車輛計畫、研究發展計畫、電腦資訊計畫、補助民間團體計畫、重要公共建設計畫及其他重要計畫等，得由直轄市、縣（市）政府視實際需要，指派機關（單位）或組成專案小組先期審查。</w:t>
            </w:r>
          </w:p>
          <w:p w:rsidR="00D4047B" w:rsidRPr="00581451" w:rsidRDefault="00D4047B" w:rsidP="00D4047B">
            <w:pPr>
              <w:spacing w:line="360" w:lineRule="exact"/>
              <w:ind w:leftChars="200" w:left="480" w:firstLineChars="200" w:firstLine="480"/>
              <w:jc w:val="both"/>
              <w:rPr>
                <w:rFonts w:ascii="標楷體" w:eastAsia="標楷體" w:hAnsi="標楷體"/>
              </w:rPr>
            </w:pPr>
            <w:r w:rsidRPr="00581451">
              <w:rPr>
                <w:rFonts w:ascii="標楷體" w:eastAsia="標楷體" w:hAnsi="標楷體" w:hint="eastAsia"/>
              </w:rPr>
              <w:t>前二項專案小組之組成方式及審查程序，由各直轄市、縣（市）政府定之。</w:t>
            </w:r>
          </w:p>
        </w:tc>
        <w:tc>
          <w:tcPr>
            <w:tcW w:w="3211" w:type="dxa"/>
          </w:tcPr>
          <w:p w:rsidR="00D4047B" w:rsidRPr="00581451" w:rsidRDefault="00D4047B" w:rsidP="00D4047B">
            <w:pPr>
              <w:spacing w:line="360" w:lineRule="exact"/>
              <w:ind w:left="480" w:hangingChars="200" w:hanging="480"/>
              <w:jc w:val="both"/>
              <w:rPr>
                <w:rFonts w:ascii="標楷體" w:eastAsia="標楷體" w:hAnsi="標楷體"/>
              </w:rPr>
            </w:pPr>
            <w:r w:rsidRPr="00581451">
              <w:rPr>
                <w:rFonts w:ascii="標楷體" w:eastAsia="標楷體" w:hAnsi="標楷體" w:hint="eastAsia"/>
              </w:rPr>
              <w:lastRenderedPageBreak/>
              <w:t>八、各基金預算員額（含約聘</w:t>
            </w:r>
            <w:r w:rsidRPr="00581451">
              <w:rPr>
                <w:rFonts w:ascii="標楷體" w:eastAsia="標楷體" w:hAnsi="標楷體" w:hint="eastAsia"/>
              </w:rPr>
              <w:lastRenderedPageBreak/>
              <w:t>僱）計畫、出國計畫及赴大陸地區計畫，應由直轄市、縣（市）政府人事處或由該處組成專案小組先期審查。</w:t>
            </w:r>
          </w:p>
          <w:p w:rsidR="00D4047B" w:rsidRPr="00581451" w:rsidRDefault="00D4047B" w:rsidP="00D4047B">
            <w:pPr>
              <w:spacing w:line="360" w:lineRule="exact"/>
              <w:ind w:leftChars="200" w:left="480" w:firstLineChars="200" w:firstLine="480"/>
              <w:jc w:val="both"/>
              <w:rPr>
                <w:rFonts w:ascii="標楷體" w:eastAsia="標楷體" w:hAnsi="標楷體"/>
              </w:rPr>
            </w:pPr>
            <w:r w:rsidRPr="00581451">
              <w:rPr>
                <w:rFonts w:ascii="標楷體" w:eastAsia="標楷體" w:hAnsi="標楷體" w:hint="eastAsia"/>
              </w:rPr>
              <w:t>各基金臨時人員員額計畫、志工服務計畫、汰購公務車輛計畫、研究發展計畫、電腦資訊計畫、補助民間團體計畫、重要公共建設計畫及其他重要計畫等，得由直轄市、縣（市）政府視實際需要，指派機關（單位）或組成專案小組先期審查。</w:t>
            </w:r>
          </w:p>
          <w:p w:rsidR="00D4047B" w:rsidRPr="00581451" w:rsidRDefault="00D4047B" w:rsidP="00D4047B">
            <w:pPr>
              <w:spacing w:line="360" w:lineRule="exact"/>
              <w:ind w:leftChars="200" w:left="480" w:firstLineChars="200" w:firstLine="480"/>
              <w:jc w:val="both"/>
              <w:rPr>
                <w:rFonts w:ascii="標楷體" w:eastAsia="標楷體" w:hAnsi="標楷體"/>
              </w:rPr>
            </w:pPr>
            <w:r w:rsidRPr="00581451">
              <w:rPr>
                <w:rFonts w:ascii="標楷體" w:eastAsia="標楷體" w:hAnsi="標楷體" w:hint="eastAsia"/>
              </w:rPr>
              <w:t>前二項專案小組之組成方式及審查程序，由各直轄市、縣（市）政府定之。</w:t>
            </w:r>
          </w:p>
        </w:tc>
        <w:tc>
          <w:tcPr>
            <w:tcW w:w="3212" w:type="dxa"/>
          </w:tcPr>
          <w:p w:rsidR="00D4047B" w:rsidRPr="00581451" w:rsidRDefault="00A02626" w:rsidP="00D4047B">
            <w:pPr>
              <w:spacing w:line="360" w:lineRule="exact"/>
              <w:rPr>
                <w:rFonts w:ascii="標楷體" w:eastAsia="標楷體" w:hAnsi="標楷體"/>
              </w:rPr>
            </w:pPr>
            <w:r w:rsidRPr="00581451">
              <w:rPr>
                <w:rFonts w:ascii="標楷體" w:eastAsia="標楷體" w:hAnsi="標楷體" w:hint="eastAsia"/>
              </w:rPr>
              <w:lastRenderedPageBreak/>
              <w:t>同一百十二年度規定。</w:t>
            </w:r>
          </w:p>
        </w:tc>
      </w:tr>
      <w:tr w:rsidR="00581451" w:rsidRPr="00581451" w:rsidTr="00840065">
        <w:trPr>
          <w:jc w:val="center"/>
        </w:trPr>
        <w:tc>
          <w:tcPr>
            <w:tcW w:w="3211" w:type="dxa"/>
          </w:tcPr>
          <w:p w:rsidR="00D4047B" w:rsidRPr="00581451" w:rsidRDefault="00CC68DB" w:rsidP="00D4047B">
            <w:pPr>
              <w:spacing w:line="360" w:lineRule="exact"/>
              <w:ind w:left="480" w:hangingChars="200" w:hanging="480"/>
              <w:jc w:val="both"/>
            </w:pPr>
            <w:r w:rsidRPr="00581451">
              <w:rPr>
                <w:rFonts w:ascii="標楷體" w:eastAsia="標楷體" w:hAnsi="標楷體" w:hint="eastAsia"/>
              </w:rPr>
              <w:t>九</w:t>
            </w:r>
            <w:r w:rsidR="00D4047B" w:rsidRPr="00581451">
              <w:rPr>
                <w:rFonts w:ascii="標楷體" w:eastAsia="標楷體" w:hAnsi="標楷體" w:hint="eastAsia"/>
              </w:rPr>
              <w:t>、各先期審查機關（單位）或專案小組依前點辦理先期審查，應將審查結果，於規定時間送主計處及各基金主管機關（單位）。</w:t>
            </w:r>
          </w:p>
        </w:tc>
        <w:tc>
          <w:tcPr>
            <w:tcW w:w="3211" w:type="dxa"/>
          </w:tcPr>
          <w:p w:rsidR="00D4047B" w:rsidRPr="00581451" w:rsidRDefault="00D4047B" w:rsidP="00D4047B">
            <w:pPr>
              <w:spacing w:line="360" w:lineRule="exact"/>
              <w:ind w:left="480" w:hangingChars="200" w:hanging="480"/>
              <w:jc w:val="both"/>
            </w:pPr>
            <w:r w:rsidRPr="00581451">
              <w:rPr>
                <w:rFonts w:ascii="標楷體" w:eastAsia="標楷體" w:hAnsi="標楷體" w:hint="eastAsia"/>
              </w:rPr>
              <w:t>九、各先期審查機關（單位）或專案小組依前點辦理先期審查，應將審查結果，於規定時間送主計處及各基金主管機關（單位）。</w:t>
            </w:r>
          </w:p>
        </w:tc>
        <w:tc>
          <w:tcPr>
            <w:tcW w:w="3212" w:type="dxa"/>
          </w:tcPr>
          <w:p w:rsidR="00D4047B" w:rsidRPr="00581451" w:rsidRDefault="0068655B" w:rsidP="00D4047B">
            <w:pPr>
              <w:spacing w:line="360" w:lineRule="exact"/>
              <w:rPr>
                <w:rFonts w:ascii="標楷體" w:eastAsia="標楷體" w:hAnsi="標楷體"/>
              </w:rPr>
            </w:pPr>
            <w:r w:rsidRPr="00581451">
              <w:rPr>
                <w:rFonts w:ascii="標楷體" w:eastAsia="標楷體" w:hAnsi="標楷體" w:hint="eastAsia"/>
              </w:rPr>
              <w:t>同一百十二年度規定。</w:t>
            </w:r>
          </w:p>
        </w:tc>
      </w:tr>
      <w:tr w:rsidR="00581451" w:rsidRPr="00581451" w:rsidTr="00840065">
        <w:trPr>
          <w:jc w:val="center"/>
        </w:trPr>
        <w:tc>
          <w:tcPr>
            <w:tcW w:w="3211" w:type="dxa"/>
          </w:tcPr>
          <w:p w:rsidR="00D4047B" w:rsidRPr="00581451" w:rsidRDefault="008C19CE" w:rsidP="00D4047B">
            <w:pPr>
              <w:spacing w:line="360" w:lineRule="exact"/>
              <w:ind w:left="480" w:hangingChars="200" w:hanging="480"/>
              <w:jc w:val="both"/>
              <w:rPr>
                <w:rFonts w:ascii="標楷體" w:eastAsia="標楷體" w:hAnsi="標楷體"/>
              </w:rPr>
            </w:pPr>
            <w:r w:rsidRPr="00581451">
              <w:rPr>
                <w:rFonts w:ascii="標楷體" w:eastAsia="標楷體" w:hAnsi="標楷體" w:hint="eastAsia"/>
              </w:rPr>
              <w:t>十</w:t>
            </w:r>
            <w:r w:rsidR="00D4047B" w:rsidRPr="00581451">
              <w:rPr>
                <w:rFonts w:ascii="標楷體" w:eastAsia="標楷體" w:hAnsi="標楷體" w:hint="eastAsia"/>
              </w:rPr>
              <w:t>、主計處對各基金業務計畫</w:t>
            </w:r>
            <w:r w:rsidR="00FC6F55" w:rsidRPr="00581451">
              <w:rPr>
                <w:rFonts w:ascii="標楷體" w:eastAsia="標楷體" w:hAnsi="標楷體" w:hint="eastAsia"/>
                <w:u w:val="single"/>
              </w:rPr>
              <w:t>及</w:t>
            </w:r>
            <w:r w:rsidR="00D4047B" w:rsidRPr="00581451">
              <w:rPr>
                <w:rFonts w:ascii="標楷體" w:eastAsia="標楷體" w:hAnsi="標楷體" w:hint="eastAsia"/>
              </w:rPr>
              <w:t>預算，應就各有關機關（單位）或專案小組所提意見彙核整理，會同財政機關（單位）、施政計畫主管機關（單位）審核，並提出審核意見，提請直轄市、縣（市）政府設置之本年度計畫及預算審核會議（以下簡稱審核會議）審查。</w:t>
            </w:r>
          </w:p>
          <w:p w:rsidR="00D4047B" w:rsidRPr="00581451" w:rsidRDefault="00D4047B" w:rsidP="00D4047B">
            <w:pPr>
              <w:spacing w:line="360" w:lineRule="exact"/>
              <w:ind w:leftChars="200" w:left="480" w:firstLineChars="200" w:firstLine="480"/>
              <w:jc w:val="both"/>
            </w:pPr>
            <w:r w:rsidRPr="00581451">
              <w:rPr>
                <w:rFonts w:ascii="標楷體" w:eastAsia="標楷體" w:hAnsi="標楷體" w:hint="eastAsia"/>
              </w:rPr>
              <w:t>前項審核會議審查附屬單位預算時，得邀請有關人員列席說明。</w:t>
            </w:r>
          </w:p>
        </w:tc>
        <w:tc>
          <w:tcPr>
            <w:tcW w:w="3211" w:type="dxa"/>
          </w:tcPr>
          <w:p w:rsidR="00D4047B" w:rsidRPr="00581451" w:rsidRDefault="00D4047B" w:rsidP="00D4047B">
            <w:pPr>
              <w:spacing w:line="360" w:lineRule="exact"/>
              <w:ind w:left="480" w:hangingChars="200" w:hanging="480"/>
              <w:jc w:val="both"/>
              <w:rPr>
                <w:rFonts w:ascii="標楷體" w:eastAsia="標楷體" w:hAnsi="標楷體"/>
              </w:rPr>
            </w:pPr>
            <w:r w:rsidRPr="00581451">
              <w:rPr>
                <w:rFonts w:ascii="標楷體" w:eastAsia="標楷體" w:hAnsi="標楷體" w:hint="eastAsia"/>
              </w:rPr>
              <w:t>十、主計處對各基金業務計畫與預算，應就各有關機關（單位）或專案小組所提意見彙核整理，會同財政機關（單位）、施政計畫主管機關（單位）審核，並提出審核意見，提請直轄市、縣（市）政府設置之本年度計畫及預算審核會議（以下簡稱審核會議）審查。</w:t>
            </w:r>
          </w:p>
          <w:p w:rsidR="00D4047B" w:rsidRPr="00581451" w:rsidRDefault="00D4047B" w:rsidP="00D4047B">
            <w:pPr>
              <w:spacing w:line="360" w:lineRule="exact"/>
              <w:ind w:leftChars="200" w:left="480" w:firstLineChars="200" w:firstLine="480"/>
              <w:jc w:val="both"/>
            </w:pPr>
            <w:r w:rsidRPr="00581451">
              <w:rPr>
                <w:rFonts w:ascii="標楷體" w:eastAsia="標楷體" w:hAnsi="標楷體" w:hint="eastAsia"/>
              </w:rPr>
              <w:t>前項審核會議審查附屬單位預算時，得邀請有關人員列席說明。</w:t>
            </w:r>
          </w:p>
        </w:tc>
        <w:tc>
          <w:tcPr>
            <w:tcW w:w="3212" w:type="dxa"/>
          </w:tcPr>
          <w:p w:rsidR="00D4047B" w:rsidRPr="00581451" w:rsidRDefault="00D02537" w:rsidP="00D4047B">
            <w:pPr>
              <w:spacing w:line="360" w:lineRule="exact"/>
              <w:rPr>
                <w:rFonts w:ascii="標楷體" w:eastAsia="標楷體" w:hAnsi="標楷體"/>
              </w:rPr>
            </w:pPr>
            <w:r w:rsidRPr="00581451">
              <w:rPr>
                <w:rFonts w:ascii="標楷體" w:eastAsia="標楷體" w:hAnsi="標楷體" w:hint="eastAsia"/>
              </w:rPr>
              <w:t>酌作文字</w:t>
            </w:r>
            <w:r w:rsidR="0068655B" w:rsidRPr="00581451">
              <w:rPr>
                <w:rFonts w:ascii="標楷體" w:eastAsia="標楷體" w:hAnsi="標楷體" w:hint="eastAsia"/>
              </w:rPr>
              <w:t>調整</w:t>
            </w:r>
            <w:r w:rsidR="00840065" w:rsidRPr="00581451">
              <w:rPr>
                <w:rFonts w:ascii="標楷體" w:eastAsia="標楷體" w:hAnsi="標楷體" w:hint="eastAsia"/>
              </w:rPr>
              <w:t>。</w:t>
            </w:r>
          </w:p>
        </w:tc>
      </w:tr>
      <w:tr w:rsidR="00581451" w:rsidRPr="00581451" w:rsidTr="00840065">
        <w:trPr>
          <w:jc w:val="center"/>
        </w:trPr>
        <w:tc>
          <w:tcPr>
            <w:tcW w:w="3211" w:type="dxa"/>
          </w:tcPr>
          <w:p w:rsidR="00D4047B" w:rsidRPr="00581451" w:rsidRDefault="00D4047B" w:rsidP="00CD014C">
            <w:pPr>
              <w:spacing w:line="360" w:lineRule="exact"/>
              <w:ind w:left="720" w:hangingChars="300" w:hanging="720"/>
              <w:jc w:val="both"/>
            </w:pPr>
            <w:r w:rsidRPr="00581451">
              <w:rPr>
                <w:rFonts w:ascii="標楷體" w:eastAsia="標楷體" w:hAnsi="標楷體" w:hint="eastAsia"/>
              </w:rPr>
              <w:lastRenderedPageBreak/>
              <w:t>十</w:t>
            </w:r>
            <w:r w:rsidR="008C19CE" w:rsidRPr="00581451">
              <w:rPr>
                <w:rFonts w:ascii="標楷體" w:eastAsia="標楷體" w:hAnsi="標楷體" w:hint="eastAsia"/>
              </w:rPr>
              <w:t>一</w:t>
            </w:r>
            <w:r w:rsidRPr="00581451">
              <w:rPr>
                <w:rFonts w:ascii="標楷體" w:eastAsia="標楷體" w:hAnsi="標楷體" w:hint="eastAsia"/>
              </w:rPr>
              <w:t>、主計處應依審核會議之審查結果，簽報直轄市長、縣（市）長核定後，通知各基金主管機關（單位）轉知所屬各基金。</w:t>
            </w:r>
          </w:p>
        </w:tc>
        <w:tc>
          <w:tcPr>
            <w:tcW w:w="3211" w:type="dxa"/>
          </w:tcPr>
          <w:p w:rsidR="00D4047B" w:rsidRPr="00581451" w:rsidRDefault="00D4047B" w:rsidP="00CD014C">
            <w:pPr>
              <w:spacing w:line="360" w:lineRule="exact"/>
              <w:ind w:left="720" w:hangingChars="300" w:hanging="720"/>
              <w:jc w:val="both"/>
            </w:pPr>
            <w:r w:rsidRPr="00581451">
              <w:rPr>
                <w:rFonts w:ascii="標楷體" w:eastAsia="標楷體" w:hAnsi="標楷體" w:hint="eastAsia"/>
              </w:rPr>
              <w:t>十一、主計處應依審核會議之審查結果，簽報直轄市長、縣（市）長核定後，通知各基金主管機關（單位）轉知所屬各基金。</w:t>
            </w:r>
          </w:p>
        </w:tc>
        <w:tc>
          <w:tcPr>
            <w:tcW w:w="3212" w:type="dxa"/>
          </w:tcPr>
          <w:p w:rsidR="00D4047B" w:rsidRPr="00581451" w:rsidRDefault="0068655B" w:rsidP="00D4047B">
            <w:pPr>
              <w:spacing w:line="360" w:lineRule="exact"/>
              <w:rPr>
                <w:rFonts w:ascii="標楷體" w:eastAsia="標楷體" w:hAnsi="標楷體"/>
              </w:rPr>
            </w:pPr>
            <w:r w:rsidRPr="00581451">
              <w:rPr>
                <w:rFonts w:ascii="標楷體" w:eastAsia="標楷體" w:hAnsi="標楷體" w:hint="eastAsia"/>
              </w:rPr>
              <w:t>同一百十二年度規定。</w:t>
            </w:r>
          </w:p>
        </w:tc>
      </w:tr>
      <w:tr w:rsidR="00581451" w:rsidRPr="00581451" w:rsidTr="00840065">
        <w:trPr>
          <w:jc w:val="center"/>
        </w:trPr>
        <w:tc>
          <w:tcPr>
            <w:tcW w:w="3211" w:type="dxa"/>
          </w:tcPr>
          <w:p w:rsidR="00D4047B" w:rsidRPr="00581451" w:rsidRDefault="00D4047B" w:rsidP="00D4047B">
            <w:pPr>
              <w:spacing w:line="360" w:lineRule="exact"/>
              <w:rPr>
                <w:rFonts w:ascii="標楷體" w:eastAsia="標楷體" w:hAnsi="標楷體"/>
              </w:rPr>
            </w:pPr>
            <w:r w:rsidRPr="00581451">
              <w:rPr>
                <w:rFonts w:ascii="標楷體" w:eastAsia="標楷體" w:hAnsi="標楷體" w:hint="eastAsia"/>
              </w:rPr>
              <w:t>第三章　綜計表之編製</w:t>
            </w:r>
          </w:p>
        </w:tc>
        <w:tc>
          <w:tcPr>
            <w:tcW w:w="3211" w:type="dxa"/>
          </w:tcPr>
          <w:p w:rsidR="00D4047B" w:rsidRPr="00581451" w:rsidRDefault="00D4047B" w:rsidP="00D4047B">
            <w:pPr>
              <w:spacing w:line="360" w:lineRule="exact"/>
              <w:rPr>
                <w:rFonts w:ascii="標楷體" w:eastAsia="標楷體" w:hAnsi="標楷體"/>
              </w:rPr>
            </w:pPr>
            <w:r w:rsidRPr="00581451">
              <w:rPr>
                <w:rFonts w:ascii="標楷體" w:eastAsia="標楷體" w:hAnsi="標楷體" w:hint="eastAsia"/>
              </w:rPr>
              <w:t>第三章　綜計表之編製</w:t>
            </w:r>
          </w:p>
        </w:tc>
        <w:tc>
          <w:tcPr>
            <w:tcW w:w="3212" w:type="dxa"/>
          </w:tcPr>
          <w:p w:rsidR="00D4047B" w:rsidRPr="00581451" w:rsidRDefault="00EA555C" w:rsidP="00D4047B">
            <w:pPr>
              <w:spacing w:line="360" w:lineRule="exact"/>
              <w:rPr>
                <w:rFonts w:ascii="標楷體" w:eastAsia="標楷體" w:hAnsi="標楷體"/>
              </w:rPr>
            </w:pPr>
            <w:r w:rsidRPr="00581451">
              <w:rPr>
                <w:rFonts w:ascii="標楷體" w:eastAsia="標楷體" w:hAnsi="標楷體" w:hint="eastAsia"/>
              </w:rPr>
              <w:t>同一百十二年度章名名稱。</w:t>
            </w:r>
          </w:p>
        </w:tc>
      </w:tr>
      <w:tr w:rsidR="00581451" w:rsidRPr="00581451" w:rsidTr="00840065">
        <w:trPr>
          <w:jc w:val="center"/>
        </w:trPr>
        <w:tc>
          <w:tcPr>
            <w:tcW w:w="3211" w:type="dxa"/>
          </w:tcPr>
          <w:p w:rsidR="00D4047B" w:rsidRPr="00581451" w:rsidRDefault="00D4047B" w:rsidP="00CD014C">
            <w:pPr>
              <w:spacing w:line="360" w:lineRule="exact"/>
              <w:ind w:left="720" w:hangingChars="300" w:hanging="720"/>
              <w:jc w:val="both"/>
              <w:rPr>
                <w:rFonts w:ascii="標楷體" w:eastAsia="標楷體" w:hAnsi="標楷體"/>
              </w:rPr>
            </w:pPr>
            <w:r w:rsidRPr="00581451">
              <w:rPr>
                <w:rFonts w:ascii="標楷體" w:eastAsia="標楷體" w:hAnsi="標楷體" w:hint="eastAsia"/>
              </w:rPr>
              <w:t>十</w:t>
            </w:r>
            <w:r w:rsidR="008C19CE" w:rsidRPr="00581451">
              <w:rPr>
                <w:rFonts w:ascii="標楷體" w:eastAsia="標楷體" w:hAnsi="標楷體" w:hint="eastAsia"/>
              </w:rPr>
              <w:t>二</w:t>
            </w:r>
            <w:r w:rsidRPr="00581451">
              <w:rPr>
                <w:rFonts w:ascii="標楷體" w:eastAsia="標楷體" w:hAnsi="標楷體" w:hint="eastAsia"/>
              </w:rPr>
              <w:t>、主計處應依據審核會議審查結果，按營業及非營業二部分分別彙案編成附屬單位預算綜計表，連同各附屬單位預算，隨同直轄市、縣（市）總預算案簽報直轄市長、縣（市）長核定提經直轄市、縣（市）政（務）會議通過後，</w:t>
            </w:r>
            <w:r w:rsidRPr="00581451">
              <w:rPr>
                <w:rFonts w:ascii="標楷體" w:eastAsia="標楷體" w:hAnsi="標楷體" w:hint="eastAsia"/>
                <w:u w:val="single"/>
              </w:rPr>
              <w:t>由直轄市、縣（市）政府</w:t>
            </w:r>
            <w:r w:rsidRPr="00581451">
              <w:rPr>
                <w:rFonts w:ascii="標楷體" w:eastAsia="標楷體" w:hAnsi="標楷體" w:hint="eastAsia"/>
              </w:rPr>
              <w:t>依法定時間送請直轄市、縣（市）議會審議。</w:t>
            </w:r>
          </w:p>
          <w:p w:rsidR="00D4047B" w:rsidRPr="00581451" w:rsidRDefault="00D4047B" w:rsidP="00CD014C">
            <w:pPr>
              <w:spacing w:line="360" w:lineRule="exact"/>
              <w:ind w:leftChars="304" w:left="730" w:firstLineChars="200" w:firstLine="480"/>
              <w:jc w:val="both"/>
              <w:rPr>
                <w:rFonts w:ascii="標楷體" w:eastAsia="標楷體" w:hAnsi="標楷體"/>
              </w:rPr>
            </w:pPr>
            <w:r w:rsidRPr="00581451">
              <w:rPr>
                <w:rFonts w:ascii="標楷體" w:eastAsia="標楷體" w:hAnsi="標楷體" w:hint="eastAsia"/>
              </w:rPr>
              <w:t>前項非營業部分應按作業基金、債務基金、特別收入基金及資本計畫基金分類綜計。</w:t>
            </w:r>
          </w:p>
        </w:tc>
        <w:tc>
          <w:tcPr>
            <w:tcW w:w="3211" w:type="dxa"/>
          </w:tcPr>
          <w:p w:rsidR="00D4047B" w:rsidRPr="00581451" w:rsidRDefault="00D4047B" w:rsidP="00CD014C">
            <w:pPr>
              <w:spacing w:line="360" w:lineRule="exact"/>
              <w:ind w:left="720" w:hangingChars="300" w:hanging="720"/>
              <w:jc w:val="both"/>
              <w:rPr>
                <w:rFonts w:ascii="標楷體" w:eastAsia="標楷體" w:hAnsi="標楷體"/>
              </w:rPr>
            </w:pPr>
            <w:r w:rsidRPr="00581451">
              <w:rPr>
                <w:rFonts w:ascii="標楷體" w:eastAsia="標楷體" w:hAnsi="標楷體" w:hint="eastAsia"/>
              </w:rPr>
              <w:t>十二、主計處應依據審核會議審查結果，按營業及非營業二部分分別彙案編成附屬單位預算綜計表，連同各附屬單位預算，隨同直轄市、縣（市）總預算案簽報直轄市長、縣（市）長核定提經直轄市、縣（市）政（務）會議通過後，依法定時間送請直轄市、縣（市）議會審議。</w:t>
            </w:r>
          </w:p>
          <w:p w:rsidR="00D4047B" w:rsidRPr="00581451" w:rsidRDefault="00D4047B" w:rsidP="00CD014C">
            <w:pPr>
              <w:spacing w:line="360" w:lineRule="exact"/>
              <w:ind w:leftChars="304" w:left="730" w:firstLineChars="200" w:firstLine="480"/>
              <w:jc w:val="both"/>
              <w:rPr>
                <w:rFonts w:ascii="標楷體" w:eastAsia="標楷體" w:hAnsi="標楷體"/>
              </w:rPr>
            </w:pPr>
            <w:r w:rsidRPr="00581451">
              <w:rPr>
                <w:rFonts w:ascii="標楷體" w:eastAsia="標楷體" w:hAnsi="標楷體" w:hint="eastAsia"/>
              </w:rPr>
              <w:t>前項非營業部分應按作業基金、債務基金、特別收入基金及資本計畫基金分類綜計。</w:t>
            </w:r>
          </w:p>
        </w:tc>
        <w:tc>
          <w:tcPr>
            <w:tcW w:w="3212" w:type="dxa"/>
          </w:tcPr>
          <w:p w:rsidR="00D4047B" w:rsidRPr="00581451" w:rsidRDefault="00D4047B" w:rsidP="008C19CE">
            <w:pPr>
              <w:spacing w:line="360" w:lineRule="exact"/>
              <w:jc w:val="both"/>
              <w:rPr>
                <w:rFonts w:ascii="標楷體" w:eastAsia="標楷體" w:hAnsi="標楷體"/>
              </w:rPr>
            </w:pPr>
            <w:r w:rsidRPr="00581451">
              <w:rPr>
                <w:rFonts w:eastAsia="標楷體"/>
              </w:rPr>
              <w:t>依地方制度法第</w:t>
            </w:r>
            <w:r w:rsidR="008C19CE" w:rsidRPr="00581451">
              <w:rPr>
                <w:rFonts w:eastAsia="標楷體"/>
              </w:rPr>
              <w:t>四十</w:t>
            </w:r>
            <w:r w:rsidRPr="00581451">
              <w:rPr>
                <w:rFonts w:eastAsia="標楷體"/>
              </w:rPr>
              <w:t>條</w:t>
            </w:r>
            <w:r w:rsidRPr="00581451">
              <w:rPr>
                <w:rFonts w:eastAsia="標楷體" w:hint="eastAsia"/>
              </w:rPr>
              <w:t>規定</w:t>
            </w:r>
            <w:r w:rsidRPr="00581451">
              <w:rPr>
                <w:rFonts w:eastAsia="標楷體"/>
              </w:rPr>
              <w:t>，</w:t>
            </w:r>
            <w:r w:rsidR="00FD1B00" w:rsidRPr="00581451">
              <w:rPr>
                <w:rFonts w:eastAsia="標楷體"/>
              </w:rPr>
              <w:t>明定</w:t>
            </w:r>
            <w:r w:rsidRPr="00581451">
              <w:rPr>
                <w:rFonts w:eastAsia="標楷體"/>
              </w:rPr>
              <w:t>應送預算至議會審議之機關</w:t>
            </w:r>
            <w:r w:rsidRPr="00581451">
              <w:rPr>
                <w:rFonts w:ascii="標楷體" w:eastAsia="標楷體" w:hAnsi="標楷體" w:hint="eastAsia"/>
              </w:rPr>
              <w:t>。</w:t>
            </w:r>
          </w:p>
        </w:tc>
      </w:tr>
      <w:tr w:rsidR="00581451" w:rsidRPr="00581451" w:rsidTr="00840065">
        <w:trPr>
          <w:jc w:val="center"/>
        </w:trPr>
        <w:tc>
          <w:tcPr>
            <w:tcW w:w="3211" w:type="dxa"/>
          </w:tcPr>
          <w:p w:rsidR="00D4047B" w:rsidRPr="00581451" w:rsidRDefault="00D4047B" w:rsidP="00CD014C">
            <w:pPr>
              <w:spacing w:line="360" w:lineRule="exact"/>
              <w:ind w:left="720" w:hangingChars="300" w:hanging="720"/>
              <w:jc w:val="both"/>
              <w:rPr>
                <w:rFonts w:ascii="標楷體" w:eastAsia="標楷體" w:hAnsi="標楷體"/>
              </w:rPr>
            </w:pPr>
            <w:r w:rsidRPr="00581451">
              <w:rPr>
                <w:rFonts w:ascii="標楷體" w:eastAsia="標楷體" w:hAnsi="標楷體" w:hint="eastAsia"/>
              </w:rPr>
              <w:t>十</w:t>
            </w:r>
            <w:r w:rsidR="008C19CE" w:rsidRPr="00581451">
              <w:rPr>
                <w:rFonts w:ascii="標楷體" w:eastAsia="標楷體" w:hAnsi="標楷體" w:hint="eastAsia"/>
              </w:rPr>
              <w:t>三</w:t>
            </w:r>
            <w:r w:rsidRPr="00581451">
              <w:rPr>
                <w:rFonts w:ascii="標楷體" w:eastAsia="標楷體" w:hAnsi="標楷體" w:hint="eastAsia"/>
              </w:rPr>
              <w:t>、各基金應切實依直轄市、縣（市）政府核定預算數及規定之書表格式，整編各該附屬單位預算並詳予核對，同時應注意與直轄市、縣（市）政府編製之預算綜計表勾稽相符，確實無訛。</w:t>
            </w:r>
          </w:p>
        </w:tc>
        <w:tc>
          <w:tcPr>
            <w:tcW w:w="3211" w:type="dxa"/>
          </w:tcPr>
          <w:p w:rsidR="00D4047B" w:rsidRPr="00581451" w:rsidRDefault="00D4047B" w:rsidP="00CD014C">
            <w:pPr>
              <w:spacing w:line="360" w:lineRule="exact"/>
              <w:ind w:left="720" w:hangingChars="300" w:hanging="720"/>
              <w:jc w:val="both"/>
              <w:rPr>
                <w:rFonts w:ascii="標楷體" w:eastAsia="標楷體" w:hAnsi="標楷體"/>
              </w:rPr>
            </w:pPr>
            <w:r w:rsidRPr="00581451">
              <w:rPr>
                <w:rFonts w:ascii="標楷體" w:eastAsia="標楷體" w:hAnsi="標楷體" w:hint="eastAsia"/>
              </w:rPr>
              <w:t>十三、各基金應切實依直轄市、縣（市）政府核定預算數及規定之書表格式，整編各該附屬單位預算並詳予核對，同時應注意與直轄市、縣（市）政府編製之預算綜計表勾稽相符，確實無訛。</w:t>
            </w:r>
          </w:p>
        </w:tc>
        <w:tc>
          <w:tcPr>
            <w:tcW w:w="3212" w:type="dxa"/>
          </w:tcPr>
          <w:p w:rsidR="00D4047B" w:rsidRPr="00581451" w:rsidRDefault="0068655B" w:rsidP="00D4047B">
            <w:pPr>
              <w:spacing w:line="360" w:lineRule="exact"/>
              <w:rPr>
                <w:rFonts w:ascii="標楷體" w:eastAsia="標楷體" w:hAnsi="標楷體"/>
              </w:rPr>
            </w:pPr>
            <w:r w:rsidRPr="00581451">
              <w:rPr>
                <w:rFonts w:ascii="標楷體" w:eastAsia="標楷體" w:hAnsi="標楷體" w:hint="eastAsia"/>
              </w:rPr>
              <w:t>同一百十二年度規定。</w:t>
            </w:r>
          </w:p>
        </w:tc>
      </w:tr>
      <w:tr w:rsidR="00581451" w:rsidRPr="00581451" w:rsidTr="0035387D">
        <w:trPr>
          <w:trHeight w:val="2318"/>
          <w:jc w:val="center"/>
        </w:trPr>
        <w:tc>
          <w:tcPr>
            <w:tcW w:w="3211" w:type="dxa"/>
          </w:tcPr>
          <w:p w:rsidR="00D4047B" w:rsidRPr="00581451" w:rsidRDefault="00D4047B" w:rsidP="00D4047B">
            <w:pPr>
              <w:spacing w:line="360" w:lineRule="exact"/>
              <w:ind w:left="480" w:hangingChars="200" w:hanging="480"/>
              <w:jc w:val="both"/>
              <w:rPr>
                <w:rFonts w:ascii="標楷體" w:eastAsia="標楷體" w:hAnsi="標楷體"/>
              </w:rPr>
            </w:pPr>
          </w:p>
        </w:tc>
        <w:tc>
          <w:tcPr>
            <w:tcW w:w="3211" w:type="dxa"/>
          </w:tcPr>
          <w:p w:rsidR="00D4047B" w:rsidRPr="00581451" w:rsidRDefault="00D4047B" w:rsidP="00CD014C">
            <w:pPr>
              <w:spacing w:line="360" w:lineRule="exact"/>
              <w:ind w:left="720" w:hangingChars="300" w:hanging="720"/>
              <w:jc w:val="both"/>
              <w:rPr>
                <w:rFonts w:ascii="標楷體" w:eastAsia="標楷體" w:hAnsi="標楷體"/>
              </w:rPr>
            </w:pPr>
            <w:r w:rsidRPr="00581451">
              <w:rPr>
                <w:rFonts w:ascii="標楷體" w:eastAsia="標楷體" w:hAnsi="標楷體" w:hint="eastAsia"/>
              </w:rPr>
              <w:t>十四、各直轄市、縣（市）附屬單位預算及綜計表應於預算案完成送請直轄市、縣（市）議會審議後十日內送達行政院主計總處。</w:t>
            </w:r>
          </w:p>
        </w:tc>
        <w:tc>
          <w:tcPr>
            <w:tcW w:w="3212" w:type="dxa"/>
          </w:tcPr>
          <w:p w:rsidR="00D4047B" w:rsidRPr="00581451" w:rsidRDefault="00941D93" w:rsidP="0035387D">
            <w:pPr>
              <w:spacing w:line="360" w:lineRule="exact"/>
              <w:jc w:val="both"/>
              <w:rPr>
                <w:rFonts w:ascii="標楷體" w:eastAsia="標楷體" w:hAnsi="標楷體"/>
              </w:rPr>
            </w:pPr>
            <w:r w:rsidRPr="00581451">
              <w:rPr>
                <w:rFonts w:ascii="標楷體" w:eastAsia="標楷體" w:hAnsi="標楷體" w:hint="eastAsia"/>
              </w:rPr>
              <w:t>為推動節能減碳政策及電子化政府，</w:t>
            </w:r>
            <w:r w:rsidR="0035387D" w:rsidRPr="00581451">
              <w:rPr>
                <w:rFonts w:ascii="標楷體" w:eastAsia="標楷體" w:hAnsi="標楷體" w:hint="eastAsia"/>
              </w:rPr>
              <w:t>爰整</w:t>
            </w:r>
            <w:r w:rsidRPr="00581451">
              <w:rPr>
                <w:rFonts w:ascii="標楷體" w:eastAsia="標楷體" w:hAnsi="標楷體" w:hint="eastAsia"/>
              </w:rPr>
              <w:t>併</w:t>
            </w:r>
            <w:r w:rsidR="0035387D" w:rsidRPr="00581451">
              <w:rPr>
                <w:rFonts w:ascii="標楷體" w:eastAsia="標楷體" w:hAnsi="標楷體" w:hint="eastAsia"/>
              </w:rPr>
              <w:t>一百十二年度</w:t>
            </w:r>
            <w:r w:rsidR="00247691" w:rsidRPr="00581451">
              <w:rPr>
                <w:rFonts w:ascii="標楷體" w:eastAsia="標楷體" w:hAnsi="標楷體" w:hint="eastAsia"/>
              </w:rPr>
              <w:t>第十四點及第二十一點規定</w:t>
            </w:r>
            <w:r w:rsidRPr="00581451">
              <w:rPr>
                <w:rFonts w:ascii="標楷體" w:eastAsia="標楷體" w:hAnsi="標楷體" w:hint="eastAsia"/>
              </w:rPr>
              <w:t>，</w:t>
            </w:r>
            <w:r w:rsidR="0035387D" w:rsidRPr="00581451">
              <w:rPr>
                <w:rFonts w:ascii="標楷體" w:eastAsia="標楷體" w:hAnsi="標楷體" w:hint="eastAsia"/>
              </w:rPr>
              <w:t>並移列為第二十點，明定</w:t>
            </w:r>
            <w:r w:rsidRPr="00581451">
              <w:rPr>
                <w:rFonts w:ascii="標楷體" w:eastAsia="標楷體" w:hAnsi="標楷體" w:hint="eastAsia"/>
              </w:rPr>
              <w:t>預算案及法定預算</w:t>
            </w:r>
            <w:r w:rsidR="0035387D" w:rsidRPr="00581451">
              <w:rPr>
                <w:rFonts w:ascii="標楷體" w:eastAsia="標楷體" w:hAnsi="標楷體" w:hint="eastAsia"/>
              </w:rPr>
              <w:t>應</w:t>
            </w:r>
            <w:r w:rsidRPr="00581451">
              <w:rPr>
                <w:rFonts w:ascii="標楷體" w:eastAsia="標楷體" w:hAnsi="標楷體" w:hint="eastAsia"/>
              </w:rPr>
              <w:t>公開於相關網站，無須</w:t>
            </w:r>
            <w:r w:rsidR="0035387D" w:rsidRPr="00581451">
              <w:rPr>
                <w:rFonts w:ascii="標楷體" w:eastAsia="標楷體" w:hAnsi="標楷體" w:hint="eastAsia"/>
              </w:rPr>
              <w:t>再</w:t>
            </w:r>
            <w:r w:rsidRPr="00581451">
              <w:rPr>
                <w:rFonts w:ascii="標楷體" w:eastAsia="標楷體" w:hAnsi="標楷體" w:hint="eastAsia"/>
              </w:rPr>
              <w:t>函送紙本</w:t>
            </w:r>
            <w:r w:rsidR="00D4047B" w:rsidRPr="00581451">
              <w:rPr>
                <w:rFonts w:ascii="標楷體" w:eastAsia="標楷體" w:hAnsi="標楷體" w:hint="eastAsia"/>
              </w:rPr>
              <w:t>。</w:t>
            </w:r>
          </w:p>
        </w:tc>
      </w:tr>
      <w:tr w:rsidR="00581451" w:rsidRPr="00581451" w:rsidTr="00840065">
        <w:trPr>
          <w:jc w:val="center"/>
        </w:trPr>
        <w:tc>
          <w:tcPr>
            <w:tcW w:w="3211" w:type="dxa"/>
          </w:tcPr>
          <w:p w:rsidR="00D4047B" w:rsidRPr="00581451" w:rsidRDefault="00D4047B" w:rsidP="00D4047B">
            <w:pPr>
              <w:spacing w:line="360" w:lineRule="exact"/>
              <w:rPr>
                <w:rFonts w:ascii="標楷體" w:eastAsia="標楷體" w:hAnsi="標楷體"/>
              </w:rPr>
            </w:pPr>
            <w:r w:rsidRPr="00581451">
              <w:rPr>
                <w:rFonts w:ascii="標楷體" w:eastAsia="標楷體" w:hAnsi="標楷體" w:hint="eastAsia"/>
              </w:rPr>
              <w:t>第四章　附則</w:t>
            </w:r>
          </w:p>
        </w:tc>
        <w:tc>
          <w:tcPr>
            <w:tcW w:w="3211" w:type="dxa"/>
          </w:tcPr>
          <w:p w:rsidR="00D4047B" w:rsidRPr="00581451" w:rsidRDefault="00D4047B" w:rsidP="00D4047B">
            <w:pPr>
              <w:spacing w:line="360" w:lineRule="exact"/>
              <w:rPr>
                <w:rFonts w:ascii="標楷體" w:eastAsia="標楷體" w:hAnsi="標楷體"/>
              </w:rPr>
            </w:pPr>
            <w:r w:rsidRPr="00581451">
              <w:rPr>
                <w:rFonts w:ascii="標楷體" w:eastAsia="標楷體" w:hAnsi="標楷體" w:hint="eastAsia"/>
              </w:rPr>
              <w:t>第四章　附則</w:t>
            </w:r>
          </w:p>
        </w:tc>
        <w:tc>
          <w:tcPr>
            <w:tcW w:w="3212" w:type="dxa"/>
          </w:tcPr>
          <w:p w:rsidR="00D4047B" w:rsidRPr="00581451" w:rsidRDefault="00EA555C" w:rsidP="00D4047B">
            <w:pPr>
              <w:spacing w:line="360" w:lineRule="exact"/>
              <w:rPr>
                <w:rFonts w:ascii="標楷體" w:eastAsia="標楷體" w:hAnsi="標楷體"/>
              </w:rPr>
            </w:pPr>
            <w:r w:rsidRPr="00581451">
              <w:rPr>
                <w:rFonts w:ascii="標楷體" w:eastAsia="標楷體" w:hAnsi="標楷體" w:hint="eastAsia"/>
              </w:rPr>
              <w:t>同一百十二年度章名名稱。</w:t>
            </w:r>
          </w:p>
        </w:tc>
      </w:tr>
      <w:tr w:rsidR="00581451" w:rsidRPr="00581451" w:rsidTr="00840065">
        <w:trPr>
          <w:jc w:val="center"/>
        </w:trPr>
        <w:tc>
          <w:tcPr>
            <w:tcW w:w="3211" w:type="dxa"/>
          </w:tcPr>
          <w:p w:rsidR="00D4047B" w:rsidRPr="00581451" w:rsidRDefault="00D4047B" w:rsidP="00CD014C">
            <w:pPr>
              <w:spacing w:line="360" w:lineRule="exact"/>
              <w:ind w:left="720" w:hangingChars="300" w:hanging="720"/>
              <w:jc w:val="both"/>
              <w:rPr>
                <w:rFonts w:ascii="標楷體" w:eastAsia="標楷體" w:hAnsi="標楷體"/>
              </w:rPr>
            </w:pPr>
            <w:r w:rsidRPr="00581451">
              <w:rPr>
                <w:rFonts w:ascii="標楷體" w:eastAsia="標楷體" w:hAnsi="標楷體" w:hint="eastAsia"/>
                <w:u w:val="single"/>
              </w:rPr>
              <w:t>十</w:t>
            </w:r>
            <w:r w:rsidR="008C19CE" w:rsidRPr="00581451">
              <w:rPr>
                <w:rFonts w:ascii="標楷體" w:eastAsia="標楷體" w:hAnsi="標楷體" w:hint="eastAsia"/>
                <w:u w:val="single"/>
              </w:rPr>
              <w:t>四</w:t>
            </w:r>
            <w:r w:rsidRPr="00581451">
              <w:rPr>
                <w:rFonts w:ascii="標楷體" w:eastAsia="標楷體" w:hAnsi="標楷體" w:hint="eastAsia"/>
              </w:rPr>
              <w:t>、政府機關核撥直轄市、縣（市）設立之行政法人經費超過該法人當年度預算收入來源百分之五十者，應由直轄市、縣（市）政府將其年度預算書，送直轄市、縣（市）議會審議。</w:t>
            </w:r>
          </w:p>
        </w:tc>
        <w:tc>
          <w:tcPr>
            <w:tcW w:w="3211" w:type="dxa"/>
          </w:tcPr>
          <w:p w:rsidR="00D4047B" w:rsidRPr="00581451" w:rsidRDefault="00D4047B" w:rsidP="00CD014C">
            <w:pPr>
              <w:spacing w:line="360" w:lineRule="exact"/>
              <w:ind w:left="720" w:hangingChars="300" w:hanging="720"/>
              <w:jc w:val="both"/>
              <w:rPr>
                <w:rFonts w:ascii="標楷體" w:eastAsia="標楷體" w:hAnsi="標楷體"/>
              </w:rPr>
            </w:pPr>
            <w:r w:rsidRPr="00581451">
              <w:rPr>
                <w:rFonts w:ascii="標楷體" w:eastAsia="標楷體" w:hAnsi="標楷體" w:hint="eastAsia"/>
              </w:rPr>
              <w:t>十五、政府機關核撥直轄市、縣（市）設立之行政法人經費超過該法人當年度預算收入來源百分之五十者，應由直轄市、縣（市）政府將其年度預算書，送直轄市、縣（市）議會審議。</w:t>
            </w:r>
          </w:p>
        </w:tc>
        <w:tc>
          <w:tcPr>
            <w:tcW w:w="3212" w:type="dxa"/>
          </w:tcPr>
          <w:p w:rsidR="00D4047B" w:rsidRPr="00581451" w:rsidRDefault="00D4047B" w:rsidP="0035387D">
            <w:pPr>
              <w:jc w:val="both"/>
            </w:pPr>
            <w:r w:rsidRPr="00581451">
              <w:rPr>
                <w:rFonts w:ascii="標楷體" w:eastAsia="標楷體" w:hAnsi="標楷體" w:hint="eastAsia"/>
              </w:rPr>
              <w:t>點次變更</w:t>
            </w:r>
            <w:r w:rsidR="0068655B" w:rsidRPr="00581451">
              <w:rPr>
                <w:rFonts w:ascii="標楷體" w:eastAsia="標楷體" w:hAnsi="標楷體" w:hint="eastAsia"/>
              </w:rPr>
              <w:t>，內容同一百十二年度規定。</w:t>
            </w:r>
          </w:p>
        </w:tc>
      </w:tr>
      <w:tr w:rsidR="00581451" w:rsidRPr="00581451" w:rsidTr="00840065">
        <w:trPr>
          <w:jc w:val="center"/>
        </w:trPr>
        <w:tc>
          <w:tcPr>
            <w:tcW w:w="3211" w:type="dxa"/>
          </w:tcPr>
          <w:p w:rsidR="0035387D" w:rsidRPr="00581451" w:rsidRDefault="0035387D" w:rsidP="00CD014C">
            <w:pPr>
              <w:spacing w:line="360" w:lineRule="exact"/>
              <w:ind w:left="720" w:hangingChars="300" w:hanging="720"/>
              <w:jc w:val="both"/>
              <w:rPr>
                <w:rFonts w:ascii="標楷體" w:eastAsia="標楷體" w:hAnsi="標楷體"/>
              </w:rPr>
            </w:pPr>
            <w:r w:rsidRPr="00581451">
              <w:rPr>
                <w:rFonts w:ascii="標楷體" w:eastAsia="標楷體" w:hAnsi="標楷體" w:hint="eastAsia"/>
                <w:u w:val="single"/>
              </w:rPr>
              <w:t>十五</w:t>
            </w:r>
            <w:r w:rsidRPr="00581451">
              <w:rPr>
                <w:rFonts w:ascii="標楷體" w:eastAsia="標楷體" w:hAnsi="標楷體" w:hint="eastAsia"/>
              </w:rPr>
              <w:t>、各基金投資其他事業，應由各主管機關彙整各該事業之營運及資金運用計畫送直轄市、縣（市）議會，並副知主計處。</w:t>
            </w:r>
          </w:p>
        </w:tc>
        <w:tc>
          <w:tcPr>
            <w:tcW w:w="3211" w:type="dxa"/>
          </w:tcPr>
          <w:p w:rsidR="0035387D" w:rsidRPr="00581451" w:rsidRDefault="0035387D" w:rsidP="00CD014C">
            <w:pPr>
              <w:spacing w:line="360" w:lineRule="exact"/>
              <w:ind w:left="720" w:hangingChars="300" w:hanging="720"/>
              <w:jc w:val="both"/>
              <w:rPr>
                <w:rFonts w:ascii="標楷體" w:eastAsia="標楷體" w:hAnsi="標楷體"/>
              </w:rPr>
            </w:pPr>
            <w:r w:rsidRPr="00581451">
              <w:rPr>
                <w:rFonts w:ascii="標楷體" w:eastAsia="標楷體" w:hAnsi="標楷體" w:hint="eastAsia"/>
              </w:rPr>
              <w:t>十六、各基金投資其他事業，應由各主管機關彙整各該事業之營運及資金運用計畫送直轄市、縣（市）議會，並副知主計處。</w:t>
            </w:r>
          </w:p>
        </w:tc>
        <w:tc>
          <w:tcPr>
            <w:tcW w:w="3212" w:type="dxa"/>
          </w:tcPr>
          <w:p w:rsidR="0035387D" w:rsidRPr="00581451" w:rsidRDefault="0035387D" w:rsidP="0035387D">
            <w:pPr>
              <w:jc w:val="both"/>
            </w:pPr>
            <w:r w:rsidRPr="00581451">
              <w:rPr>
                <w:rFonts w:ascii="標楷體" w:eastAsia="標楷體" w:hAnsi="標楷體" w:hint="eastAsia"/>
              </w:rPr>
              <w:t>點次變更，內容同一百十二年度規定。</w:t>
            </w:r>
          </w:p>
        </w:tc>
      </w:tr>
      <w:tr w:rsidR="00581451" w:rsidRPr="00581451" w:rsidTr="00840065">
        <w:trPr>
          <w:jc w:val="center"/>
        </w:trPr>
        <w:tc>
          <w:tcPr>
            <w:tcW w:w="3211" w:type="dxa"/>
          </w:tcPr>
          <w:p w:rsidR="0035387D" w:rsidRPr="00581451" w:rsidRDefault="0035387D" w:rsidP="00CD014C">
            <w:pPr>
              <w:spacing w:line="360" w:lineRule="exact"/>
              <w:ind w:left="720" w:hangingChars="300" w:hanging="720"/>
              <w:jc w:val="both"/>
              <w:rPr>
                <w:rFonts w:ascii="標楷體" w:eastAsia="標楷體" w:hAnsi="標楷體"/>
              </w:rPr>
            </w:pPr>
            <w:r w:rsidRPr="00581451">
              <w:rPr>
                <w:rFonts w:ascii="標楷體" w:eastAsia="標楷體" w:hAnsi="標楷體" w:hint="eastAsia"/>
                <w:u w:val="single"/>
              </w:rPr>
              <w:t>十六</w:t>
            </w:r>
            <w:r w:rsidRPr="00581451">
              <w:rPr>
                <w:rFonts w:ascii="標楷體" w:eastAsia="標楷體" w:hAnsi="標楷體" w:hint="eastAsia"/>
              </w:rPr>
              <w:t>、政府捐助基金累計超過百分之五十之財團法人及日本撤退臺灣接收其所遺留財產而成立之財團法人，應由主管機關將各該財團法人年度預算書，送直轄市、縣（市）議會審議，並副知主計處。</w:t>
            </w:r>
          </w:p>
          <w:p w:rsidR="0035387D" w:rsidRPr="00581451" w:rsidRDefault="0035387D" w:rsidP="00CD014C">
            <w:pPr>
              <w:spacing w:line="360" w:lineRule="exact"/>
              <w:ind w:leftChars="304" w:left="730" w:firstLineChars="200" w:firstLine="480"/>
              <w:jc w:val="both"/>
              <w:rPr>
                <w:rFonts w:ascii="標楷體" w:eastAsia="標楷體" w:hAnsi="標楷體"/>
              </w:rPr>
            </w:pPr>
            <w:r w:rsidRPr="00581451">
              <w:rPr>
                <w:rFonts w:ascii="標楷體" w:eastAsia="標楷體" w:hAnsi="標楷體" w:hint="eastAsia"/>
              </w:rPr>
              <w:t>前項以外之政府捐助財團法人，應由主管機關將各該財團法人之營運及資金運用計畫送直轄市、縣（市）議會，並副知主計處。</w:t>
            </w:r>
          </w:p>
        </w:tc>
        <w:tc>
          <w:tcPr>
            <w:tcW w:w="3211" w:type="dxa"/>
          </w:tcPr>
          <w:p w:rsidR="0035387D" w:rsidRPr="00581451" w:rsidRDefault="0035387D" w:rsidP="00CD014C">
            <w:pPr>
              <w:spacing w:line="360" w:lineRule="exact"/>
              <w:ind w:left="720" w:hangingChars="300" w:hanging="720"/>
              <w:jc w:val="both"/>
              <w:rPr>
                <w:rFonts w:ascii="標楷體" w:eastAsia="標楷體" w:hAnsi="標楷體"/>
              </w:rPr>
            </w:pPr>
            <w:r w:rsidRPr="00581451">
              <w:rPr>
                <w:rFonts w:ascii="標楷體" w:eastAsia="標楷體" w:hAnsi="標楷體" w:hint="eastAsia"/>
              </w:rPr>
              <w:t>十七、政府捐助基金累計超過百分之五十之財團法人及日本撤退臺灣接收其所遺留財產而成立之財團法人，應由主管機關將各該財團法人年度預算書，送直轄市、縣（市）議會審議，並副知主計處。</w:t>
            </w:r>
          </w:p>
          <w:p w:rsidR="0035387D" w:rsidRPr="00581451" w:rsidRDefault="0035387D" w:rsidP="00CD014C">
            <w:pPr>
              <w:spacing w:line="360" w:lineRule="exact"/>
              <w:ind w:leftChars="304" w:left="730" w:firstLineChars="200" w:firstLine="480"/>
              <w:jc w:val="both"/>
              <w:rPr>
                <w:rFonts w:ascii="標楷體" w:eastAsia="標楷體" w:hAnsi="標楷體"/>
              </w:rPr>
            </w:pPr>
            <w:r w:rsidRPr="00581451">
              <w:rPr>
                <w:rFonts w:ascii="標楷體" w:eastAsia="標楷體" w:hAnsi="標楷體" w:hint="eastAsia"/>
              </w:rPr>
              <w:t>前項以外之政府捐助財團法人，應由主管機關將各該財團法人之營運及資金運用計畫送直轄市、縣（市）議會，並副知主計處。</w:t>
            </w:r>
          </w:p>
        </w:tc>
        <w:tc>
          <w:tcPr>
            <w:tcW w:w="3212" w:type="dxa"/>
          </w:tcPr>
          <w:p w:rsidR="0035387D" w:rsidRPr="00581451" w:rsidRDefault="0035387D" w:rsidP="0035387D">
            <w:pPr>
              <w:jc w:val="both"/>
            </w:pPr>
            <w:r w:rsidRPr="00581451">
              <w:rPr>
                <w:rFonts w:ascii="標楷體" w:eastAsia="標楷體" w:hAnsi="標楷體" w:hint="eastAsia"/>
              </w:rPr>
              <w:t>點次變更，內容同一百十二年度規定。</w:t>
            </w:r>
          </w:p>
        </w:tc>
      </w:tr>
      <w:tr w:rsidR="00581451" w:rsidRPr="00581451" w:rsidTr="00840065">
        <w:trPr>
          <w:jc w:val="center"/>
        </w:trPr>
        <w:tc>
          <w:tcPr>
            <w:tcW w:w="3211" w:type="dxa"/>
          </w:tcPr>
          <w:p w:rsidR="0035387D" w:rsidRPr="00581451" w:rsidRDefault="0035387D" w:rsidP="00CD014C">
            <w:pPr>
              <w:spacing w:line="360" w:lineRule="exact"/>
              <w:ind w:left="720" w:hangingChars="300" w:hanging="720"/>
              <w:jc w:val="both"/>
              <w:rPr>
                <w:rFonts w:ascii="標楷體" w:eastAsia="標楷體" w:hAnsi="標楷體"/>
              </w:rPr>
            </w:pPr>
            <w:r w:rsidRPr="00581451">
              <w:rPr>
                <w:rFonts w:ascii="標楷體" w:eastAsia="標楷體" w:hAnsi="標楷體" w:hint="eastAsia"/>
                <w:u w:val="single"/>
              </w:rPr>
              <w:lastRenderedPageBreak/>
              <w:t>十七</w:t>
            </w:r>
            <w:r w:rsidRPr="00581451">
              <w:rPr>
                <w:rFonts w:ascii="標楷體" w:eastAsia="標楷體" w:hAnsi="標楷體" w:hint="eastAsia"/>
              </w:rPr>
              <w:t>、重要公共工程建設及重大施政計畫選擇方案及替代方案之成本效益分析報告，應由主管機關（單位）依政府資訊公開法規定，公布於相關網站。</w:t>
            </w:r>
          </w:p>
        </w:tc>
        <w:tc>
          <w:tcPr>
            <w:tcW w:w="3211" w:type="dxa"/>
          </w:tcPr>
          <w:p w:rsidR="0035387D" w:rsidRPr="00581451" w:rsidRDefault="0035387D" w:rsidP="00CD014C">
            <w:pPr>
              <w:spacing w:line="360" w:lineRule="exact"/>
              <w:ind w:left="720" w:hangingChars="300" w:hanging="720"/>
              <w:jc w:val="both"/>
              <w:rPr>
                <w:rFonts w:ascii="標楷體" w:eastAsia="標楷體" w:hAnsi="標楷體"/>
              </w:rPr>
            </w:pPr>
            <w:r w:rsidRPr="00581451">
              <w:rPr>
                <w:rFonts w:ascii="標楷體" w:eastAsia="標楷體" w:hAnsi="標楷體" w:hint="eastAsia"/>
              </w:rPr>
              <w:t>十八、重要公共工程建設及重大施政計畫選擇方案及替代方案之成本效益分析報告，應由主管機關（單位）依政府資訊公開法規定，公布於相關網站。</w:t>
            </w:r>
          </w:p>
        </w:tc>
        <w:tc>
          <w:tcPr>
            <w:tcW w:w="3212" w:type="dxa"/>
          </w:tcPr>
          <w:p w:rsidR="0035387D" w:rsidRPr="00581451" w:rsidRDefault="0035387D" w:rsidP="0035387D">
            <w:r w:rsidRPr="00581451">
              <w:rPr>
                <w:rFonts w:ascii="標楷體" w:eastAsia="標楷體" w:hAnsi="標楷體" w:hint="eastAsia"/>
              </w:rPr>
              <w:t>點次變更，內容同一百十二年度規定。</w:t>
            </w:r>
          </w:p>
        </w:tc>
      </w:tr>
      <w:tr w:rsidR="00581451" w:rsidRPr="00581451" w:rsidTr="00840065">
        <w:trPr>
          <w:jc w:val="center"/>
        </w:trPr>
        <w:tc>
          <w:tcPr>
            <w:tcW w:w="3211" w:type="dxa"/>
          </w:tcPr>
          <w:p w:rsidR="0035387D" w:rsidRPr="00581451" w:rsidRDefault="0035387D" w:rsidP="00CD014C">
            <w:pPr>
              <w:spacing w:line="360" w:lineRule="exact"/>
              <w:ind w:left="720" w:hangingChars="300" w:hanging="720"/>
              <w:jc w:val="both"/>
              <w:rPr>
                <w:rFonts w:ascii="標楷體" w:eastAsia="標楷體" w:hAnsi="標楷體"/>
              </w:rPr>
            </w:pPr>
            <w:r w:rsidRPr="00581451">
              <w:rPr>
                <w:rFonts w:ascii="標楷體" w:eastAsia="標楷體" w:hAnsi="標楷體" w:hint="eastAsia"/>
                <w:u w:val="single"/>
              </w:rPr>
              <w:t>十八</w:t>
            </w:r>
            <w:r w:rsidRPr="00581451">
              <w:rPr>
                <w:rFonts w:ascii="標楷體" w:eastAsia="標楷體" w:hAnsi="標楷體" w:hint="eastAsia"/>
              </w:rPr>
              <w:t>、各直轄市、縣（市）、鄉（鎮、市）、直轄市山地原住民區附屬單位預算共同項目編列作業規範，由行政院主計總處統一訂定。</w:t>
            </w:r>
          </w:p>
        </w:tc>
        <w:tc>
          <w:tcPr>
            <w:tcW w:w="3211" w:type="dxa"/>
          </w:tcPr>
          <w:p w:rsidR="0035387D" w:rsidRPr="00581451" w:rsidRDefault="0035387D" w:rsidP="00CD014C">
            <w:pPr>
              <w:spacing w:line="360" w:lineRule="exact"/>
              <w:ind w:left="720" w:hangingChars="300" w:hanging="720"/>
              <w:jc w:val="both"/>
              <w:rPr>
                <w:rFonts w:ascii="標楷體" w:eastAsia="標楷體" w:hAnsi="標楷體"/>
              </w:rPr>
            </w:pPr>
            <w:r w:rsidRPr="00581451">
              <w:rPr>
                <w:rFonts w:ascii="標楷體" w:eastAsia="標楷體" w:hAnsi="標楷體" w:hint="eastAsia"/>
              </w:rPr>
              <w:t>十九、各直轄市、縣（市）、鄉（鎮、市）、直轄市山地原住民區附屬單位預算共同項目編列作業規範，由行政院主計總處統一訂定。</w:t>
            </w:r>
          </w:p>
        </w:tc>
        <w:tc>
          <w:tcPr>
            <w:tcW w:w="3212" w:type="dxa"/>
          </w:tcPr>
          <w:p w:rsidR="0035387D" w:rsidRPr="00581451" w:rsidRDefault="0035387D" w:rsidP="0035387D">
            <w:r w:rsidRPr="00581451">
              <w:rPr>
                <w:rFonts w:ascii="標楷體" w:eastAsia="標楷體" w:hAnsi="標楷體" w:hint="eastAsia"/>
              </w:rPr>
              <w:t>點次變更，內容同一百十二年度規定。</w:t>
            </w:r>
          </w:p>
        </w:tc>
      </w:tr>
      <w:tr w:rsidR="00581451" w:rsidRPr="00581451" w:rsidTr="00840065">
        <w:trPr>
          <w:jc w:val="center"/>
        </w:trPr>
        <w:tc>
          <w:tcPr>
            <w:tcW w:w="3211" w:type="dxa"/>
          </w:tcPr>
          <w:p w:rsidR="00D4047B" w:rsidRPr="00581451" w:rsidRDefault="00D4047B" w:rsidP="00CD014C">
            <w:pPr>
              <w:spacing w:line="360" w:lineRule="exact"/>
              <w:ind w:left="720" w:hangingChars="300" w:hanging="720"/>
              <w:jc w:val="both"/>
              <w:rPr>
                <w:rFonts w:ascii="標楷體" w:eastAsia="標楷體" w:hAnsi="標楷體"/>
              </w:rPr>
            </w:pPr>
            <w:r w:rsidRPr="00581451">
              <w:rPr>
                <w:rFonts w:ascii="標楷體" w:eastAsia="標楷體" w:hAnsi="標楷體" w:hint="eastAsia"/>
                <w:u w:val="single"/>
              </w:rPr>
              <w:t>十</w:t>
            </w:r>
            <w:r w:rsidR="008C19CE" w:rsidRPr="00581451">
              <w:rPr>
                <w:rFonts w:ascii="標楷體" w:eastAsia="標楷體" w:hAnsi="標楷體" w:hint="eastAsia"/>
                <w:u w:val="single"/>
              </w:rPr>
              <w:t>九</w:t>
            </w:r>
            <w:r w:rsidRPr="00581451">
              <w:rPr>
                <w:rFonts w:ascii="標楷體" w:eastAsia="標楷體" w:hAnsi="標楷體" w:hint="eastAsia"/>
              </w:rPr>
              <w:t>、各直轄市、縣（市）附屬單位預算科目及預算書表格式，由行政院主計總處另定之。</w:t>
            </w:r>
          </w:p>
          <w:p w:rsidR="00D4047B" w:rsidRPr="00581451" w:rsidRDefault="00D4047B" w:rsidP="00CD014C">
            <w:pPr>
              <w:spacing w:line="360" w:lineRule="exact"/>
              <w:ind w:leftChars="304" w:left="730" w:firstLineChars="200" w:firstLine="480"/>
              <w:jc w:val="both"/>
              <w:rPr>
                <w:rFonts w:ascii="標楷體" w:eastAsia="標楷體" w:hAnsi="標楷體"/>
              </w:rPr>
            </w:pPr>
            <w:r w:rsidRPr="00581451">
              <w:rPr>
                <w:rFonts w:ascii="標楷體" w:eastAsia="標楷體" w:hAnsi="標楷體" w:hint="eastAsia"/>
              </w:rPr>
              <w:t>附屬單位預算編製日程表由各主計處另定之。</w:t>
            </w:r>
          </w:p>
        </w:tc>
        <w:tc>
          <w:tcPr>
            <w:tcW w:w="3211" w:type="dxa"/>
          </w:tcPr>
          <w:p w:rsidR="00D4047B" w:rsidRPr="00581451" w:rsidRDefault="00D4047B" w:rsidP="00CD014C">
            <w:pPr>
              <w:spacing w:line="360" w:lineRule="exact"/>
              <w:ind w:left="720" w:hangingChars="300" w:hanging="720"/>
              <w:jc w:val="both"/>
              <w:rPr>
                <w:rFonts w:ascii="標楷體" w:eastAsia="標楷體" w:hAnsi="標楷體"/>
              </w:rPr>
            </w:pPr>
            <w:r w:rsidRPr="00581451">
              <w:rPr>
                <w:rFonts w:ascii="標楷體" w:eastAsia="標楷體" w:hAnsi="標楷體" w:hint="eastAsia"/>
              </w:rPr>
              <w:t>二十、各直轄市、縣（市）附屬單位預算科目及預算書表格式，由行政院主計總處另定之。</w:t>
            </w:r>
          </w:p>
          <w:p w:rsidR="00D4047B" w:rsidRPr="00581451" w:rsidRDefault="00D4047B" w:rsidP="00CD014C">
            <w:pPr>
              <w:spacing w:line="360" w:lineRule="exact"/>
              <w:ind w:leftChars="304" w:left="730" w:firstLineChars="200" w:firstLine="480"/>
              <w:jc w:val="both"/>
              <w:rPr>
                <w:rFonts w:ascii="標楷體" w:eastAsia="標楷體" w:hAnsi="標楷體"/>
              </w:rPr>
            </w:pPr>
            <w:r w:rsidRPr="00581451">
              <w:rPr>
                <w:rFonts w:ascii="標楷體" w:eastAsia="標楷體" w:hAnsi="標楷體" w:hint="eastAsia"/>
              </w:rPr>
              <w:t>附屬單位預算編製日程表由各主計處另定之。</w:t>
            </w:r>
          </w:p>
        </w:tc>
        <w:tc>
          <w:tcPr>
            <w:tcW w:w="3212" w:type="dxa"/>
          </w:tcPr>
          <w:p w:rsidR="00D4047B" w:rsidRPr="00581451" w:rsidRDefault="0035387D" w:rsidP="00D4047B">
            <w:r w:rsidRPr="00581451">
              <w:rPr>
                <w:rFonts w:ascii="標楷體" w:eastAsia="標楷體" w:hAnsi="標楷體" w:hint="eastAsia"/>
              </w:rPr>
              <w:t>點次變更，內容同一百十二年度規定。</w:t>
            </w:r>
          </w:p>
        </w:tc>
      </w:tr>
      <w:tr w:rsidR="00581451" w:rsidRPr="00581451" w:rsidTr="00CB291F">
        <w:trPr>
          <w:trHeight w:val="2645"/>
          <w:jc w:val="center"/>
        </w:trPr>
        <w:tc>
          <w:tcPr>
            <w:tcW w:w="3211" w:type="dxa"/>
          </w:tcPr>
          <w:p w:rsidR="00941D93" w:rsidRPr="00581451" w:rsidRDefault="00941D93" w:rsidP="00CD014C">
            <w:pPr>
              <w:spacing w:line="360" w:lineRule="exact"/>
              <w:ind w:left="720" w:hangingChars="300" w:hanging="720"/>
              <w:jc w:val="both"/>
              <w:rPr>
                <w:rFonts w:ascii="標楷體" w:eastAsia="標楷體" w:hAnsi="標楷體"/>
              </w:rPr>
            </w:pPr>
            <w:r w:rsidRPr="00581451">
              <w:rPr>
                <w:rFonts w:ascii="標楷體" w:eastAsia="標楷體" w:hAnsi="標楷體" w:hint="eastAsia"/>
                <w:u w:val="single"/>
              </w:rPr>
              <w:t>二十</w:t>
            </w:r>
            <w:r w:rsidRPr="00581451">
              <w:rPr>
                <w:rFonts w:ascii="標楷體" w:eastAsia="標楷體" w:hAnsi="標楷體" w:hint="eastAsia"/>
              </w:rPr>
              <w:t>、各直轄市、縣（市）附屬單位預算及綜計表</w:t>
            </w:r>
            <w:r w:rsidRPr="00581451">
              <w:rPr>
                <w:rFonts w:ascii="標楷體" w:eastAsia="標楷體" w:hAnsi="標楷體" w:hint="eastAsia"/>
                <w:u w:val="single"/>
              </w:rPr>
              <w:t>之預算案及法定預算，應公開於相關網站</w:t>
            </w:r>
            <w:r w:rsidRPr="00581451">
              <w:rPr>
                <w:rFonts w:ascii="標楷體" w:eastAsia="標楷體" w:hAnsi="標楷體" w:hint="eastAsia"/>
              </w:rPr>
              <w:t>。</w:t>
            </w:r>
          </w:p>
        </w:tc>
        <w:tc>
          <w:tcPr>
            <w:tcW w:w="3211" w:type="dxa"/>
          </w:tcPr>
          <w:p w:rsidR="00941D93" w:rsidRPr="00581451" w:rsidRDefault="00941D93" w:rsidP="00CD014C">
            <w:pPr>
              <w:spacing w:line="360" w:lineRule="exact"/>
              <w:ind w:left="960" w:hangingChars="400" w:hanging="960"/>
              <w:jc w:val="both"/>
              <w:rPr>
                <w:rFonts w:ascii="標楷體" w:eastAsia="標楷體" w:hAnsi="標楷體"/>
              </w:rPr>
            </w:pPr>
            <w:r w:rsidRPr="00581451">
              <w:rPr>
                <w:rFonts w:ascii="標楷體" w:eastAsia="標楷體" w:hAnsi="標楷體" w:hint="eastAsia"/>
              </w:rPr>
              <w:t>二十一、各直轄市、縣（市）附屬單位預算及綜計表應於發布後函送行政院主計總處。</w:t>
            </w:r>
          </w:p>
        </w:tc>
        <w:tc>
          <w:tcPr>
            <w:tcW w:w="3212" w:type="dxa"/>
          </w:tcPr>
          <w:p w:rsidR="00941D93" w:rsidRPr="00581451" w:rsidRDefault="00941D93" w:rsidP="00CB291F">
            <w:pPr>
              <w:spacing w:line="360" w:lineRule="exact"/>
              <w:ind w:left="480" w:hangingChars="200" w:hanging="480"/>
              <w:jc w:val="both"/>
              <w:rPr>
                <w:rFonts w:ascii="標楷體" w:eastAsia="標楷體" w:hAnsi="標楷體"/>
              </w:rPr>
            </w:pPr>
            <w:r w:rsidRPr="00581451">
              <w:rPr>
                <w:rFonts w:ascii="標楷體" w:eastAsia="標楷體" w:hAnsi="標楷體"/>
              </w:rPr>
              <w:t>一</w:t>
            </w:r>
            <w:r w:rsidRPr="00581451">
              <w:rPr>
                <w:rFonts w:ascii="標楷體" w:eastAsia="標楷體" w:hAnsi="標楷體" w:hint="eastAsia"/>
              </w:rPr>
              <w:t>、</w:t>
            </w:r>
            <w:r w:rsidR="00CB291F" w:rsidRPr="00581451">
              <w:rPr>
                <w:rFonts w:ascii="標楷體" w:eastAsia="標楷體" w:hAnsi="標楷體" w:hint="eastAsia"/>
              </w:rPr>
              <w:t>點次變更。</w:t>
            </w:r>
          </w:p>
          <w:p w:rsidR="00941D93" w:rsidRPr="00581451" w:rsidRDefault="00CB291F" w:rsidP="00CB291F">
            <w:pPr>
              <w:spacing w:line="360" w:lineRule="exact"/>
              <w:ind w:left="480" w:hangingChars="200" w:hanging="480"/>
              <w:jc w:val="both"/>
              <w:rPr>
                <w:rFonts w:ascii="標楷體" w:eastAsia="標楷體" w:hAnsi="標楷體"/>
              </w:rPr>
            </w:pPr>
            <w:r w:rsidRPr="00581451">
              <w:rPr>
                <w:rFonts w:ascii="標楷體" w:eastAsia="標楷體" w:hAnsi="標楷體" w:hint="eastAsia"/>
              </w:rPr>
              <w:t>二、</w:t>
            </w:r>
            <w:r w:rsidR="00941D93" w:rsidRPr="00581451">
              <w:rPr>
                <w:rFonts w:ascii="標楷體" w:eastAsia="標楷體" w:hAnsi="標楷體" w:hint="eastAsia"/>
              </w:rPr>
              <w:t>為推動節能減碳政策及電子化政府，</w:t>
            </w:r>
            <w:r w:rsidR="0035387D" w:rsidRPr="00581451">
              <w:rPr>
                <w:rFonts w:ascii="標楷體" w:eastAsia="標楷體" w:hAnsi="標楷體" w:hint="eastAsia"/>
              </w:rPr>
              <w:t>爰整</w:t>
            </w:r>
            <w:r w:rsidR="00941D93" w:rsidRPr="00581451">
              <w:rPr>
                <w:rFonts w:ascii="標楷體" w:eastAsia="標楷體" w:hAnsi="標楷體" w:hint="eastAsia"/>
              </w:rPr>
              <w:t>併</w:t>
            </w:r>
            <w:r w:rsidR="0035387D" w:rsidRPr="00581451">
              <w:rPr>
                <w:rFonts w:ascii="標楷體" w:eastAsia="標楷體" w:hAnsi="標楷體" w:hint="eastAsia"/>
              </w:rPr>
              <w:t>一百十二年度</w:t>
            </w:r>
            <w:r w:rsidR="00247691" w:rsidRPr="00581451">
              <w:rPr>
                <w:rFonts w:ascii="標楷體" w:eastAsia="標楷體" w:hAnsi="標楷體" w:hint="eastAsia"/>
              </w:rPr>
              <w:t>第</w:t>
            </w:r>
            <w:r w:rsidR="00941D93" w:rsidRPr="00581451">
              <w:rPr>
                <w:rFonts w:ascii="標楷體" w:eastAsia="標楷體" w:hAnsi="標楷體" w:hint="eastAsia"/>
              </w:rPr>
              <w:t>十四點及</w:t>
            </w:r>
            <w:r w:rsidR="00247691" w:rsidRPr="00581451">
              <w:rPr>
                <w:rFonts w:ascii="標楷體" w:eastAsia="標楷體" w:hAnsi="標楷體" w:hint="eastAsia"/>
              </w:rPr>
              <w:t>第</w:t>
            </w:r>
            <w:r w:rsidR="00941D93" w:rsidRPr="00581451">
              <w:rPr>
                <w:rFonts w:ascii="標楷體" w:eastAsia="標楷體" w:hAnsi="標楷體" w:hint="eastAsia"/>
              </w:rPr>
              <w:t>二十一點</w:t>
            </w:r>
            <w:r w:rsidR="00247691" w:rsidRPr="00581451">
              <w:rPr>
                <w:rFonts w:ascii="標楷體" w:eastAsia="標楷體" w:hAnsi="標楷體" w:hint="eastAsia"/>
              </w:rPr>
              <w:t>規定</w:t>
            </w:r>
            <w:r w:rsidR="00941D93" w:rsidRPr="00581451">
              <w:rPr>
                <w:rFonts w:ascii="標楷體" w:eastAsia="標楷體" w:hAnsi="標楷體" w:hint="eastAsia"/>
              </w:rPr>
              <w:t>，</w:t>
            </w:r>
            <w:r w:rsidR="00FD1B00" w:rsidRPr="00581451">
              <w:rPr>
                <w:rFonts w:ascii="標楷體" w:eastAsia="標楷體" w:hAnsi="標楷體" w:hint="eastAsia"/>
              </w:rPr>
              <w:t>明定</w:t>
            </w:r>
            <w:r w:rsidR="00941D93" w:rsidRPr="00581451">
              <w:rPr>
                <w:rFonts w:ascii="標楷體" w:eastAsia="標楷體" w:hAnsi="標楷體" w:hint="eastAsia"/>
              </w:rPr>
              <w:t>預算案及法定預算</w:t>
            </w:r>
            <w:r w:rsidR="0035387D" w:rsidRPr="00581451">
              <w:rPr>
                <w:rFonts w:ascii="標楷體" w:eastAsia="標楷體" w:hAnsi="標楷體" w:hint="eastAsia"/>
              </w:rPr>
              <w:t>應</w:t>
            </w:r>
            <w:r w:rsidR="00941D93" w:rsidRPr="00581451">
              <w:rPr>
                <w:rFonts w:ascii="標楷體" w:eastAsia="標楷體" w:hAnsi="標楷體" w:hint="eastAsia"/>
              </w:rPr>
              <w:t>公開於相關網站，無須</w:t>
            </w:r>
            <w:r w:rsidR="0035387D" w:rsidRPr="00581451">
              <w:rPr>
                <w:rFonts w:ascii="標楷體" w:eastAsia="標楷體" w:hAnsi="標楷體" w:hint="eastAsia"/>
              </w:rPr>
              <w:t>再</w:t>
            </w:r>
            <w:r w:rsidR="00941D93" w:rsidRPr="00581451">
              <w:rPr>
                <w:rFonts w:ascii="標楷體" w:eastAsia="標楷體" w:hAnsi="標楷體" w:hint="eastAsia"/>
              </w:rPr>
              <w:t>函送紙本。</w:t>
            </w:r>
          </w:p>
        </w:tc>
      </w:tr>
      <w:tr w:rsidR="00581451" w:rsidRPr="00581451" w:rsidTr="00840065">
        <w:trPr>
          <w:trHeight w:val="1548"/>
          <w:jc w:val="center"/>
        </w:trPr>
        <w:tc>
          <w:tcPr>
            <w:tcW w:w="3211" w:type="dxa"/>
          </w:tcPr>
          <w:p w:rsidR="0035387D" w:rsidRPr="00581451" w:rsidRDefault="0035387D" w:rsidP="00CD014C">
            <w:pPr>
              <w:spacing w:line="360" w:lineRule="exact"/>
              <w:ind w:left="960" w:hangingChars="400" w:hanging="960"/>
              <w:jc w:val="both"/>
              <w:rPr>
                <w:rFonts w:ascii="標楷體" w:eastAsia="標楷體" w:hAnsi="標楷體"/>
              </w:rPr>
            </w:pPr>
            <w:r w:rsidRPr="00581451">
              <w:rPr>
                <w:rFonts w:ascii="標楷體" w:eastAsia="標楷體" w:hAnsi="標楷體" w:hint="eastAsia"/>
                <w:u w:val="single"/>
              </w:rPr>
              <w:t>二十一</w:t>
            </w:r>
            <w:r w:rsidRPr="00581451">
              <w:rPr>
                <w:rFonts w:ascii="標楷體" w:eastAsia="標楷體" w:hAnsi="標楷體" w:hint="eastAsia"/>
              </w:rPr>
              <w:t>、各直轄市、縣（市）附屬單位預算之分預算編製，準用本要點之規定。</w:t>
            </w:r>
          </w:p>
        </w:tc>
        <w:tc>
          <w:tcPr>
            <w:tcW w:w="3211" w:type="dxa"/>
          </w:tcPr>
          <w:p w:rsidR="0035387D" w:rsidRPr="00581451" w:rsidRDefault="0035387D" w:rsidP="00CD014C">
            <w:pPr>
              <w:spacing w:line="360" w:lineRule="exact"/>
              <w:ind w:left="960" w:hangingChars="400" w:hanging="960"/>
              <w:jc w:val="both"/>
              <w:rPr>
                <w:rFonts w:ascii="標楷體" w:eastAsia="標楷體" w:hAnsi="標楷體"/>
              </w:rPr>
            </w:pPr>
            <w:r w:rsidRPr="00581451">
              <w:rPr>
                <w:rFonts w:ascii="標楷體" w:eastAsia="標楷體" w:hAnsi="標楷體" w:hint="eastAsia"/>
              </w:rPr>
              <w:t>二十二、各直轄市、縣（市）附屬單位預算之分預算編製，準用本要點之規定。</w:t>
            </w:r>
          </w:p>
        </w:tc>
        <w:tc>
          <w:tcPr>
            <w:tcW w:w="3212" w:type="dxa"/>
          </w:tcPr>
          <w:p w:rsidR="0035387D" w:rsidRPr="00581451" w:rsidRDefault="0035387D" w:rsidP="0035387D">
            <w:r w:rsidRPr="00581451">
              <w:rPr>
                <w:rFonts w:ascii="標楷體" w:eastAsia="標楷體" w:hAnsi="標楷體" w:hint="eastAsia"/>
              </w:rPr>
              <w:t>點次變更，內容同一百十二年度規定。</w:t>
            </w:r>
          </w:p>
        </w:tc>
      </w:tr>
      <w:tr w:rsidR="00581451" w:rsidRPr="00581451" w:rsidTr="00840065">
        <w:trPr>
          <w:trHeight w:val="1525"/>
          <w:jc w:val="center"/>
        </w:trPr>
        <w:tc>
          <w:tcPr>
            <w:tcW w:w="3211" w:type="dxa"/>
          </w:tcPr>
          <w:p w:rsidR="0035387D" w:rsidRPr="00581451" w:rsidRDefault="0035387D" w:rsidP="00CD014C">
            <w:pPr>
              <w:spacing w:line="360" w:lineRule="exact"/>
              <w:ind w:left="960" w:hangingChars="400" w:hanging="960"/>
              <w:jc w:val="both"/>
              <w:rPr>
                <w:rFonts w:ascii="標楷體" w:eastAsia="標楷體" w:hAnsi="標楷體"/>
              </w:rPr>
            </w:pPr>
            <w:r w:rsidRPr="00581451">
              <w:rPr>
                <w:rFonts w:ascii="標楷體" w:eastAsia="標楷體" w:hAnsi="標楷體" w:hint="eastAsia"/>
                <w:u w:val="single"/>
              </w:rPr>
              <w:t>二十二</w:t>
            </w:r>
            <w:r w:rsidRPr="00581451">
              <w:rPr>
                <w:rFonts w:ascii="標楷體" w:eastAsia="標楷體" w:hAnsi="標楷體" w:hint="eastAsia"/>
              </w:rPr>
              <w:t>、鄉（鎮、市）、直轄市山地原住民區附屬單位預算及其分預算之編製，準用本要點之規定。</w:t>
            </w:r>
          </w:p>
        </w:tc>
        <w:tc>
          <w:tcPr>
            <w:tcW w:w="3211" w:type="dxa"/>
          </w:tcPr>
          <w:p w:rsidR="0035387D" w:rsidRPr="00581451" w:rsidRDefault="0035387D" w:rsidP="00CD014C">
            <w:pPr>
              <w:spacing w:line="360" w:lineRule="exact"/>
              <w:ind w:left="960" w:hangingChars="400" w:hanging="960"/>
              <w:jc w:val="both"/>
              <w:rPr>
                <w:rFonts w:ascii="標楷體" w:eastAsia="標楷體" w:hAnsi="標楷體"/>
              </w:rPr>
            </w:pPr>
            <w:r w:rsidRPr="00581451">
              <w:rPr>
                <w:rFonts w:ascii="標楷體" w:eastAsia="標楷體" w:hAnsi="標楷體" w:hint="eastAsia"/>
              </w:rPr>
              <w:t>二十三、鄉（鎮、市）、直轄市山地原住民區附屬單位預算及其分預算之編製，準用本要點之規定。</w:t>
            </w:r>
          </w:p>
        </w:tc>
        <w:tc>
          <w:tcPr>
            <w:tcW w:w="3212" w:type="dxa"/>
          </w:tcPr>
          <w:p w:rsidR="0035387D" w:rsidRPr="00581451" w:rsidRDefault="0035387D" w:rsidP="0035387D">
            <w:r w:rsidRPr="00581451">
              <w:rPr>
                <w:rFonts w:ascii="標楷體" w:eastAsia="標楷體" w:hAnsi="標楷體" w:hint="eastAsia"/>
              </w:rPr>
              <w:t>點次變更，內容同一百十二年度規定。</w:t>
            </w:r>
          </w:p>
        </w:tc>
      </w:tr>
      <w:tr w:rsidR="00581451" w:rsidRPr="00581451" w:rsidTr="00840065">
        <w:trPr>
          <w:trHeight w:val="1915"/>
          <w:jc w:val="center"/>
        </w:trPr>
        <w:tc>
          <w:tcPr>
            <w:tcW w:w="3211" w:type="dxa"/>
          </w:tcPr>
          <w:p w:rsidR="0035387D" w:rsidRPr="00581451" w:rsidRDefault="0035387D" w:rsidP="00CD014C">
            <w:pPr>
              <w:spacing w:line="360" w:lineRule="exact"/>
              <w:ind w:left="960" w:hangingChars="400" w:hanging="960"/>
              <w:jc w:val="both"/>
              <w:rPr>
                <w:rFonts w:ascii="標楷體" w:eastAsia="標楷體" w:hAnsi="標楷體"/>
              </w:rPr>
            </w:pPr>
            <w:r w:rsidRPr="00581451">
              <w:rPr>
                <w:rFonts w:ascii="標楷體" w:eastAsia="標楷體" w:hAnsi="標楷體" w:hint="eastAsia"/>
                <w:u w:val="single"/>
              </w:rPr>
              <w:lastRenderedPageBreak/>
              <w:t>二十三</w:t>
            </w:r>
            <w:r w:rsidRPr="00581451">
              <w:rPr>
                <w:rFonts w:ascii="標楷體" w:eastAsia="標楷體" w:hAnsi="標楷體" w:hint="eastAsia"/>
              </w:rPr>
              <w:t>、本要點未盡事項，行政院主計總處及各直轄市、縣（市）政府得另以注意事項補充規定之。</w:t>
            </w:r>
          </w:p>
        </w:tc>
        <w:tc>
          <w:tcPr>
            <w:tcW w:w="3211" w:type="dxa"/>
          </w:tcPr>
          <w:p w:rsidR="0035387D" w:rsidRPr="00581451" w:rsidRDefault="0035387D" w:rsidP="00CD014C">
            <w:pPr>
              <w:spacing w:line="360" w:lineRule="exact"/>
              <w:ind w:left="960" w:hangingChars="400" w:hanging="960"/>
              <w:jc w:val="both"/>
              <w:rPr>
                <w:rFonts w:ascii="標楷體" w:eastAsia="標楷體" w:hAnsi="標楷體"/>
              </w:rPr>
            </w:pPr>
            <w:r w:rsidRPr="00581451">
              <w:rPr>
                <w:rFonts w:ascii="標楷體" w:eastAsia="標楷體" w:hAnsi="標楷體" w:hint="eastAsia"/>
              </w:rPr>
              <w:t>二十四、本要點未盡事項，行政院主計總處及各直轄市、縣（市）政府得另以注意事項補充規定之。</w:t>
            </w:r>
          </w:p>
        </w:tc>
        <w:tc>
          <w:tcPr>
            <w:tcW w:w="3212" w:type="dxa"/>
          </w:tcPr>
          <w:p w:rsidR="0035387D" w:rsidRPr="00581451" w:rsidRDefault="0035387D" w:rsidP="0035387D">
            <w:r w:rsidRPr="00581451">
              <w:rPr>
                <w:rFonts w:ascii="標楷體" w:eastAsia="標楷體" w:hAnsi="標楷體" w:hint="eastAsia"/>
              </w:rPr>
              <w:t>點次變更，內容同一百十二年度規定。</w:t>
            </w:r>
          </w:p>
        </w:tc>
      </w:tr>
    </w:tbl>
    <w:p w:rsidR="00D4503F" w:rsidRPr="005B25A2" w:rsidRDefault="00D4503F" w:rsidP="00265318"/>
    <w:sectPr w:rsidR="00D4503F" w:rsidRPr="005B25A2" w:rsidSect="00C20876">
      <w:footerReference w:type="even" r:id="rId8"/>
      <w:footerReference w:type="default" r:id="rId9"/>
      <w:pgSz w:w="11907" w:h="16840" w:code="9"/>
      <w:pgMar w:top="1134" w:right="1134" w:bottom="1134" w:left="1134" w:header="1185" w:footer="59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D81" w:rsidRDefault="00E87D81">
      <w:r>
        <w:separator/>
      </w:r>
    </w:p>
  </w:endnote>
  <w:endnote w:type="continuationSeparator" w:id="0">
    <w:p w:rsidR="00E87D81" w:rsidRDefault="00E8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粗明體">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華康楷書體W5">
    <w:altName w:val="Kristen ITC"/>
    <w:charset w:val="88"/>
    <w:family w:val="script"/>
    <w:pitch w:val="fixed"/>
    <w:sig w:usb0="80000001" w:usb1="28091800" w:usb2="00000016" w:usb3="00000000" w:csb0="00100000" w:csb1="00000000"/>
  </w:font>
  <w:font w:name="華康中黑體">
    <w:charset w:val="88"/>
    <w:family w:val="modern"/>
    <w:pitch w:val="fixed"/>
    <w:sig w:usb0="80000001" w:usb1="28091800" w:usb2="00000016" w:usb3="00000000" w:csb0="00100000" w:csb1="00000000"/>
  </w:font>
  <w:font w:name="華康細明體">
    <w:charset w:val="00"/>
    <w:family w:val="modern"/>
    <w:pitch w:val="fixed"/>
  </w:font>
  <w:font w:name="新細明體, PMingLiU">
    <w:altName w:val="新細明體"/>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81F" w:rsidRDefault="00A0481F" w:rsidP="00FE651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0481F" w:rsidRDefault="00A0481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429159"/>
      <w:docPartObj>
        <w:docPartGallery w:val="Page Numbers (Bottom of Page)"/>
        <w:docPartUnique/>
      </w:docPartObj>
    </w:sdtPr>
    <w:sdtEndPr>
      <w:rPr>
        <w:rFonts w:ascii="標楷體" w:eastAsia="標楷體" w:hAnsi="標楷體"/>
        <w:sz w:val="22"/>
      </w:rPr>
    </w:sdtEndPr>
    <w:sdtContent>
      <w:p w:rsidR="00A0481F" w:rsidRPr="00BF1B01" w:rsidRDefault="00A0481F">
        <w:pPr>
          <w:pStyle w:val="a7"/>
          <w:jc w:val="center"/>
          <w:rPr>
            <w:rFonts w:ascii="標楷體" w:eastAsia="標楷體" w:hAnsi="標楷體"/>
            <w:sz w:val="22"/>
          </w:rPr>
        </w:pPr>
        <w:r w:rsidRPr="00BF1B01">
          <w:rPr>
            <w:rFonts w:ascii="標楷體" w:eastAsia="標楷體" w:hAnsi="標楷體"/>
            <w:sz w:val="22"/>
          </w:rPr>
          <w:fldChar w:fldCharType="begin"/>
        </w:r>
        <w:r w:rsidRPr="00BF1B01">
          <w:rPr>
            <w:rFonts w:ascii="標楷體" w:eastAsia="標楷體" w:hAnsi="標楷體"/>
            <w:sz w:val="22"/>
          </w:rPr>
          <w:instrText>PAGE   \* MERGEFORMAT</w:instrText>
        </w:r>
        <w:r w:rsidRPr="00BF1B01">
          <w:rPr>
            <w:rFonts w:ascii="標楷體" w:eastAsia="標楷體" w:hAnsi="標楷體"/>
            <w:sz w:val="22"/>
          </w:rPr>
          <w:fldChar w:fldCharType="separate"/>
        </w:r>
        <w:r w:rsidR="002C0BB8" w:rsidRPr="002C0BB8">
          <w:rPr>
            <w:rFonts w:ascii="標楷體" w:eastAsia="標楷體" w:hAnsi="標楷體"/>
            <w:noProof/>
            <w:sz w:val="22"/>
            <w:lang w:val="zh-TW"/>
          </w:rPr>
          <w:t>14</w:t>
        </w:r>
        <w:r w:rsidRPr="00BF1B01">
          <w:rPr>
            <w:rFonts w:ascii="標楷體" w:eastAsia="標楷體" w:hAnsi="標楷體"/>
            <w:sz w:val="22"/>
          </w:rPr>
          <w:fldChar w:fldCharType="end"/>
        </w:r>
      </w:p>
    </w:sdtContent>
  </w:sdt>
  <w:p w:rsidR="00A0481F" w:rsidRDefault="00A048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D81" w:rsidRDefault="00E87D81">
      <w:r>
        <w:separator/>
      </w:r>
    </w:p>
  </w:footnote>
  <w:footnote w:type="continuationSeparator" w:id="0">
    <w:p w:rsidR="00E87D81" w:rsidRDefault="00E87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E67"/>
    <w:multiLevelType w:val="hybridMultilevel"/>
    <w:tmpl w:val="6B5C2518"/>
    <w:lvl w:ilvl="0" w:tplc="A1F601B8">
      <w:start w:val="1"/>
      <w:numFmt w:val="taiwaneseCountingThousand"/>
      <w:lvlText w:val="（%1）"/>
      <w:lvlJc w:val="left"/>
      <w:pPr>
        <w:tabs>
          <w:tab w:val="num" w:pos="1618"/>
        </w:tabs>
        <w:ind w:left="1618" w:hanging="840"/>
      </w:pPr>
      <w:rPr>
        <w:rFonts w:hint="default"/>
      </w:rPr>
    </w:lvl>
    <w:lvl w:ilvl="1" w:tplc="04090019" w:tentative="1">
      <w:start w:val="1"/>
      <w:numFmt w:val="ideographTraditional"/>
      <w:lvlText w:val="%2、"/>
      <w:lvlJc w:val="left"/>
      <w:pPr>
        <w:tabs>
          <w:tab w:val="num" w:pos="1832"/>
        </w:tabs>
        <w:ind w:left="1832" w:hanging="480"/>
      </w:pPr>
    </w:lvl>
    <w:lvl w:ilvl="2" w:tplc="0409001B" w:tentative="1">
      <w:start w:val="1"/>
      <w:numFmt w:val="lowerRoman"/>
      <w:lvlText w:val="%3."/>
      <w:lvlJc w:val="right"/>
      <w:pPr>
        <w:tabs>
          <w:tab w:val="num" w:pos="2312"/>
        </w:tabs>
        <w:ind w:left="2312" w:hanging="480"/>
      </w:pPr>
    </w:lvl>
    <w:lvl w:ilvl="3" w:tplc="0409000F" w:tentative="1">
      <w:start w:val="1"/>
      <w:numFmt w:val="decimal"/>
      <w:lvlText w:val="%4."/>
      <w:lvlJc w:val="left"/>
      <w:pPr>
        <w:tabs>
          <w:tab w:val="num" w:pos="2792"/>
        </w:tabs>
        <w:ind w:left="2792" w:hanging="480"/>
      </w:pPr>
    </w:lvl>
    <w:lvl w:ilvl="4" w:tplc="04090019" w:tentative="1">
      <w:start w:val="1"/>
      <w:numFmt w:val="ideographTraditional"/>
      <w:lvlText w:val="%5、"/>
      <w:lvlJc w:val="left"/>
      <w:pPr>
        <w:tabs>
          <w:tab w:val="num" w:pos="3272"/>
        </w:tabs>
        <w:ind w:left="3272" w:hanging="480"/>
      </w:pPr>
    </w:lvl>
    <w:lvl w:ilvl="5" w:tplc="0409001B" w:tentative="1">
      <w:start w:val="1"/>
      <w:numFmt w:val="lowerRoman"/>
      <w:lvlText w:val="%6."/>
      <w:lvlJc w:val="right"/>
      <w:pPr>
        <w:tabs>
          <w:tab w:val="num" w:pos="3752"/>
        </w:tabs>
        <w:ind w:left="3752" w:hanging="480"/>
      </w:pPr>
    </w:lvl>
    <w:lvl w:ilvl="6" w:tplc="0409000F" w:tentative="1">
      <w:start w:val="1"/>
      <w:numFmt w:val="decimal"/>
      <w:lvlText w:val="%7."/>
      <w:lvlJc w:val="left"/>
      <w:pPr>
        <w:tabs>
          <w:tab w:val="num" w:pos="4232"/>
        </w:tabs>
        <w:ind w:left="4232" w:hanging="480"/>
      </w:pPr>
    </w:lvl>
    <w:lvl w:ilvl="7" w:tplc="04090019" w:tentative="1">
      <w:start w:val="1"/>
      <w:numFmt w:val="ideographTraditional"/>
      <w:lvlText w:val="%8、"/>
      <w:lvlJc w:val="left"/>
      <w:pPr>
        <w:tabs>
          <w:tab w:val="num" w:pos="4712"/>
        </w:tabs>
        <w:ind w:left="4712" w:hanging="480"/>
      </w:pPr>
    </w:lvl>
    <w:lvl w:ilvl="8" w:tplc="0409001B" w:tentative="1">
      <w:start w:val="1"/>
      <w:numFmt w:val="lowerRoman"/>
      <w:lvlText w:val="%9."/>
      <w:lvlJc w:val="right"/>
      <w:pPr>
        <w:tabs>
          <w:tab w:val="num" w:pos="5192"/>
        </w:tabs>
        <w:ind w:left="5192" w:hanging="480"/>
      </w:pPr>
    </w:lvl>
  </w:abstractNum>
  <w:abstractNum w:abstractNumId="1" w15:restartNumberingAfterBreak="0">
    <w:nsid w:val="02F8023F"/>
    <w:multiLevelType w:val="hybridMultilevel"/>
    <w:tmpl w:val="DF7653BA"/>
    <w:lvl w:ilvl="0" w:tplc="0FA69F04">
      <w:start w:val="1"/>
      <w:numFmt w:val="taiwaneseCountingThousand"/>
      <w:lvlText w:val="%1、"/>
      <w:lvlJc w:val="left"/>
      <w:pPr>
        <w:tabs>
          <w:tab w:val="num" w:pos="317"/>
        </w:tabs>
        <w:ind w:left="317" w:hanging="360"/>
      </w:pPr>
      <w:rPr>
        <w:rFonts w:hint="default"/>
      </w:rPr>
    </w:lvl>
    <w:lvl w:ilvl="1" w:tplc="04090019" w:tentative="1">
      <w:start w:val="1"/>
      <w:numFmt w:val="ideographTraditional"/>
      <w:lvlText w:val="%2、"/>
      <w:lvlJc w:val="left"/>
      <w:pPr>
        <w:tabs>
          <w:tab w:val="num" w:pos="917"/>
        </w:tabs>
        <w:ind w:left="917" w:hanging="480"/>
      </w:pPr>
    </w:lvl>
    <w:lvl w:ilvl="2" w:tplc="0409001B" w:tentative="1">
      <w:start w:val="1"/>
      <w:numFmt w:val="lowerRoman"/>
      <w:lvlText w:val="%3."/>
      <w:lvlJc w:val="right"/>
      <w:pPr>
        <w:tabs>
          <w:tab w:val="num" w:pos="1397"/>
        </w:tabs>
        <w:ind w:left="1397" w:hanging="480"/>
      </w:pPr>
    </w:lvl>
    <w:lvl w:ilvl="3" w:tplc="0409000F" w:tentative="1">
      <w:start w:val="1"/>
      <w:numFmt w:val="decimal"/>
      <w:lvlText w:val="%4."/>
      <w:lvlJc w:val="left"/>
      <w:pPr>
        <w:tabs>
          <w:tab w:val="num" w:pos="1877"/>
        </w:tabs>
        <w:ind w:left="1877" w:hanging="480"/>
      </w:pPr>
    </w:lvl>
    <w:lvl w:ilvl="4" w:tplc="04090019" w:tentative="1">
      <w:start w:val="1"/>
      <w:numFmt w:val="ideographTraditional"/>
      <w:lvlText w:val="%5、"/>
      <w:lvlJc w:val="left"/>
      <w:pPr>
        <w:tabs>
          <w:tab w:val="num" w:pos="2357"/>
        </w:tabs>
        <w:ind w:left="2357" w:hanging="480"/>
      </w:pPr>
    </w:lvl>
    <w:lvl w:ilvl="5" w:tplc="0409001B" w:tentative="1">
      <w:start w:val="1"/>
      <w:numFmt w:val="lowerRoman"/>
      <w:lvlText w:val="%6."/>
      <w:lvlJc w:val="right"/>
      <w:pPr>
        <w:tabs>
          <w:tab w:val="num" w:pos="2837"/>
        </w:tabs>
        <w:ind w:left="2837" w:hanging="480"/>
      </w:pPr>
    </w:lvl>
    <w:lvl w:ilvl="6" w:tplc="0409000F" w:tentative="1">
      <w:start w:val="1"/>
      <w:numFmt w:val="decimal"/>
      <w:lvlText w:val="%7."/>
      <w:lvlJc w:val="left"/>
      <w:pPr>
        <w:tabs>
          <w:tab w:val="num" w:pos="3317"/>
        </w:tabs>
        <w:ind w:left="3317" w:hanging="480"/>
      </w:pPr>
    </w:lvl>
    <w:lvl w:ilvl="7" w:tplc="04090019" w:tentative="1">
      <w:start w:val="1"/>
      <w:numFmt w:val="ideographTraditional"/>
      <w:lvlText w:val="%8、"/>
      <w:lvlJc w:val="left"/>
      <w:pPr>
        <w:tabs>
          <w:tab w:val="num" w:pos="3797"/>
        </w:tabs>
        <w:ind w:left="3797" w:hanging="480"/>
      </w:pPr>
    </w:lvl>
    <w:lvl w:ilvl="8" w:tplc="0409001B" w:tentative="1">
      <w:start w:val="1"/>
      <w:numFmt w:val="lowerRoman"/>
      <w:lvlText w:val="%9."/>
      <w:lvlJc w:val="right"/>
      <w:pPr>
        <w:tabs>
          <w:tab w:val="num" w:pos="4277"/>
        </w:tabs>
        <w:ind w:left="4277" w:hanging="480"/>
      </w:pPr>
    </w:lvl>
  </w:abstractNum>
  <w:abstractNum w:abstractNumId="2" w15:restartNumberingAfterBreak="0">
    <w:nsid w:val="09900969"/>
    <w:multiLevelType w:val="hybridMultilevel"/>
    <w:tmpl w:val="1CBEF0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436D71"/>
    <w:multiLevelType w:val="hybridMultilevel"/>
    <w:tmpl w:val="8B6C3B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841860"/>
    <w:multiLevelType w:val="hybridMultilevel"/>
    <w:tmpl w:val="47AE6DD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F3217FD"/>
    <w:multiLevelType w:val="hybridMultilevel"/>
    <w:tmpl w:val="D5CA43BE"/>
    <w:lvl w:ilvl="0" w:tplc="A1F601B8">
      <w:start w:val="1"/>
      <w:numFmt w:val="taiwaneseCountingThousand"/>
      <w:lvlText w:val="（%1）"/>
      <w:lvlJc w:val="left"/>
      <w:pPr>
        <w:tabs>
          <w:tab w:val="num" w:pos="746"/>
        </w:tabs>
        <w:ind w:left="746"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0746675"/>
    <w:multiLevelType w:val="hybridMultilevel"/>
    <w:tmpl w:val="47CA6830"/>
    <w:lvl w:ilvl="0" w:tplc="71E28EA4">
      <w:start w:val="1"/>
      <w:numFmt w:val="taiwaneseCountingThousand"/>
      <w:lvlText w:val="%1、"/>
      <w:lvlJc w:val="left"/>
      <w:pPr>
        <w:tabs>
          <w:tab w:val="num" w:pos="480"/>
        </w:tabs>
        <w:ind w:left="480" w:hanging="48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F85711"/>
    <w:multiLevelType w:val="hybridMultilevel"/>
    <w:tmpl w:val="FD1A6570"/>
    <w:lvl w:ilvl="0" w:tplc="3558ED88">
      <w:start w:val="1"/>
      <w:numFmt w:val="taiwaneseCountingThousand"/>
      <w:lvlText w:val="%1、"/>
      <w:lvlJc w:val="left"/>
      <w:pPr>
        <w:tabs>
          <w:tab w:val="num" w:pos="478"/>
        </w:tabs>
        <w:ind w:left="478" w:hanging="48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8" w15:restartNumberingAfterBreak="0">
    <w:nsid w:val="136828F2"/>
    <w:multiLevelType w:val="hybridMultilevel"/>
    <w:tmpl w:val="2FD2130A"/>
    <w:lvl w:ilvl="0" w:tplc="65AC1318">
      <w:start w:val="1"/>
      <w:numFmt w:val="taiwaneseCountingThousand"/>
      <w:lvlText w:val="%1、"/>
      <w:lvlJc w:val="left"/>
      <w:pPr>
        <w:tabs>
          <w:tab w:val="num" w:pos="336"/>
        </w:tabs>
        <w:ind w:left="1056" w:hanging="720"/>
      </w:pPr>
      <w:rPr>
        <w:rFonts w:hint="default"/>
      </w:rPr>
    </w:lvl>
    <w:lvl w:ilvl="1" w:tplc="F5F4355C">
      <w:start w:val="1"/>
      <w:numFmt w:val="taiwaneseCountingThousand"/>
      <w:lvlText w:val="（%2）"/>
      <w:lvlJc w:val="left"/>
      <w:pPr>
        <w:tabs>
          <w:tab w:val="num" w:pos="1296"/>
        </w:tabs>
        <w:ind w:left="1296" w:hanging="480"/>
      </w:pPr>
      <w:rPr>
        <w:rFonts w:hint="eastAsia"/>
      </w:rPr>
    </w:lvl>
    <w:lvl w:ilvl="2" w:tplc="0409001B" w:tentative="1">
      <w:start w:val="1"/>
      <w:numFmt w:val="lowerRoman"/>
      <w:lvlText w:val="%3."/>
      <w:lvlJc w:val="right"/>
      <w:pPr>
        <w:tabs>
          <w:tab w:val="num" w:pos="1776"/>
        </w:tabs>
        <w:ind w:left="1776" w:hanging="480"/>
      </w:pPr>
    </w:lvl>
    <w:lvl w:ilvl="3" w:tplc="0409000F" w:tentative="1">
      <w:start w:val="1"/>
      <w:numFmt w:val="decimal"/>
      <w:lvlText w:val="%4."/>
      <w:lvlJc w:val="left"/>
      <w:pPr>
        <w:tabs>
          <w:tab w:val="num" w:pos="2256"/>
        </w:tabs>
        <w:ind w:left="2256" w:hanging="480"/>
      </w:pPr>
    </w:lvl>
    <w:lvl w:ilvl="4" w:tplc="04090019" w:tentative="1">
      <w:start w:val="1"/>
      <w:numFmt w:val="ideographTraditional"/>
      <w:lvlText w:val="%5、"/>
      <w:lvlJc w:val="left"/>
      <w:pPr>
        <w:tabs>
          <w:tab w:val="num" w:pos="2736"/>
        </w:tabs>
        <w:ind w:left="2736" w:hanging="480"/>
      </w:pPr>
    </w:lvl>
    <w:lvl w:ilvl="5" w:tplc="0409001B" w:tentative="1">
      <w:start w:val="1"/>
      <w:numFmt w:val="lowerRoman"/>
      <w:lvlText w:val="%6."/>
      <w:lvlJc w:val="right"/>
      <w:pPr>
        <w:tabs>
          <w:tab w:val="num" w:pos="3216"/>
        </w:tabs>
        <w:ind w:left="3216" w:hanging="480"/>
      </w:pPr>
    </w:lvl>
    <w:lvl w:ilvl="6" w:tplc="0409000F" w:tentative="1">
      <w:start w:val="1"/>
      <w:numFmt w:val="decimal"/>
      <w:lvlText w:val="%7."/>
      <w:lvlJc w:val="left"/>
      <w:pPr>
        <w:tabs>
          <w:tab w:val="num" w:pos="3696"/>
        </w:tabs>
        <w:ind w:left="3696" w:hanging="480"/>
      </w:pPr>
    </w:lvl>
    <w:lvl w:ilvl="7" w:tplc="04090019" w:tentative="1">
      <w:start w:val="1"/>
      <w:numFmt w:val="ideographTraditional"/>
      <w:lvlText w:val="%8、"/>
      <w:lvlJc w:val="left"/>
      <w:pPr>
        <w:tabs>
          <w:tab w:val="num" w:pos="4176"/>
        </w:tabs>
        <w:ind w:left="4176" w:hanging="480"/>
      </w:pPr>
    </w:lvl>
    <w:lvl w:ilvl="8" w:tplc="0409001B" w:tentative="1">
      <w:start w:val="1"/>
      <w:numFmt w:val="lowerRoman"/>
      <w:lvlText w:val="%9."/>
      <w:lvlJc w:val="right"/>
      <w:pPr>
        <w:tabs>
          <w:tab w:val="num" w:pos="4656"/>
        </w:tabs>
        <w:ind w:left="4656" w:hanging="480"/>
      </w:pPr>
    </w:lvl>
  </w:abstractNum>
  <w:abstractNum w:abstractNumId="9" w15:restartNumberingAfterBreak="0">
    <w:nsid w:val="18BE6959"/>
    <w:multiLevelType w:val="hybridMultilevel"/>
    <w:tmpl w:val="D2BC0CE2"/>
    <w:lvl w:ilvl="0" w:tplc="9E70DE5A">
      <w:start w:val="1"/>
      <w:numFmt w:val="taiwaneseCountingThousand"/>
      <w:lvlText w:val="（%1）"/>
      <w:lvlJc w:val="left"/>
      <w:pPr>
        <w:ind w:left="2040" w:hanging="10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14179C2"/>
    <w:multiLevelType w:val="hybridMultilevel"/>
    <w:tmpl w:val="66E4D0AE"/>
    <w:lvl w:ilvl="0" w:tplc="1EFE5860">
      <w:start w:val="1"/>
      <w:numFmt w:val="taiwaneseCountingThousand"/>
      <w:lvlText w:val="%1、"/>
      <w:lvlJc w:val="left"/>
      <w:pPr>
        <w:ind w:left="976" w:hanging="408"/>
      </w:pPr>
      <w:rPr>
        <w:rFonts w:cs="Times New Roman" w:hint="default"/>
      </w:rPr>
    </w:lvl>
    <w:lvl w:ilvl="1" w:tplc="9C18EEB8">
      <w:start w:val="1"/>
      <w:numFmt w:val="taiwaneseCountingThousand"/>
      <w:lvlText w:val="(%2)"/>
      <w:lvlJc w:val="left"/>
      <w:pPr>
        <w:ind w:left="960" w:hanging="480"/>
      </w:pPr>
      <w:rPr>
        <w:rFonts w:hAnsi="Times New Roman" w:cs="Times New Roman" w:hint="default"/>
        <w:kern w:val="0"/>
      </w:rPr>
    </w:lvl>
    <w:lvl w:ilvl="2" w:tplc="D07A6A72">
      <w:start w:val="1"/>
      <w:numFmt w:val="decimalFullWidth"/>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234E1D28"/>
    <w:multiLevelType w:val="hybridMultilevel"/>
    <w:tmpl w:val="D81E7D78"/>
    <w:lvl w:ilvl="0" w:tplc="C37A944E">
      <w:start w:val="1"/>
      <w:numFmt w:val="taiwaneseCountingThousand"/>
      <w:lvlText w:val="%1、"/>
      <w:lvlJc w:val="left"/>
      <w:pPr>
        <w:ind w:left="854" w:hanging="480"/>
      </w:pPr>
      <w:rPr>
        <w:rFonts w:hint="default"/>
      </w:rPr>
    </w:lvl>
    <w:lvl w:ilvl="1" w:tplc="04090019" w:tentative="1">
      <w:start w:val="1"/>
      <w:numFmt w:val="ideographTraditional"/>
      <w:lvlText w:val="%2、"/>
      <w:lvlJc w:val="left"/>
      <w:pPr>
        <w:ind w:left="1334" w:hanging="480"/>
      </w:pPr>
    </w:lvl>
    <w:lvl w:ilvl="2" w:tplc="0409001B" w:tentative="1">
      <w:start w:val="1"/>
      <w:numFmt w:val="lowerRoman"/>
      <w:lvlText w:val="%3."/>
      <w:lvlJc w:val="right"/>
      <w:pPr>
        <w:ind w:left="1814" w:hanging="480"/>
      </w:pPr>
    </w:lvl>
    <w:lvl w:ilvl="3" w:tplc="0409000F" w:tentative="1">
      <w:start w:val="1"/>
      <w:numFmt w:val="decimal"/>
      <w:lvlText w:val="%4."/>
      <w:lvlJc w:val="left"/>
      <w:pPr>
        <w:ind w:left="2294" w:hanging="480"/>
      </w:pPr>
    </w:lvl>
    <w:lvl w:ilvl="4" w:tplc="04090019" w:tentative="1">
      <w:start w:val="1"/>
      <w:numFmt w:val="ideographTraditional"/>
      <w:lvlText w:val="%5、"/>
      <w:lvlJc w:val="left"/>
      <w:pPr>
        <w:ind w:left="2774" w:hanging="480"/>
      </w:pPr>
    </w:lvl>
    <w:lvl w:ilvl="5" w:tplc="0409001B" w:tentative="1">
      <w:start w:val="1"/>
      <w:numFmt w:val="lowerRoman"/>
      <w:lvlText w:val="%6."/>
      <w:lvlJc w:val="right"/>
      <w:pPr>
        <w:ind w:left="3254" w:hanging="480"/>
      </w:pPr>
    </w:lvl>
    <w:lvl w:ilvl="6" w:tplc="0409000F" w:tentative="1">
      <w:start w:val="1"/>
      <w:numFmt w:val="decimal"/>
      <w:lvlText w:val="%7."/>
      <w:lvlJc w:val="left"/>
      <w:pPr>
        <w:ind w:left="3734" w:hanging="480"/>
      </w:pPr>
    </w:lvl>
    <w:lvl w:ilvl="7" w:tplc="04090019" w:tentative="1">
      <w:start w:val="1"/>
      <w:numFmt w:val="ideographTraditional"/>
      <w:lvlText w:val="%8、"/>
      <w:lvlJc w:val="left"/>
      <w:pPr>
        <w:ind w:left="4214" w:hanging="480"/>
      </w:pPr>
    </w:lvl>
    <w:lvl w:ilvl="8" w:tplc="0409001B" w:tentative="1">
      <w:start w:val="1"/>
      <w:numFmt w:val="lowerRoman"/>
      <w:lvlText w:val="%9."/>
      <w:lvlJc w:val="right"/>
      <w:pPr>
        <w:ind w:left="4694" w:hanging="480"/>
      </w:pPr>
    </w:lvl>
  </w:abstractNum>
  <w:abstractNum w:abstractNumId="12" w15:restartNumberingAfterBreak="0">
    <w:nsid w:val="24B86177"/>
    <w:multiLevelType w:val="hybridMultilevel"/>
    <w:tmpl w:val="F1FE64EA"/>
    <w:lvl w:ilvl="0" w:tplc="1EFE5860">
      <w:start w:val="1"/>
      <w:numFmt w:val="taiwaneseCountingThousand"/>
      <w:lvlText w:val="%1、"/>
      <w:lvlJc w:val="left"/>
      <w:pPr>
        <w:ind w:left="5448" w:hanging="408"/>
      </w:pPr>
      <w:rPr>
        <w:rFonts w:cs="Times New Roman" w:hint="default"/>
      </w:rPr>
    </w:lvl>
    <w:lvl w:ilvl="1" w:tplc="9C18EEB8">
      <w:start w:val="1"/>
      <w:numFmt w:val="taiwaneseCountingThousand"/>
      <w:lvlText w:val="(%2)"/>
      <w:lvlJc w:val="left"/>
      <w:pPr>
        <w:ind w:left="960" w:hanging="480"/>
      </w:pPr>
      <w:rPr>
        <w:rFonts w:hAnsi="Times New Roman" w:cs="Times New Roman" w:hint="default"/>
        <w:kern w:val="0"/>
      </w:rPr>
    </w:lvl>
    <w:lvl w:ilvl="2" w:tplc="D07A6A72">
      <w:start w:val="1"/>
      <w:numFmt w:val="decimalFullWidth"/>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268563DF"/>
    <w:multiLevelType w:val="hybridMultilevel"/>
    <w:tmpl w:val="F78AF31A"/>
    <w:lvl w:ilvl="0" w:tplc="C0B8F706">
      <w:start w:val="1"/>
      <w:numFmt w:val="taiwaneseCountingThousand"/>
      <w:lvlText w:val="%1、"/>
      <w:lvlJc w:val="left"/>
      <w:pPr>
        <w:tabs>
          <w:tab w:val="num" w:pos="514"/>
        </w:tabs>
        <w:ind w:left="514" w:hanging="480"/>
      </w:pPr>
      <w:rPr>
        <w:rFonts w:ascii="標楷體" w:eastAsia="標楷體" w:hAnsi="標楷體" w:cs="細明體"/>
      </w:rPr>
    </w:lvl>
    <w:lvl w:ilvl="1" w:tplc="04090019" w:tentative="1">
      <w:start w:val="1"/>
      <w:numFmt w:val="ideographTraditional"/>
      <w:lvlText w:val="%2、"/>
      <w:lvlJc w:val="left"/>
      <w:pPr>
        <w:tabs>
          <w:tab w:val="num" w:pos="994"/>
        </w:tabs>
        <w:ind w:left="994" w:hanging="480"/>
      </w:pPr>
    </w:lvl>
    <w:lvl w:ilvl="2" w:tplc="0409001B" w:tentative="1">
      <w:start w:val="1"/>
      <w:numFmt w:val="lowerRoman"/>
      <w:lvlText w:val="%3."/>
      <w:lvlJc w:val="right"/>
      <w:pPr>
        <w:tabs>
          <w:tab w:val="num" w:pos="1474"/>
        </w:tabs>
        <w:ind w:left="1474" w:hanging="480"/>
      </w:pPr>
    </w:lvl>
    <w:lvl w:ilvl="3" w:tplc="0409000F" w:tentative="1">
      <w:start w:val="1"/>
      <w:numFmt w:val="decimal"/>
      <w:lvlText w:val="%4."/>
      <w:lvlJc w:val="left"/>
      <w:pPr>
        <w:tabs>
          <w:tab w:val="num" w:pos="1954"/>
        </w:tabs>
        <w:ind w:left="1954" w:hanging="480"/>
      </w:pPr>
    </w:lvl>
    <w:lvl w:ilvl="4" w:tplc="04090019" w:tentative="1">
      <w:start w:val="1"/>
      <w:numFmt w:val="ideographTraditional"/>
      <w:lvlText w:val="%5、"/>
      <w:lvlJc w:val="left"/>
      <w:pPr>
        <w:tabs>
          <w:tab w:val="num" w:pos="2434"/>
        </w:tabs>
        <w:ind w:left="2434" w:hanging="480"/>
      </w:pPr>
    </w:lvl>
    <w:lvl w:ilvl="5" w:tplc="0409001B" w:tentative="1">
      <w:start w:val="1"/>
      <w:numFmt w:val="lowerRoman"/>
      <w:lvlText w:val="%6."/>
      <w:lvlJc w:val="right"/>
      <w:pPr>
        <w:tabs>
          <w:tab w:val="num" w:pos="2914"/>
        </w:tabs>
        <w:ind w:left="2914" w:hanging="480"/>
      </w:pPr>
    </w:lvl>
    <w:lvl w:ilvl="6" w:tplc="0409000F" w:tentative="1">
      <w:start w:val="1"/>
      <w:numFmt w:val="decimal"/>
      <w:lvlText w:val="%7."/>
      <w:lvlJc w:val="left"/>
      <w:pPr>
        <w:tabs>
          <w:tab w:val="num" w:pos="3394"/>
        </w:tabs>
        <w:ind w:left="3394" w:hanging="480"/>
      </w:pPr>
    </w:lvl>
    <w:lvl w:ilvl="7" w:tplc="04090019" w:tentative="1">
      <w:start w:val="1"/>
      <w:numFmt w:val="ideographTraditional"/>
      <w:lvlText w:val="%8、"/>
      <w:lvlJc w:val="left"/>
      <w:pPr>
        <w:tabs>
          <w:tab w:val="num" w:pos="3874"/>
        </w:tabs>
        <w:ind w:left="3874" w:hanging="480"/>
      </w:pPr>
    </w:lvl>
    <w:lvl w:ilvl="8" w:tplc="0409001B" w:tentative="1">
      <w:start w:val="1"/>
      <w:numFmt w:val="lowerRoman"/>
      <w:lvlText w:val="%9."/>
      <w:lvlJc w:val="right"/>
      <w:pPr>
        <w:tabs>
          <w:tab w:val="num" w:pos="4354"/>
        </w:tabs>
        <w:ind w:left="4354" w:hanging="480"/>
      </w:pPr>
    </w:lvl>
  </w:abstractNum>
  <w:abstractNum w:abstractNumId="14" w15:restartNumberingAfterBreak="0">
    <w:nsid w:val="27C2059C"/>
    <w:multiLevelType w:val="hybridMultilevel"/>
    <w:tmpl w:val="388CAE4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9AF5644"/>
    <w:multiLevelType w:val="hybridMultilevel"/>
    <w:tmpl w:val="25BAC2D2"/>
    <w:lvl w:ilvl="0" w:tplc="89DC3E60">
      <w:start w:val="1"/>
      <w:numFmt w:val="taiwaneseCountingThousand"/>
      <w:lvlText w:val="%1、"/>
      <w:lvlJc w:val="left"/>
      <w:pPr>
        <w:ind w:left="976" w:hanging="408"/>
      </w:pPr>
      <w:rPr>
        <w:rFonts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2BD41313"/>
    <w:multiLevelType w:val="hybridMultilevel"/>
    <w:tmpl w:val="C5B6837C"/>
    <w:lvl w:ilvl="0" w:tplc="7F7C31EE">
      <w:start w:val="1"/>
      <w:numFmt w:val="taiwaneseCountingThousand"/>
      <w:lvlText w:val="%1、"/>
      <w:lvlJc w:val="left"/>
      <w:pPr>
        <w:tabs>
          <w:tab w:val="num" w:pos="480"/>
        </w:tabs>
        <w:ind w:left="480" w:hanging="480"/>
      </w:pPr>
      <w:rPr>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D6F2F38"/>
    <w:multiLevelType w:val="hybridMultilevel"/>
    <w:tmpl w:val="3D7E5C5E"/>
    <w:lvl w:ilvl="0" w:tplc="DBA048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A7191D"/>
    <w:multiLevelType w:val="hybridMultilevel"/>
    <w:tmpl w:val="5E2C32FC"/>
    <w:lvl w:ilvl="0" w:tplc="A1F601B8">
      <w:start w:val="1"/>
      <w:numFmt w:val="taiwaneseCountingThousand"/>
      <w:lvlText w:val="（%1）"/>
      <w:lvlJc w:val="left"/>
      <w:pPr>
        <w:tabs>
          <w:tab w:val="num" w:pos="746"/>
        </w:tabs>
        <w:ind w:left="746" w:hanging="840"/>
      </w:pPr>
      <w:rPr>
        <w:rFonts w:hint="default"/>
      </w:rPr>
    </w:lvl>
    <w:lvl w:ilvl="1" w:tplc="04090019" w:tentative="1">
      <w:start w:val="1"/>
      <w:numFmt w:val="ideographTraditional"/>
      <w:lvlText w:val="%2、"/>
      <w:lvlJc w:val="left"/>
      <w:pPr>
        <w:tabs>
          <w:tab w:val="num" w:pos="866"/>
        </w:tabs>
        <w:ind w:left="866" w:hanging="480"/>
      </w:pPr>
    </w:lvl>
    <w:lvl w:ilvl="2" w:tplc="0409001B" w:tentative="1">
      <w:start w:val="1"/>
      <w:numFmt w:val="lowerRoman"/>
      <w:lvlText w:val="%3."/>
      <w:lvlJc w:val="right"/>
      <w:pPr>
        <w:tabs>
          <w:tab w:val="num" w:pos="1346"/>
        </w:tabs>
        <w:ind w:left="1346" w:hanging="480"/>
      </w:pPr>
    </w:lvl>
    <w:lvl w:ilvl="3" w:tplc="0409000F" w:tentative="1">
      <w:start w:val="1"/>
      <w:numFmt w:val="decimal"/>
      <w:lvlText w:val="%4."/>
      <w:lvlJc w:val="left"/>
      <w:pPr>
        <w:tabs>
          <w:tab w:val="num" w:pos="1826"/>
        </w:tabs>
        <w:ind w:left="1826" w:hanging="480"/>
      </w:pPr>
    </w:lvl>
    <w:lvl w:ilvl="4" w:tplc="04090019" w:tentative="1">
      <w:start w:val="1"/>
      <w:numFmt w:val="ideographTraditional"/>
      <w:lvlText w:val="%5、"/>
      <w:lvlJc w:val="left"/>
      <w:pPr>
        <w:tabs>
          <w:tab w:val="num" w:pos="2306"/>
        </w:tabs>
        <w:ind w:left="2306" w:hanging="480"/>
      </w:pPr>
    </w:lvl>
    <w:lvl w:ilvl="5" w:tplc="0409001B" w:tentative="1">
      <w:start w:val="1"/>
      <w:numFmt w:val="lowerRoman"/>
      <w:lvlText w:val="%6."/>
      <w:lvlJc w:val="right"/>
      <w:pPr>
        <w:tabs>
          <w:tab w:val="num" w:pos="2786"/>
        </w:tabs>
        <w:ind w:left="2786" w:hanging="480"/>
      </w:pPr>
    </w:lvl>
    <w:lvl w:ilvl="6" w:tplc="0409000F" w:tentative="1">
      <w:start w:val="1"/>
      <w:numFmt w:val="decimal"/>
      <w:lvlText w:val="%7."/>
      <w:lvlJc w:val="left"/>
      <w:pPr>
        <w:tabs>
          <w:tab w:val="num" w:pos="3266"/>
        </w:tabs>
        <w:ind w:left="3266" w:hanging="480"/>
      </w:pPr>
    </w:lvl>
    <w:lvl w:ilvl="7" w:tplc="04090019" w:tentative="1">
      <w:start w:val="1"/>
      <w:numFmt w:val="ideographTraditional"/>
      <w:lvlText w:val="%8、"/>
      <w:lvlJc w:val="left"/>
      <w:pPr>
        <w:tabs>
          <w:tab w:val="num" w:pos="3746"/>
        </w:tabs>
        <w:ind w:left="3746" w:hanging="480"/>
      </w:pPr>
    </w:lvl>
    <w:lvl w:ilvl="8" w:tplc="0409001B" w:tentative="1">
      <w:start w:val="1"/>
      <w:numFmt w:val="lowerRoman"/>
      <w:lvlText w:val="%9."/>
      <w:lvlJc w:val="right"/>
      <w:pPr>
        <w:tabs>
          <w:tab w:val="num" w:pos="4226"/>
        </w:tabs>
        <w:ind w:left="4226" w:hanging="480"/>
      </w:pPr>
    </w:lvl>
  </w:abstractNum>
  <w:abstractNum w:abstractNumId="19" w15:restartNumberingAfterBreak="0">
    <w:nsid w:val="35610DEB"/>
    <w:multiLevelType w:val="hybridMultilevel"/>
    <w:tmpl w:val="19900582"/>
    <w:lvl w:ilvl="0" w:tplc="0409000F">
      <w:start w:val="1"/>
      <w:numFmt w:val="decim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8F1AFE"/>
    <w:multiLevelType w:val="hybridMultilevel"/>
    <w:tmpl w:val="907429D6"/>
    <w:lvl w:ilvl="0" w:tplc="A1F601B8">
      <w:start w:val="1"/>
      <w:numFmt w:val="taiwaneseCountingThousand"/>
      <w:lvlText w:val="（%1）"/>
      <w:lvlJc w:val="left"/>
      <w:pPr>
        <w:tabs>
          <w:tab w:val="num" w:pos="746"/>
        </w:tabs>
        <w:ind w:left="746" w:hanging="840"/>
      </w:pPr>
      <w:rPr>
        <w:rFonts w:hint="default"/>
      </w:rPr>
    </w:lvl>
    <w:lvl w:ilvl="1" w:tplc="5F2217F2">
      <w:start w:val="1"/>
      <w:numFmt w:val="taiwaneseCountingThousand"/>
      <w:lvlText w:val="%2、"/>
      <w:lvlJc w:val="left"/>
      <w:pPr>
        <w:tabs>
          <w:tab w:val="num" w:pos="960"/>
        </w:tabs>
        <w:ind w:left="960" w:hanging="48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7EB02E7"/>
    <w:multiLevelType w:val="hybridMultilevel"/>
    <w:tmpl w:val="D826C3C0"/>
    <w:lvl w:ilvl="0" w:tplc="4A24C19A">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2" w15:restartNumberingAfterBreak="0">
    <w:nsid w:val="383A471A"/>
    <w:multiLevelType w:val="hybridMultilevel"/>
    <w:tmpl w:val="EA5EB058"/>
    <w:lvl w:ilvl="0" w:tplc="70284DE6">
      <w:start w:val="1"/>
      <w:numFmt w:val="taiwaneseCountingThousand"/>
      <w:lvlText w:val="%1、"/>
      <w:lvlJc w:val="left"/>
      <w:pPr>
        <w:ind w:left="1073" w:hanging="720"/>
      </w:pPr>
      <w:rPr>
        <w:rFonts w:hint="default"/>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23" w15:restartNumberingAfterBreak="0">
    <w:nsid w:val="3D0A785F"/>
    <w:multiLevelType w:val="hybridMultilevel"/>
    <w:tmpl w:val="6CC8AA26"/>
    <w:lvl w:ilvl="0" w:tplc="A1F601B8">
      <w:start w:val="1"/>
      <w:numFmt w:val="taiwaneseCountingThousand"/>
      <w:lvlText w:val="（%1）"/>
      <w:lvlJc w:val="left"/>
      <w:pPr>
        <w:tabs>
          <w:tab w:val="num" w:pos="746"/>
        </w:tabs>
        <w:ind w:left="746"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E6A2B3B"/>
    <w:multiLevelType w:val="hybridMultilevel"/>
    <w:tmpl w:val="4A006F68"/>
    <w:lvl w:ilvl="0" w:tplc="1EFE5860">
      <w:start w:val="1"/>
      <w:numFmt w:val="taiwaneseCountingThousand"/>
      <w:lvlText w:val="%1、"/>
      <w:lvlJc w:val="left"/>
      <w:pPr>
        <w:ind w:left="976" w:hanging="408"/>
      </w:pPr>
      <w:rPr>
        <w:rFonts w:cs="Times New Roman" w:hint="default"/>
      </w:rPr>
    </w:lvl>
    <w:lvl w:ilvl="1" w:tplc="9C18EEB8">
      <w:start w:val="1"/>
      <w:numFmt w:val="taiwaneseCountingThousand"/>
      <w:lvlText w:val="(%2)"/>
      <w:lvlJc w:val="left"/>
      <w:pPr>
        <w:ind w:left="960" w:hanging="480"/>
      </w:pPr>
      <w:rPr>
        <w:rFonts w:hAnsi="Times New Roman" w:cs="Times New Roman" w:hint="default"/>
        <w:kern w:val="0"/>
      </w:rPr>
    </w:lvl>
    <w:lvl w:ilvl="2" w:tplc="D07A6A72">
      <w:start w:val="1"/>
      <w:numFmt w:val="decimalFullWidth"/>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40C15D0B"/>
    <w:multiLevelType w:val="hybridMultilevel"/>
    <w:tmpl w:val="67E65FD6"/>
    <w:lvl w:ilvl="0" w:tplc="CA328DD8">
      <w:start w:val="11"/>
      <w:numFmt w:val="taiwaneseCountingThousand"/>
      <w:lvlText w:val="%1、"/>
      <w:lvlJc w:val="left"/>
      <w:pPr>
        <w:tabs>
          <w:tab w:val="num" w:pos="0"/>
        </w:tabs>
        <w:ind w:left="851" w:hanging="283"/>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53546BA"/>
    <w:multiLevelType w:val="hybridMultilevel"/>
    <w:tmpl w:val="CB1A33F6"/>
    <w:lvl w:ilvl="0" w:tplc="2B64E774">
      <w:start w:val="1"/>
      <w:numFmt w:val="decimalFullWidth"/>
      <w:lvlText w:val="%1、"/>
      <w:lvlJc w:val="left"/>
      <w:pPr>
        <w:ind w:left="1995" w:hanging="72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27" w15:restartNumberingAfterBreak="0">
    <w:nsid w:val="456D275F"/>
    <w:multiLevelType w:val="hybridMultilevel"/>
    <w:tmpl w:val="ECF07684"/>
    <w:lvl w:ilvl="0" w:tplc="31E6AE66">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8" w15:restartNumberingAfterBreak="0">
    <w:nsid w:val="46087600"/>
    <w:multiLevelType w:val="hybridMultilevel"/>
    <w:tmpl w:val="3E521F80"/>
    <w:lvl w:ilvl="0" w:tplc="A1F601B8">
      <w:start w:val="1"/>
      <w:numFmt w:val="taiwaneseCountingThousand"/>
      <w:lvlText w:val="（%1）"/>
      <w:lvlJc w:val="left"/>
      <w:pPr>
        <w:tabs>
          <w:tab w:val="num" w:pos="746"/>
        </w:tabs>
        <w:ind w:left="746"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65A1D4C"/>
    <w:multiLevelType w:val="hybridMultilevel"/>
    <w:tmpl w:val="3886FB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8F941ED"/>
    <w:multiLevelType w:val="hybridMultilevel"/>
    <w:tmpl w:val="C98CA9CA"/>
    <w:lvl w:ilvl="0" w:tplc="F064AE96">
      <w:start w:val="1"/>
      <w:numFmt w:val="taiwaneseCountingThousand"/>
      <w:lvlText w:val="%1、"/>
      <w:lvlJc w:val="left"/>
      <w:pPr>
        <w:ind w:left="960" w:hanging="720"/>
      </w:pPr>
      <w:rPr>
        <w:rFonts w:hint="default"/>
      </w:rPr>
    </w:lvl>
    <w:lvl w:ilvl="1" w:tplc="175ED3F0">
      <w:start w:val="1"/>
      <w:numFmt w:val="taiwaneseCountingThousand"/>
      <w:lvlText w:val="(%2)"/>
      <w:lvlJc w:val="left"/>
      <w:pPr>
        <w:ind w:left="1200" w:hanging="480"/>
      </w:pPr>
      <w:rPr>
        <w:rFonts w:hint="eastAsia"/>
        <w:b w:val="0"/>
        <w:u w:val="none"/>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4B762FF6"/>
    <w:multiLevelType w:val="hybridMultilevel"/>
    <w:tmpl w:val="4A006F68"/>
    <w:lvl w:ilvl="0" w:tplc="1EFE5860">
      <w:start w:val="1"/>
      <w:numFmt w:val="taiwaneseCountingThousand"/>
      <w:lvlText w:val="%1、"/>
      <w:lvlJc w:val="left"/>
      <w:pPr>
        <w:ind w:left="976" w:hanging="408"/>
      </w:pPr>
      <w:rPr>
        <w:rFonts w:cs="Times New Roman" w:hint="default"/>
      </w:rPr>
    </w:lvl>
    <w:lvl w:ilvl="1" w:tplc="9C18EEB8">
      <w:start w:val="1"/>
      <w:numFmt w:val="taiwaneseCountingThousand"/>
      <w:lvlText w:val="(%2)"/>
      <w:lvlJc w:val="left"/>
      <w:pPr>
        <w:ind w:left="960" w:hanging="480"/>
      </w:pPr>
      <w:rPr>
        <w:rFonts w:hAnsi="Times New Roman" w:cs="Times New Roman" w:hint="default"/>
        <w:kern w:val="0"/>
      </w:rPr>
    </w:lvl>
    <w:lvl w:ilvl="2" w:tplc="D07A6A72">
      <w:start w:val="1"/>
      <w:numFmt w:val="decimalFullWidth"/>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4D1202DE"/>
    <w:multiLevelType w:val="hybridMultilevel"/>
    <w:tmpl w:val="4FA2912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EF67033"/>
    <w:multiLevelType w:val="hybridMultilevel"/>
    <w:tmpl w:val="812A98E2"/>
    <w:lvl w:ilvl="0" w:tplc="0F464D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1770ADC"/>
    <w:multiLevelType w:val="hybridMultilevel"/>
    <w:tmpl w:val="A710862C"/>
    <w:lvl w:ilvl="0" w:tplc="0409000F">
      <w:start w:val="1"/>
      <w:numFmt w:val="decimal"/>
      <w:lvlText w:val="%1."/>
      <w:lvlJc w:val="left"/>
      <w:pPr>
        <w:ind w:left="1032" w:hanging="480"/>
      </w:p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35" w15:restartNumberingAfterBreak="0">
    <w:nsid w:val="5304035A"/>
    <w:multiLevelType w:val="hybridMultilevel"/>
    <w:tmpl w:val="ABE4E6D8"/>
    <w:lvl w:ilvl="0" w:tplc="F84CFC24">
      <w:start w:val="1"/>
      <w:numFmt w:val="taiwaneseCountingThousand"/>
      <w:lvlText w:val="（%1）"/>
      <w:lvlJc w:val="left"/>
      <w:pPr>
        <w:tabs>
          <w:tab w:val="num" w:pos="746"/>
        </w:tabs>
        <w:ind w:left="746" w:hanging="840"/>
      </w:pPr>
      <w:rPr>
        <w:rFonts w:hint="default"/>
        <w:lang w:val="en-US"/>
      </w:rPr>
    </w:lvl>
    <w:lvl w:ilvl="1" w:tplc="959E46BE">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59A4AE3"/>
    <w:multiLevelType w:val="hybridMultilevel"/>
    <w:tmpl w:val="C6E24F2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7837D20"/>
    <w:multiLevelType w:val="hybridMultilevel"/>
    <w:tmpl w:val="DEB8E21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847606D"/>
    <w:multiLevelType w:val="multilevel"/>
    <w:tmpl w:val="DEA0571A"/>
    <w:lvl w:ilvl="0">
      <w:start w:val="1"/>
      <w:numFmt w:val="taiwaneseCountingThousand"/>
      <w:pStyle w:val="a"/>
      <w:suff w:val="nothing"/>
      <w:lvlText w:val="%1、"/>
      <w:lvlJc w:val="left"/>
      <w:pPr>
        <w:ind w:left="1282" w:hanging="714"/>
      </w:pPr>
      <w:rPr>
        <w:rFonts w:hint="eastAsia"/>
      </w:rPr>
    </w:lvl>
    <w:lvl w:ilvl="1">
      <w:start w:val="1"/>
      <w:numFmt w:val="taiwaneseCountingThousand"/>
      <w:suff w:val="nothing"/>
      <w:lvlText w:val="（%2）"/>
      <w:lvlJc w:val="left"/>
      <w:pPr>
        <w:ind w:left="2008" w:hanging="1077"/>
      </w:pPr>
      <w:rPr>
        <w:rFonts w:hint="eastAsia"/>
      </w:rPr>
    </w:lvl>
    <w:lvl w:ilvl="2">
      <w:start w:val="1"/>
      <w:numFmt w:val="decimalFullWidth"/>
      <w:suff w:val="nothing"/>
      <w:lvlText w:val="%3、"/>
      <w:lvlJc w:val="left"/>
      <w:pPr>
        <w:ind w:left="2394" w:hanging="737"/>
      </w:pPr>
      <w:rPr>
        <w:rFonts w:hint="eastAsia"/>
      </w:rPr>
    </w:lvl>
    <w:lvl w:ilvl="3">
      <w:start w:val="1"/>
      <w:numFmt w:val="decimalFullWidth"/>
      <w:suff w:val="nothing"/>
      <w:lvlText w:val="（%4）"/>
      <w:lvlJc w:val="left"/>
      <w:pPr>
        <w:ind w:left="3108" w:hanging="1089"/>
      </w:pPr>
      <w:rPr>
        <w:rFonts w:hint="eastAsia"/>
      </w:rPr>
    </w:lvl>
    <w:lvl w:ilvl="4">
      <w:start w:val="1"/>
      <w:numFmt w:val="ideographTraditional"/>
      <w:suff w:val="nothing"/>
      <w:lvlText w:val="%5、"/>
      <w:lvlJc w:val="left"/>
      <w:pPr>
        <w:ind w:left="3485" w:hanging="640"/>
      </w:pPr>
      <w:rPr>
        <w:rFonts w:hint="eastAsia"/>
      </w:rPr>
    </w:lvl>
    <w:lvl w:ilvl="5">
      <w:start w:val="1"/>
      <w:numFmt w:val="decimal"/>
      <w:lvlText w:val="%6)"/>
      <w:lvlJc w:val="left"/>
      <w:pPr>
        <w:tabs>
          <w:tab w:val="num" w:pos="3465"/>
        </w:tabs>
        <w:ind w:left="3465" w:hanging="1134"/>
      </w:pPr>
      <w:rPr>
        <w:rFonts w:hint="eastAsia"/>
      </w:rPr>
    </w:lvl>
    <w:lvl w:ilvl="6">
      <w:start w:val="1"/>
      <w:numFmt w:val="decimal"/>
      <w:lvlText w:val="(%7)"/>
      <w:lvlJc w:val="left"/>
      <w:pPr>
        <w:tabs>
          <w:tab w:val="num" w:pos="4032"/>
        </w:tabs>
        <w:ind w:left="4032" w:hanging="1276"/>
      </w:pPr>
      <w:rPr>
        <w:rFonts w:hint="eastAsia"/>
      </w:rPr>
    </w:lvl>
    <w:lvl w:ilvl="7">
      <w:start w:val="1"/>
      <w:numFmt w:val="lowerLetter"/>
      <w:lvlText w:val="%8."/>
      <w:lvlJc w:val="left"/>
      <w:pPr>
        <w:tabs>
          <w:tab w:val="num" w:pos="4599"/>
        </w:tabs>
        <w:ind w:left="4599" w:hanging="1418"/>
      </w:pPr>
      <w:rPr>
        <w:rFonts w:hint="eastAsia"/>
      </w:rPr>
    </w:lvl>
    <w:lvl w:ilvl="8">
      <w:start w:val="1"/>
      <w:numFmt w:val="lowerLetter"/>
      <w:lvlText w:val="%9)"/>
      <w:lvlJc w:val="left"/>
      <w:pPr>
        <w:tabs>
          <w:tab w:val="num" w:pos="5307"/>
        </w:tabs>
        <w:ind w:left="5307" w:hanging="1700"/>
      </w:pPr>
      <w:rPr>
        <w:rFonts w:hint="eastAsia"/>
      </w:rPr>
    </w:lvl>
  </w:abstractNum>
  <w:abstractNum w:abstractNumId="39" w15:restartNumberingAfterBreak="0">
    <w:nsid w:val="58B31BA7"/>
    <w:multiLevelType w:val="hybridMultilevel"/>
    <w:tmpl w:val="EF42494A"/>
    <w:lvl w:ilvl="0" w:tplc="B2FE3D52">
      <w:start w:val="1"/>
      <w:numFmt w:val="taiwaneseCountingThousand"/>
      <w:lvlText w:val="%1、"/>
      <w:lvlJc w:val="left"/>
      <w:pPr>
        <w:tabs>
          <w:tab w:val="num" w:pos="482"/>
        </w:tabs>
        <w:ind w:left="482" w:hanging="480"/>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40" w15:restartNumberingAfterBreak="0">
    <w:nsid w:val="597C2588"/>
    <w:multiLevelType w:val="hybridMultilevel"/>
    <w:tmpl w:val="4A006F68"/>
    <w:lvl w:ilvl="0" w:tplc="1EFE5860">
      <w:start w:val="1"/>
      <w:numFmt w:val="taiwaneseCountingThousand"/>
      <w:lvlText w:val="%1、"/>
      <w:lvlJc w:val="left"/>
      <w:pPr>
        <w:ind w:left="976" w:hanging="408"/>
      </w:pPr>
      <w:rPr>
        <w:rFonts w:cs="Times New Roman" w:hint="default"/>
      </w:rPr>
    </w:lvl>
    <w:lvl w:ilvl="1" w:tplc="9C18EEB8">
      <w:start w:val="1"/>
      <w:numFmt w:val="taiwaneseCountingThousand"/>
      <w:lvlText w:val="(%2)"/>
      <w:lvlJc w:val="left"/>
      <w:pPr>
        <w:ind w:left="960" w:hanging="480"/>
      </w:pPr>
      <w:rPr>
        <w:rFonts w:hAnsi="Times New Roman" w:cs="Times New Roman" w:hint="default"/>
        <w:kern w:val="0"/>
      </w:rPr>
    </w:lvl>
    <w:lvl w:ilvl="2" w:tplc="D07A6A72">
      <w:start w:val="1"/>
      <w:numFmt w:val="decimalFullWidth"/>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5A787AC7"/>
    <w:multiLevelType w:val="hybridMultilevel"/>
    <w:tmpl w:val="E65C1C0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5D037EDE"/>
    <w:multiLevelType w:val="hybridMultilevel"/>
    <w:tmpl w:val="8B42C58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EC739EE"/>
    <w:multiLevelType w:val="hybridMultilevel"/>
    <w:tmpl w:val="91525EA0"/>
    <w:lvl w:ilvl="0" w:tplc="FCB8CDC4">
      <w:start w:val="1"/>
      <w:numFmt w:val="taiwaneseCountingThousand"/>
      <w:lvlText w:val="(%1）"/>
      <w:lvlJc w:val="left"/>
      <w:pPr>
        <w:ind w:left="1347" w:hanging="795"/>
      </w:pPr>
      <w:rPr>
        <w:rFonts w:cs="新細明體" w:hint="default"/>
        <w:color w:val="00000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44" w15:restartNumberingAfterBreak="0">
    <w:nsid w:val="5EEA075B"/>
    <w:multiLevelType w:val="hybridMultilevel"/>
    <w:tmpl w:val="1BA4E0E4"/>
    <w:lvl w:ilvl="0" w:tplc="35E2A144">
      <w:start w:val="2"/>
      <w:numFmt w:val="taiwaneseCountingThousand"/>
      <w:lvlText w:val="%1、"/>
      <w:lvlJc w:val="left"/>
      <w:pPr>
        <w:ind w:left="1704" w:hanging="720"/>
      </w:pPr>
      <w:rPr>
        <w:rFonts w:cs="Times New Roman"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45" w15:restartNumberingAfterBreak="0">
    <w:nsid w:val="701A69B1"/>
    <w:multiLevelType w:val="hybridMultilevel"/>
    <w:tmpl w:val="1062DAF4"/>
    <w:lvl w:ilvl="0" w:tplc="FE3AB68E">
      <w:start w:val="1"/>
      <w:numFmt w:val="taiwaneseCountingThousand"/>
      <w:lvlText w:val="%1、"/>
      <w:lvlJc w:val="left"/>
      <w:pPr>
        <w:ind w:left="1039" w:hanging="720"/>
      </w:pPr>
      <w:rPr>
        <w:rFonts w:hint="default"/>
        <w:color w:val="000000"/>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46" w15:restartNumberingAfterBreak="0">
    <w:nsid w:val="702E536A"/>
    <w:multiLevelType w:val="hybridMultilevel"/>
    <w:tmpl w:val="A23A160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3B66E81"/>
    <w:multiLevelType w:val="hybridMultilevel"/>
    <w:tmpl w:val="D81E7D78"/>
    <w:lvl w:ilvl="0" w:tplc="C37A944E">
      <w:start w:val="1"/>
      <w:numFmt w:val="taiwaneseCountingThousand"/>
      <w:lvlText w:val="%1、"/>
      <w:lvlJc w:val="left"/>
      <w:pPr>
        <w:ind w:left="854" w:hanging="480"/>
      </w:pPr>
      <w:rPr>
        <w:rFonts w:hint="default"/>
      </w:rPr>
    </w:lvl>
    <w:lvl w:ilvl="1" w:tplc="04090019" w:tentative="1">
      <w:start w:val="1"/>
      <w:numFmt w:val="ideographTraditional"/>
      <w:lvlText w:val="%2、"/>
      <w:lvlJc w:val="left"/>
      <w:pPr>
        <w:ind w:left="1334" w:hanging="480"/>
      </w:pPr>
    </w:lvl>
    <w:lvl w:ilvl="2" w:tplc="0409001B" w:tentative="1">
      <w:start w:val="1"/>
      <w:numFmt w:val="lowerRoman"/>
      <w:lvlText w:val="%3."/>
      <w:lvlJc w:val="right"/>
      <w:pPr>
        <w:ind w:left="1814" w:hanging="480"/>
      </w:pPr>
    </w:lvl>
    <w:lvl w:ilvl="3" w:tplc="0409000F" w:tentative="1">
      <w:start w:val="1"/>
      <w:numFmt w:val="decimal"/>
      <w:lvlText w:val="%4."/>
      <w:lvlJc w:val="left"/>
      <w:pPr>
        <w:ind w:left="2294" w:hanging="480"/>
      </w:pPr>
    </w:lvl>
    <w:lvl w:ilvl="4" w:tplc="04090019" w:tentative="1">
      <w:start w:val="1"/>
      <w:numFmt w:val="ideographTraditional"/>
      <w:lvlText w:val="%5、"/>
      <w:lvlJc w:val="left"/>
      <w:pPr>
        <w:ind w:left="2774" w:hanging="480"/>
      </w:pPr>
    </w:lvl>
    <w:lvl w:ilvl="5" w:tplc="0409001B" w:tentative="1">
      <w:start w:val="1"/>
      <w:numFmt w:val="lowerRoman"/>
      <w:lvlText w:val="%6."/>
      <w:lvlJc w:val="right"/>
      <w:pPr>
        <w:ind w:left="3254" w:hanging="480"/>
      </w:pPr>
    </w:lvl>
    <w:lvl w:ilvl="6" w:tplc="0409000F" w:tentative="1">
      <w:start w:val="1"/>
      <w:numFmt w:val="decimal"/>
      <w:lvlText w:val="%7."/>
      <w:lvlJc w:val="left"/>
      <w:pPr>
        <w:ind w:left="3734" w:hanging="480"/>
      </w:pPr>
    </w:lvl>
    <w:lvl w:ilvl="7" w:tplc="04090019" w:tentative="1">
      <w:start w:val="1"/>
      <w:numFmt w:val="ideographTraditional"/>
      <w:lvlText w:val="%8、"/>
      <w:lvlJc w:val="left"/>
      <w:pPr>
        <w:ind w:left="4214" w:hanging="480"/>
      </w:pPr>
    </w:lvl>
    <w:lvl w:ilvl="8" w:tplc="0409001B" w:tentative="1">
      <w:start w:val="1"/>
      <w:numFmt w:val="lowerRoman"/>
      <w:lvlText w:val="%9."/>
      <w:lvlJc w:val="right"/>
      <w:pPr>
        <w:ind w:left="4694" w:hanging="480"/>
      </w:pPr>
    </w:lvl>
  </w:abstractNum>
  <w:abstractNum w:abstractNumId="48" w15:restartNumberingAfterBreak="0">
    <w:nsid w:val="7D2415FE"/>
    <w:multiLevelType w:val="hybridMultilevel"/>
    <w:tmpl w:val="24043AB2"/>
    <w:lvl w:ilvl="0" w:tplc="1A408D5A">
      <w:start w:val="1"/>
      <w:numFmt w:val="taiwaneseCountingThousand"/>
      <w:lvlText w:val="%1、"/>
      <w:lvlJc w:val="left"/>
      <w:pPr>
        <w:tabs>
          <w:tab w:val="num" w:pos="504"/>
        </w:tabs>
        <w:ind w:left="504" w:hanging="50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FE012F6"/>
    <w:multiLevelType w:val="hybridMultilevel"/>
    <w:tmpl w:val="807C7F62"/>
    <w:lvl w:ilvl="0" w:tplc="410E496E">
      <w:start w:val="3"/>
      <w:numFmt w:val="taiwaneseCountingThousand"/>
      <w:lvlText w:val="%1、"/>
      <w:lvlJc w:val="left"/>
      <w:pPr>
        <w:tabs>
          <w:tab w:val="num" w:pos="504"/>
        </w:tabs>
        <w:ind w:left="504" w:hanging="504"/>
      </w:pPr>
      <w:rPr>
        <w:rFonts w:hAnsi="Times New Roman" w:cs="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8"/>
  </w:num>
  <w:num w:numId="2">
    <w:abstractNumId w:val="8"/>
  </w:num>
  <w:num w:numId="3">
    <w:abstractNumId w:val="27"/>
  </w:num>
  <w:num w:numId="4">
    <w:abstractNumId w:val="41"/>
  </w:num>
  <w:num w:numId="5">
    <w:abstractNumId w:val="49"/>
  </w:num>
  <w:num w:numId="6">
    <w:abstractNumId w:val="48"/>
  </w:num>
  <w:num w:numId="7">
    <w:abstractNumId w:val="36"/>
  </w:num>
  <w:num w:numId="8">
    <w:abstractNumId w:val="14"/>
  </w:num>
  <w:num w:numId="9">
    <w:abstractNumId w:val="32"/>
  </w:num>
  <w:num w:numId="10">
    <w:abstractNumId w:val="4"/>
  </w:num>
  <w:num w:numId="11">
    <w:abstractNumId w:val="7"/>
  </w:num>
  <w:num w:numId="12">
    <w:abstractNumId w:val="46"/>
  </w:num>
  <w:num w:numId="13">
    <w:abstractNumId w:val="13"/>
  </w:num>
  <w:num w:numId="14">
    <w:abstractNumId w:val="15"/>
  </w:num>
  <w:num w:numId="15">
    <w:abstractNumId w:val="10"/>
  </w:num>
  <w:num w:numId="16">
    <w:abstractNumId w:val="12"/>
  </w:num>
  <w:num w:numId="17">
    <w:abstractNumId w:val="18"/>
  </w:num>
  <w:num w:numId="18">
    <w:abstractNumId w:val="5"/>
  </w:num>
  <w:num w:numId="19">
    <w:abstractNumId w:val="0"/>
  </w:num>
  <w:num w:numId="20">
    <w:abstractNumId w:val="31"/>
  </w:num>
  <w:num w:numId="21">
    <w:abstractNumId w:val="40"/>
  </w:num>
  <w:num w:numId="22">
    <w:abstractNumId w:val="24"/>
  </w:num>
  <w:num w:numId="23">
    <w:abstractNumId w:val="35"/>
  </w:num>
  <w:num w:numId="24">
    <w:abstractNumId w:val="20"/>
  </w:num>
  <w:num w:numId="25">
    <w:abstractNumId w:val="16"/>
  </w:num>
  <w:num w:numId="26">
    <w:abstractNumId w:val="25"/>
  </w:num>
  <w:num w:numId="27">
    <w:abstractNumId w:val="23"/>
  </w:num>
  <w:num w:numId="28">
    <w:abstractNumId w:val="28"/>
  </w:num>
  <w:num w:numId="29">
    <w:abstractNumId w:val="21"/>
  </w:num>
  <w:num w:numId="30">
    <w:abstractNumId w:val="42"/>
  </w:num>
  <w:num w:numId="31">
    <w:abstractNumId w:val="37"/>
  </w:num>
  <w:num w:numId="32">
    <w:abstractNumId w:val="6"/>
  </w:num>
  <w:num w:numId="33">
    <w:abstractNumId w:val="39"/>
  </w:num>
  <w:num w:numId="34">
    <w:abstractNumId w:val="1"/>
  </w:num>
  <w:num w:numId="35">
    <w:abstractNumId w:val="34"/>
  </w:num>
  <w:num w:numId="36">
    <w:abstractNumId w:val="43"/>
  </w:num>
  <w:num w:numId="37">
    <w:abstractNumId w:val="30"/>
  </w:num>
  <w:num w:numId="38">
    <w:abstractNumId w:val="3"/>
  </w:num>
  <w:num w:numId="39">
    <w:abstractNumId w:val="19"/>
  </w:num>
  <w:num w:numId="40">
    <w:abstractNumId w:val="17"/>
  </w:num>
  <w:num w:numId="41">
    <w:abstractNumId w:val="22"/>
  </w:num>
  <w:num w:numId="42">
    <w:abstractNumId w:val="47"/>
  </w:num>
  <w:num w:numId="43">
    <w:abstractNumId w:val="11"/>
  </w:num>
  <w:num w:numId="44">
    <w:abstractNumId w:val="29"/>
  </w:num>
  <w:num w:numId="45">
    <w:abstractNumId w:val="33"/>
  </w:num>
  <w:num w:numId="46">
    <w:abstractNumId w:val="45"/>
  </w:num>
  <w:num w:numId="47">
    <w:abstractNumId w:val="9"/>
  </w:num>
  <w:num w:numId="48">
    <w:abstractNumId w:val="26"/>
  </w:num>
  <w:num w:numId="49">
    <w:abstractNumId w:val="44"/>
  </w:num>
  <w:num w:numId="5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41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E0"/>
    <w:rsid w:val="000034BD"/>
    <w:rsid w:val="00003803"/>
    <w:rsid w:val="000103E1"/>
    <w:rsid w:val="000116D2"/>
    <w:rsid w:val="00014128"/>
    <w:rsid w:val="000144C4"/>
    <w:rsid w:val="00014C49"/>
    <w:rsid w:val="00016015"/>
    <w:rsid w:val="0001713E"/>
    <w:rsid w:val="00017231"/>
    <w:rsid w:val="00017DD2"/>
    <w:rsid w:val="000211EE"/>
    <w:rsid w:val="00021B80"/>
    <w:rsid w:val="00023227"/>
    <w:rsid w:val="000243F3"/>
    <w:rsid w:val="00025381"/>
    <w:rsid w:val="000301BF"/>
    <w:rsid w:val="00030DEB"/>
    <w:rsid w:val="00031136"/>
    <w:rsid w:val="00031D7D"/>
    <w:rsid w:val="00032435"/>
    <w:rsid w:val="00032F2B"/>
    <w:rsid w:val="00035025"/>
    <w:rsid w:val="00043AA9"/>
    <w:rsid w:val="00046EFB"/>
    <w:rsid w:val="000473E1"/>
    <w:rsid w:val="0004779C"/>
    <w:rsid w:val="00051AC6"/>
    <w:rsid w:val="00052635"/>
    <w:rsid w:val="00052A89"/>
    <w:rsid w:val="00054307"/>
    <w:rsid w:val="00055C2F"/>
    <w:rsid w:val="000563CF"/>
    <w:rsid w:val="00060C80"/>
    <w:rsid w:val="00061D20"/>
    <w:rsid w:val="000620BC"/>
    <w:rsid w:val="00063502"/>
    <w:rsid w:val="00063B4E"/>
    <w:rsid w:val="000717D5"/>
    <w:rsid w:val="0007224A"/>
    <w:rsid w:val="000727EC"/>
    <w:rsid w:val="00073813"/>
    <w:rsid w:val="000739CD"/>
    <w:rsid w:val="00074324"/>
    <w:rsid w:val="000762EF"/>
    <w:rsid w:val="0007734B"/>
    <w:rsid w:val="000777BE"/>
    <w:rsid w:val="00077F74"/>
    <w:rsid w:val="00082398"/>
    <w:rsid w:val="0008239F"/>
    <w:rsid w:val="000823C1"/>
    <w:rsid w:val="000841E2"/>
    <w:rsid w:val="000848F9"/>
    <w:rsid w:val="00084A97"/>
    <w:rsid w:val="00084EF5"/>
    <w:rsid w:val="000857BC"/>
    <w:rsid w:val="00086ACE"/>
    <w:rsid w:val="00087A29"/>
    <w:rsid w:val="00090020"/>
    <w:rsid w:val="00090141"/>
    <w:rsid w:val="0009061B"/>
    <w:rsid w:val="000906B9"/>
    <w:rsid w:val="00090DE2"/>
    <w:rsid w:val="00091673"/>
    <w:rsid w:val="00091BA0"/>
    <w:rsid w:val="00091FAB"/>
    <w:rsid w:val="00092A9D"/>
    <w:rsid w:val="000958D0"/>
    <w:rsid w:val="00095983"/>
    <w:rsid w:val="00095F45"/>
    <w:rsid w:val="0009672D"/>
    <w:rsid w:val="00096A05"/>
    <w:rsid w:val="00096A56"/>
    <w:rsid w:val="00096F1F"/>
    <w:rsid w:val="000A0348"/>
    <w:rsid w:val="000A0778"/>
    <w:rsid w:val="000A157B"/>
    <w:rsid w:val="000A1F79"/>
    <w:rsid w:val="000A36CB"/>
    <w:rsid w:val="000A3AAE"/>
    <w:rsid w:val="000A4B38"/>
    <w:rsid w:val="000A4FE9"/>
    <w:rsid w:val="000A54CB"/>
    <w:rsid w:val="000A5C90"/>
    <w:rsid w:val="000A6783"/>
    <w:rsid w:val="000A6AE7"/>
    <w:rsid w:val="000A7ABC"/>
    <w:rsid w:val="000B0C30"/>
    <w:rsid w:val="000B34BE"/>
    <w:rsid w:val="000B4E67"/>
    <w:rsid w:val="000B558F"/>
    <w:rsid w:val="000B7BE3"/>
    <w:rsid w:val="000B7E92"/>
    <w:rsid w:val="000B7FBF"/>
    <w:rsid w:val="000C1C17"/>
    <w:rsid w:val="000C2836"/>
    <w:rsid w:val="000C2B8E"/>
    <w:rsid w:val="000C3167"/>
    <w:rsid w:val="000C33D5"/>
    <w:rsid w:val="000C3EF6"/>
    <w:rsid w:val="000C42BA"/>
    <w:rsid w:val="000C42EB"/>
    <w:rsid w:val="000C4491"/>
    <w:rsid w:val="000C458A"/>
    <w:rsid w:val="000C48E5"/>
    <w:rsid w:val="000C5107"/>
    <w:rsid w:val="000C57BC"/>
    <w:rsid w:val="000C5C03"/>
    <w:rsid w:val="000C73E8"/>
    <w:rsid w:val="000D1307"/>
    <w:rsid w:val="000D202A"/>
    <w:rsid w:val="000D2257"/>
    <w:rsid w:val="000D26F7"/>
    <w:rsid w:val="000D297F"/>
    <w:rsid w:val="000D5259"/>
    <w:rsid w:val="000D5797"/>
    <w:rsid w:val="000D6BC8"/>
    <w:rsid w:val="000E47FA"/>
    <w:rsid w:val="000E6783"/>
    <w:rsid w:val="000E72E0"/>
    <w:rsid w:val="000F0393"/>
    <w:rsid w:val="000F0B0A"/>
    <w:rsid w:val="000F3ED0"/>
    <w:rsid w:val="000F49D9"/>
    <w:rsid w:val="000F6B22"/>
    <w:rsid w:val="000F6E69"/>
    <w:rsid w:val="001011AA"/>
    <w:rsid w:val="00101714"/>
    <w:rsid w:val="00101E82"/>
    <w:rsid w:val="00102304"/>
    <w:rsid w:val="00104628"/>
    <w:rsid w:val="00104EDF"/>
    <w:rsid w:val="00105232"/>
    <w:rsid w:val="00105B74"/>
    <w:rsid w:val="00107894"/>
    <w:rsid w:val="00111878"/>
    <w:rsid w:val="001118DE"/>
    <w:rsid w:val="00114CF1"/>
    <w:rsid w:val="00114D59"/>
    <w:rsid w:val="0011579C"/>
    <w:rsid w:val="001158E1"/>
    <w:rsid w:val="001166EE"/>
    <w:rsid w:val="00117CD2"/>
    <w:rsid w:val="00117EDA"/>
    <w:rsid w:val="00120E80"/>
    <w:rsid w:val="001235B4"/>
    <w:rsid w:val="00123BF2"/>
    <w:rsid w:val="00126866"/>
    <w:rsid w:val="00127758"/>
    <w:rsid w:val="0013048F"/>
    <w:rsid w:val="0013090B"/>
    <w:rsid w:val="001326E9"/>
    <w:rsid w:val="00133D7B"/>
    <w:rsid w:val="001340C7"/>
    <w:rsid w:val="001343CA"/>
    <w:rsid w:val="001350FE"/>
    <w:rsid w:val="001352D3"/>
    <w:rsid w:val="001359A5"/>
    <w:rsid w:val="00135BFC"/>
    <w:rsid w:val="00136A1D"/>
    <w:rsid w:val="00141807"/>
    <w:rsid w:val="00143077"/>
    <w:rsid w:val="001438C0"/>
    <w:rsid w:val="00143DC0"/>
    <w:rsid w:val="00144A1D"/>
    <w:rsid w:val="00146819"/>
    <w:rsid w:val="00146CAE"/>
    <w:rsid w:val="00150429"/>
    <w:rsid w:val="00150D53"/>
    <w:rsid w:val="00151572"/>
    <w:rsid w:val="001533E5"/>
    <w:rsid w:val="001547CD"/>
    <w:rsid w:val="001550E9"/>
    <w:rsid w:val="00155947"/>
    <w:rsid w:val="00156C05"/>
    <w:rsid w:val="001576CB"/>
    <w:rsid w:val="00157948"/>
    <w:rsid w:val="00157B2E"/>
    <w:rsid w:val="00160B9E"/>
    <w:rsid w:val="0016215A"/>
    <w:rsid w:val="0016508D"/>
    <w:rsid w:val="0016509C"/>
    <w:rsid w:val="0016516C"/>
    <w:rsid w:val="001656B5"/>
    <w:rsid w:val="0017068B"/>
    <w:rsid w:val="001746D3"/>
    <w:rsid w:val="0017572B"/>
    <w:rsid w:val="00176469"/>
    <w:rsid w:val="001773C5"/>
    <w:rsid w:val="00181DE7"/>
    <w:rsid w:val="00182296"/>
    <w:rsid w:val="00182ACE"/>
    <w:rsid w:val="00183DBC"/>
    <w:rsid w:val="001841BA"/>
    <w:rsid w:val="00184F43"/>
    <w:rsid w:val="00185306"/>
    <w:rsid w:val="00185455"/>
    <w:rsid w:val="00186611"/>
    <w:rsid w:val="00187426"/>
    <w:rsid w:val="001906E7"/>
    <w:rsid w:val="001913B1"/>
    <w:rsid w:val="001935B8"/>
    <w:rsid w:val="00194078"/>
    <w:rsid w:val="00194B0D"/>
    <w:rsid w:val="001957C0"/>
    <w:rsid w:val="00196958"/>
    <w:rsid w:val="0019755E"/>
    <w:rsid w:val="00197D2C"/>
    <w:rsid w:val="001A0520"/>
    <w:rsid w:val="001A4D1F"/>
    <w:rsid w:val="001A529D"/>
    <w:rsid w:val="001A5F2C"/>
    <w:rsid w:val="001A6DA4"/>
    <w:rsid w:val="001A75BE"/>
    <w:rsid w:val="001B0012"/>
    <w:rsid w:val="001B1BAC"/>
    <w:rsid w:val="001B7ADC"/>
    <w:rsid w:val="001C1456"/>
    <w:rsid w:val="001C2017"/>
    <w:rsid w:val="001C2918"/>
    <w:rsid w:val="001C3BD9"/>
    <w:rsid w:val="001C3F76"/>
    <w:rsid w:val="001C402E"/>
    <w:rsid w:val="001C5BBC"/>
    <w:rsid w:val="001C6969"/>
    <w:rsid w:val="001D158D"/>
    <w:rsid w:val="001D2143"/>
    <w:rsid w:val="001D3255"/>
    <w:rsid w:val="001D408B"/>
    <w:rsid w:val="001D4439"/>
    <w:rsid w:val="001D4ABA"/>
    <w:rsid w:val="001D4FBC"/>
    <w:rsid w:val="001D5784"/>
    <w:rsid w:val="001D57E4"/>
    <w:rsid w:val="001D65F9"/>
    <w:rsid w:val="001E0E80"/>
    <w:rsid w:val="001E318D"/>
    <w:rsid w:val="001E3292"/>
    <w:rsid w:val="001E3BF2"/>
    <w:rsid w:val="001E40D0"/>
    <w:rsid w:val="001E5EF1"/>
    <w:rsid w:val="001E6745"/>
    <w:rsid w:val="001E69C1"/>
    <w:rsid w:val="001F0855"/>
    <w:rsid w:val="001F0C9F"/>
    <w:rsid w:val="001F157A"/>
    <w:rsid w:val="001F17B7"/>
    <w:rsid w:val="001F2C60"/>
    <w:rsid w:val="001F38A3"/>
    <w:rsid w:val="001F4AC0"/>
    <w:rsid w:val="001F734C"/>
    <w:rsid w:val="001F750F"/>
    <w:rsid w:val="001F7EA8"/>
    <w:rsid w:val="002021BC"/>
    <w:rsid w:val="00206964"/>
    <w:rsid w:val="00206FD8"/>
    <w:rsid w:val="00207C0E"/>
    <w:rsid w:val="002108F3"/>
    <w:rsid w:val="00210D3E"/>
    <w:rsid w:val="0021203C"/>
    <w:rsid w:val="00214487"/>
    <w:rsid w:val="00216A66"/>
    <w:rsid w:val="00217D1D"/>
    <w:rsid w:val="0022032C"/>
    <w:rsid w:val="00220903"/>
    <w:rsid w:val="002244DD"/>
    <w:rsid w:val="002247B2"/>
    <w:rsid w:val="00225EC2"/>
    <w:rsid w:val="0023054F"/>
    <w:rsid w:val="002309AE"/>
    <w:rsid w:val="00231BFB"/>
    <w:rsid w:val="00234655"/>
    <w:rsid w:val="00236436"/>
    <w:rsid w:val="002400F0"/>
    <w:rsid w:val="00241605"/>
    <w:rsid w:val="002416C5"/>
    <w:rsid w:val="00242554"/>
    <w:rsid w:val="00243CC7"/>
    <w:rsid w:val="00243D3E"/>
    <w:rsid w:val="00243F87"/>
    <w:rsid w:val="0024561C"/>
    <w:rsid w:val="00245ABA"/>
    <w:rsid w:val="00245DA6"/>
    <w:rsid w:val="002474F5"/>
    <w:rsid w:val="00247691"/>
    <w:rsid w:val="002476F7"/>
    <w:rsid w:val="00247750"/>
    <w:rsid w:val="002504BF"/>
    <w:rsid w:val="00250CE9"/>
    <w:rsid w:val="00254E83"/>
    <w:rsid w:val="00254F94"/>
    <w:rsid w:val="00254FCD"/>
    <w:rsid w:val="002603D4"/>
    <w:rsid w:val="002623BA"/>
    <w:rsid w:val="0026271A"/>
    <w:rsid w:val="002627E1"/>
    <w:rsid w:val="00263DDE"/>
    <w:rsid w:val="0026448C"/>
    <w:rsid w:val="00264CB0"/>
    <w:rsid w:val="00264FA0"/>
    <w:rsid w:val="00265318"/>
    <w:rsid w:val="002654ED"/>
    <w:rsid w:val="00267CD8"/>
    <w:rsid w:val="002711D9"/>
    <w:rsid w:val="00271A8D"/>
    <w:rsid w:val="0027325B"/>
    <w:rsid w:val="00273B68"/>
    <w:rsid w:val="00273F89"/>
    <w:rsid w:val="00274BDD"/>
    <w:rsid w:val="002776FE"/>
    <w:rsid w:val="00277AEE"/>
    <w:rsid w:val="00277E0F"/>
    <w:rsid w:val="002821E7"/>
    <w:rsid w:val="0028220F"/>
    <w:rsid w:val="00283B79"/>
    <w:rsid w:val="00284ABF"/>
    <w:rsid w:val="00284C26"/>
    <w:rsid w:val="00284D6F"/>
    <w:rsid w:val="0028700C"/>
    <w:rsid w:val="0028787C"/>
    <w:rsid w:val="00287F4E"/>
    <w:rsid w:val="00292293"/>
    <w:rsid w:val="00292337"/>
    <w:rsid w:val="00292425"/>
    <w:rsid w:val="00292F14"/>
    <w:rsid w:val="00293429"/>
    <w:rsid w:val="002A0298"/>
    <w:rsid w:val="002A0584"/>
    <w:rsid w:val="002A0753"/>
    <w:rsid w:val="002A19B5"/>
    <w:rsid w:val="002A32DE"/>
    <w:rsid w:val="002A351B"/>
    <w:rsid w:val="002A35AC"/>
    <w:rsid w:val="002A4A96"/>
    <w:rsid w:val="002A7504"/>
    <w:rsid w:val="002B0B96"/>
    <w:rsid w:val="002B0ED9"/>
    <w:rsid w:val="002B0F6E"/>
    <w:rsid w:val="002B170B"/>
    <w:rsid w:val="002B42D7"/>
    <w:rsid w:val="002B675D"/>
    <w:rsid w:val="002B6995"/>
    <w:rsid w:val="002B6CEC"/>
    <w:rsid w:val="002B7733"/>
    <w:rsid w:val="002B7964"/>
    <w:rsid w:val="002B7CB6"/>
    <w:rsid w:val="002C096A"/>
    <w:rsid w:val="002C0BB8"/>
    <w:rsid w:val="002C2CED"/>
    <w:rsid w:val="002C4B6F"/>
    <w:rsid w:val="002D0275"/>
    <w:rsid w:val="002D03AE"/>
    <w:rsid w:val="002D148A"/>
    <w:rsid w:val="002D353A"/>
    <w:rsid w:val="002D38E4"/>
    <w:rsid w:val="002D5FB1"/>
    <w:rsid w:val="002D7888"/>
    <w:rsid w:val="002D7E82"/>
    <w:rsid w:val="002E0322"/>
    <w:rsid w:val="002E06E3"/>
    <w:rsid w:val="002E1226"/>
    <w:rsid w:val="002E1C43"/>
    <w:rsid w:val="002E270A"/>
    <w:rsid w:val="002E450B"/>
    <w:rsid w:val="002E455C"/>
    <w:rsid w:val="002E56C0"/>
    <w:rsid w:val="002E56F1"/>
    <w:rsid w:val="002E5B11"/>
    <w:rsid w:val="002E71F7"/>
    <w:rsid w:val="002E7DA8"/>
    <w:rsid w:val="002F17ED"/>
    <w:rsid w:val="002F4FEB"/>
    <w:rsid w:val="002F5BF5"/>
    <w:rsid w:val="002F6EF9"/>
    <w:rsid w:val="00300E47"/>
    <w:rsid w:val="00301040"/>
    <w:rsid w:val="00302F2A"/>
    <w:rsid w:val="00304FD0"/>
    <w:rsid w:val="00305027"/>
    <w:rsid w:val="003060F6"/>
    <w:rsid w:val="00307632"/>
    <w:rsid w:val="00310805"/>
    <w:rsid w:val="003112FE"/>
    <w:rsid w:val="00311BF0"/>
    <w:rsid w:val="003122A0"/>
    <w:rsid w:val="00312AB4"/>
    <w:rsid w:val="00312F46"/>
    <w:rsid w:val="0031334C"/>
    <w:rsid w:val="00314839"/>
    <w:rsid w:val="00314FCE"/>
    <w:rsid w:val="003154A9"/>
    <w:rsid w:val="003167B5"/>
    <w:rsid w:val="00317344"/>
    <w:rsid w:val="003173A6"/>
    <w:rsid w:val="00317916"/>
    <w:rsid w:val="00320A63"/>
    <w:rsid w:val="00322E53"/>
    <w:rsid w:val="0032316D"/>
    <w:rsid w:val="00323F91"/>
    <w:rsid w:val="003241B3"/>
    <w:rsid w:val="0032575F"/>
    <w:rsid w:val="00325E09"/>
    <w:rsid w:val="0032701B"/>
    <w:rsid w:val="0032703A"/>
    <w:rsid w:val="0032763E"/>
    <w:rsid w:val="00330FCF"/>
    <w:rsid w:val="003310D6"/>
    <w:rsid w:val="00332F9E"/>
    <w:rsid w:val="0033511E"/>
    <w:rsid w:val="003371F3"/>
    <w:rsid w:val="00340187"/>
    <w:rsid w:val="00340AE9"/>
    <w:rsid w:val="003426F4"/>
    <w:rsid w:val="003445C6"/>
    <w:rsid w:val="00345906"/>
    <w:rsid w:val="00345DD6"/>
    <w:rsid w:val="003463C2"/>
    <w:rsid w:val="00347BB8"/>
    <w:rsid w:val="003530B3"/>
    <w:rsid w:val="00353414"/>
    <w:rsid w:val="0035387D"/>
    <w:rsid w:val="00353A0C"/>
    <w:rsid w:val="00354DF6"/>
    <w:rsid w:val="003573AF"/>
    <w:rsid w:val="00360299"/>
    <w:rsid w:val="00360CCD"/>
    <w:rsid w:val="0036215B"/>
    <w:rsid w:val="00363986"/>
    <w:rsid w:val="00363C08"/>
    <w:rsid w:val="00363C86"/>
    <w:rsid w:val="003647E7"/>
    <w:rsid w:val="003656E7"/>
    <w:rsid w:val="00366E9C"/>
    <w:rsid w:val="00371D36"/>
    <w:rsid w:val="003725E9"/>
    <w:rsid w:val="00373763"/>
    <w:rsid w:val="00373848"/>
    <w:rsid w:val="003739D6"/>
    <w:rsid w:val="00373BFC"/>
    <w:rsid w:val="00374C5E"/>
    <w:rsid w:val="003750C8"/>
    <w:rsid w:val="003750EB"/>
    <w:rsid w:val="00376AA6"/>
    <w:rsid w:val="00380100"/>
    <w:rsid w:val="003814E0"/>
    <w:rsid w:val="003819E8"/>
    <w:rsid w:val="00382589"/>
    <w:rsid w:val="00382AAF"/>
    <w:rsid w:val="00383CE5"/>
    <w:rsid w:val="00387693"/>
    <w:rsid w:val="00390A80"/>
    <w:rsid w:val="00390CE6"/>
    <w:rsid w:val="0039219F"/>
    <w:rsid w:val="00392745"/>
    <w:rsid w:val="00394BD3"/>
    <w:rsid w:val="00395CCC"/>
    <w:rsid w:val="00397E1B"/>
    <w:rsid w:val="003A55C5"/>
    <w:rsid w:val="003A5D5B"/>
    <w:rsid w:val="003A5E51"/>
    <w:rsid w:val="003A6632"/>
    <w:rsid w:val="003A7567"/>
    <w:rsid w:val="003B1002"/>
    <w:rsid w:val="003B1367"/>
    <w:rsid w:val="003B2AF8"/>
    <w:rsid w:val="003B3EB6"/>
    <w:rsid w:val="003B448A"/>
    <w:rsid w:val="003B480C"/>
    <w:rsid w:val="003B5834"/>
    <w:rsid w:val="003B5BEC"/>
    <w:rsid w:val="003B6A96"/>
    <w:rsid w:val="003C04FA"/>
    <w:rsid w:val="003C1989"/>
    <w:rsid w:val="003C2613"/>
    <w:rsid w:val="003C2E9E"/>
    <w:rsid w:val="003C30DA"/>
    <w:rsid w:val="003C38BB"/>
    <w:rsid w:val="003C600C"/>
    <w:rsid w:val="003C6714"/>
    <w:rsid w:val="003C672A"/>
    <w:rsid w:val="003D0A12"/>
    <w:rsid w:val="003D108D"/>
    <w:rsid w:val="003D1A55"/>
    <w:rsid w:val="003D2695"/>
    <w:rsid w:val="003D2745"/>
    <w:rsid w:val="003D28CC"/>
    <w:rsid w:val="003D295F"/>
    <w:rsid w:val="003D2F18"/>
    <w:rsid w:val="003D322D"/>
    <w:rsid w:val="003D364F"/>
    <w:rsid w:val="003D3DB8"/>
    <w:rsid w:val="003D406A"/>
    <w:rsid w:val="003D4CF8"/>
    <w:rsid w:val="003D53DE"/>
    <w:rsid w:val="003D610B"/>
    <w:rsid w:val="003E00FA"/>
    <w:rsid w:val="003E47A0"/>
    <w:rsid w:val="003E66C1"/>
    <w:rsid w:val="003E66C7"/>
    <w:rsid w:val="003E70A2"/>
    <w:rsid w:val="003F0942"/>
    <w:rsid w:val="003F316A"/>
    <w:rsid w:val="003F3525"/>
    <w:rsid w:val="003F3824"/>
    <w:rsid w:val="003F4AA2"/>
    <w:rsid w:val="003F625D"/>
    <w:rsid w:val="00400C4B"/>
    <w:rsid w:val="0040274F"/>
    <w:rsid w:val="0040298F"/>
    <w:rsid w:val="00403D40"/>
    <w:rsid w:val="00405C69"/>
    <w:rsid w:val="004108D2"/>
    <w:rsid w:val="00411BD9"/>
    <w:rsid w:val="004120F1"/>
    <w:rsid w:val="004135B1"/>
    <w:rsid w:val="004158DA"/>
    <w:rsid w:val="00415F59"/>
    <w:rsid w:val="004222BA"/>
    <w:rsid w:val="00423BD0"/>
    <w:rsid w:val="004246C3"/>
    <w:rsid w:val="0043051C"/>
    <w:rsid w:val="00431767"/>
    <w:rsid w:val="00432428"/>
    <w:rsid w:val="00432721"/>
    <w:rsid w:val="004337DF"/>
    <w:rsid w:val="004375FD"/>
    <w:rsid w:val="00437FF1"/>
    <w:rsid w:val="0044140A"/>
    <w:rsid w:val="0044151B"/>
    <w:rsid w:val="00443045"/>
    <w:rsid w:val="00444733"/>
    <w:rsid w:val="00444C1F"/>
    <w:rsid w:val="00444FA2"/>
    <w:rsid w:val="0044509C"/>
    <w:rsid w:val="00445A52"/>
    <w:rsid w:val="004464C3"/>
    <w:rsid w:val="004470DB"/>
    <w:rsid w:val="0045148D"/>
    <w:rsid w:val="00451EF6"/>
    <w:rsid w:val="004524BC"/>
    <w:rsid w:val="0045257D"/>
    <w:rsid w:val="0045261C"/>
    <w:rsid w:val="00453D4B"/>
    <w:rsid w:val="00453F54"/>
    <w:rsid w:val="0045443D"/>
    <w:rsid w:val="00454B03"/>
    <w:rsid w:val="004552D1"/>
    <w:rsid w:val="00455375"/>
    <w:rsid w:val="0045662A"/>
    <w:rsid w:val="00460B30"/>
    <w:rsid w:val="00461034"/>
    <w:rsid w:val="00462056"/>
    <w:rsid w:val="00462D76"/>
    <w:rsid w:val="00463AB1"/>
    <w:rsid w:val="00463D2F"/>
    <w:rsid w:val="00465664"/>
    <w:rsid w:val="004660E7"/>
    <w:rsid w:val="00466465"/>
    <w:rsid w:val="00466FA8"/>
    <w:rsid w:val="00470108"/>
    <w:rsid w:val="00470CA7"/>
    <w:rsid w:val="0047157B"/>
    <w:rsid w:val="00475B72"/>
    <w:rsid w:val="0047792E"/>
    <w:rsid w:val="0048094D"/>
    <w:rsid w:val="00480C50"/>
    <w:rsid w:val="0048134D"/>
    <w:rsid w:val="00481E42"/>
    <w:rsid w:val="004823C5"/>
    <w:rsid w:val="0048261A"/>
    <w:rsid w:val="0048485E"/>
    <w:rsid w:val="004852C8"/>
    <w:rsid w:val="00485B52"/>
    <w:rsid w:val="00490484"/>
    <w:rsid w:val="004911A9"/>
    <w:rsid w:val="00491B7C"/>
    <w:rsid w:val="004966A3"/>
    <w:rsid w:val="00497A85"/>
    <w:rsid w:val="004A0ABB"/>
    <w:rsid w:val="004A1522"/>
    <w:rsid w:val="004A24B6"/>
    <w:rsid w:val="004A2CB2"/>
    <w:rsid w:val="004A3B10"/>
    <w:rsid w:val="004A4B89"/>
    <w:rsid w:val="004A5A64"/>
    <w:rsid w:val="004A75A5"/>
    <w:rsid w:val="004B04A5"/>
    <w:rsid w:val="004B2331"/>
    <w:rsid w:val="004B3520"/>
    <w:rsid w:val="004B4B39"/>
    <w:rsid w:val="004B5194"/>
    <w:rsid w:val="004B78D4"/>
    <w:rsid w:val="004C0E63"/>
    <w:rsid w:val="004C2B18"/>
    <w:rsid w:val="004C378B"/>
    <w:rsid w:val="004C3E1A"/>
    <w:rsid w:val="004C435D"/>
    <w:rsid w:val="004C4C7E"/>
    <w:rsid w:val="004C5106"/>
    <w:rsid w:val="004C5425"/>
    <w:rsid w:val="004C676E"/>
    <w:rsid w:val="004C6D27"/>
    <w:rsid w:val="004D0ECD"/>
    <w:rsid w:val="004D10A6"/>
    <w:rsid w:val="004D1378"/>
    <w:rsid w:val="004D1C24"/>
    <w:rsid w:val="004D2839"/>
    <w:rsid w:val="004D30CD"/>
    <w:rsid w:val="004D506D"/>
    <w:rsid w:val="004D5B77"/>
    <w:rsid w:val="004D6710"/>
    <w:rsid w:val="004E02C7"/>
    <w:rsid w:val="004E0CC3"/>
    <w:rsid w:val="004E134A"/>
    <w:rsid w:val="004E2234"/>
    <w:rsid w:val="004E27B1"/>
    <w:rsid w:val="004E2A77"/>
    <w:rsid w:val="004E3389"/>
    <w:rsid w:val="004E37C2"/>
    <w:rsid w:val="004E44C5"/>
    <w:rsid w:val="004E6267"/>
    <w:rsid w:val="004E78FA"/>
    <w:rsid w:val="004E7D1A"/>
    <w:rsid w:val="004F08B3"/>
    <w:rsid w:val="004F1890"/>
    <w:rsid w:val="004F1F67"/>
    <w:rsid w:val="004F2CEE"/>
    <w:rsid w:val="004F41E9"/>
    <w:rsid w:val="005000D4"/>
    <w:rsid w:val="00500197"/>
    <w:rsid w:val="00503850"/>
    <w:rsid w:val="00503D18"/>
    <w:rsid w:val="00504FB6"/>
    <w:rsid w:val="00505BB2"/>
    <w:rsid w:val="00511D3E"/>
    <w:rsid w:val="0051247E"/>
    <w:rsid w:val="00513C32"/>
    <w:rsid w:val="005161E2"/>
    <w:rsid w:val="00516CC3"/>
    <w:rsid w:val="00520159"/>
    <w:rsid w:val="005206E3"/>
    <w:rsid w:val="005209C2"/>
    <w:rsid w:val="0052115F"/>
    <w:rsid w:val="0052304C"/>
    <w:rsid w:val="00523BE8"/>
    <w:rsid w:val="00523C16"/>
    <w:rsid w:val="00523DDF"/>
    <w:rsid w:val="00523F72"/>
    <w:rsid w:val="00526593"/>
    <w:rsid w:val="00526C78"/>
    <w:rsid w:val="00526F3A"/>
    <w:rsid w:val="00527019"/>
    <w:rsid w:val="00527DF5"/>
    <w:rsid w:val="00532D31"/>
    <w:rsid w:val="00532D41"/>
    <w:rsid w:val="00532E12"/>
    <w:rsid w:val="00533748"/>
    <w:rsid w:val="00534C32"/>
    <w:rsid w:val="00535BCB"/>
    <w:rsid w:val="005366B8"/>
    <w:rsid w:val="005407AB"/>
    <w:rsid w:val="00541840"/>
    <w:rsid w:val="0054205A"/>
    <w:rsid w:val="00543E94"/>
    <w:rsid w:val="00544773"/>
    <w:rsid w:val="00544803"/>
    <w:rsid w:val="0054510F"/>
    <w:rsid w:val="005451AC"/>
    <w:rsid w:val="00545373"/>
    <w:rsid w:val="005458ED"/>
    <w:rsid w:val="0054654D"/>
    <w:rsid w:val="00547453"/>
    <w:rsid w:val="005476F3"/>
    <w:rsid w:val="005509BF"/>
    <w:rsid w:val="00551828"/>
    <w:rsid w:val="00552BF3"/>
    <w:rsid w:val="005536FB"/>
    <w:rsid w:val="00555F71"/>
    <w:rsid w:val="00556A49"/>
    <w:rsid w:val="00561CFA"/>
    <w:rsid w:val="00562684"/>
    <w:rsid w:val="00562B79"/>
    <w:rsid w:val="00562FD8"/>
    <w:rsid w:val="0056405F"/>
    <w:rsid w:val="00565459"/>
    <w:rsid w:val="005654A9"/>
    <w:rsid w:val="0056561D"/>
    <w:rsid w:val="005676D1"/>
    <w:rsid w:val="0057051E"/>
    <w:rsid w:val="005712AD"/>
    <w:rsid w:val="00572E8B"/>
    <w:rsid w:val="005755A2"/>
    <w:rsid w:val="00575DC8"/>
    <w:rsid w:val="00576997"/>
    <w:rsid w:val="00581451"/>
    <w:rsid w:val="00583204"/>
    <w:rsid w:val="00583DD3"/>
    <w:rsid w:val="00584B7A"/>
    <w:rsid w:val="00586229"/>
    <w:rsid w:val="0058630F"/>
    <w:rsid w:val="0059010F"/>
    <w:rsid w:val="00592871"/>
    <w:rsid w:val="00592C97"/>
    <w:rsid w:val="00592CE5"/>
    <w:rsid w:val="0059367F"/>
    <w:rsid w:val="00594DD5"/>
    <w:rsid w:val="005966C9"/>
    <w:rsid w:val="00597469"/>
    <w:rsid w:val="00597493"/>
    <w:rsid w:val="00597E05"/>
    <w:rsid w:val="005A068B"/>
    <w:rsid w:val="005A2386"/>
    <w:rsid w:val="005A2E8E"/>
    <w:rsid w:val="005A2F1F"/>
    <w:rsid w:val="005A5151"/>
    <w:rsid w:val="005A5154"/>
    <w:rsid w:val="005A6B4A"/>
    <w:rsid w:val="005B25A2"/>
    <w:rsid w:val="005B2885"/>
    <w:rsid w:val="005B3230"/>
    <w:rsid w:val="005B566B"/>
    <w:rsid w:val="005B61F0"/>
    <w:rsid w:val="005B7D0A"/>
    <w:rsid w:val="005C1CC8"/>
    <w:rsid w:val="005C23D6"/>
    <w:rsid w:val="005C31F2"/>
    <w:rsid w:val="005C37CC"/>
    <w:rsid w:val="005C4108"/>
    <w:rsid w:val="005C41D7"/>
    <w:rsid w:val="005C473F"/>
    <w:rsid w:val="005C74BE"/>
    <w:rsid w:val="005D1B19"/>
    <w:rsid w:val="005D1F31"/>
    <w:rsid w:val="005D42D4"/>
    <w:rsid w:val="005D4A25"/>
    <w:rsid w:val="005D5638"/>
    <w:rsid w:val="005E0F9F"/>
    <w:rsid w:val="005E3942"/>
    <w:rsid w:val="005E432E"/>
    <w:rsid w:val="005E5E36"/>
    <w:rsid w:val="005E67BA"/>
    <w:rsid w:val="005F1E02"/>
    <w:rsid w:val="005F2026"/>
    <w:rsid w:val="005F2814"/>
    <w:rsid w:val="005F4BD0"/>
    <w:rsid w:val="005F4C39"/>
    <w:rsid w:val="005F7737"/>
    <w:rsid w:val="006001FA"/>
    <w:rsid w:val="00600A16"/>
    <w:rsid w:val="00600B4F"/>
    <w:rsid w:val="00602386"/>
    <w:rsid w:val="00602512"/>
    <w:rsid w:val="00602727"/>
    <w:rsid w:val="006027B4"/>
    <w:rsid w:val="00603982"/>
    <w:rsid w:val="00604499"/>
    <w:rsid w:val="00605191"/>
    <w:rsid w:val="006064F0"/>
    <w:rsid w:val="00610C4C"/>
    <w:rsid w:val="00612F34"/>
    <w:rsid w:val="0061353D"/>
    <w:rsid w:val="00614883"/>
    <w:rsid w:val="00614DAB"/>
    <w:rsid w:val="0061515D"/>
    <w:rsid w:val="00617A0B"/>
    <w:rsid w:val="006213AD"/>
    <w:rsid w:val="0062243D"/>
    <w:rsid w:val="00622869"/>
    <w:rsid w:val="006228D6"/>
    <w:rsid w:val="00622B93"/>
    <w:rsid w:val="00622BA6"/>
    <w:rsid w:val="00625821"/>
    <w:rsid w:val="00627F08"/>
    <w:rsid w:val="006305C2"/>
    <w:rsid w:val="006307D0"/>
    <w:rsid w:val="00630FA7"/>
    <w:rsid w:val="006317CB"/>
    <w:rsid w:val="00632223"/>
    <w:rsid w:val="0063234D"/>
    <w:rsid w:val="00632C22"/>
    <w:rsid w:val="00632D15"/>
    <w:rsid w:val="00633B22"/>
    <w:rsid w:val="00633B5A"/>
    <w:rsid w:val="0063445F"/>
    <w:rsid w:val="0063494F"/>
    <w:rsid w:val="006353C2"/>
    <w:rsid w:val="00635866"/>
    <w:rsid w:val="006358BC"/>
    <w:rsid w:val="00637060"/>
    <w:rsid w:val="006374F1"/>
    <w:rsid w:val="0063790A"/>
    <w:rsid w:val="00641428"/>
    <w:rsid w:val="00641CD0"/>
    <w:rsid w:val="00641D42"/>
    <w:rsid w:val="00642449"/>
    <w:rsid w:val="00643053"/>
    <w:rsid w:val="00644B85"/>
    <w:rsid w:val="00644CBE"/>
    <w:rsid w:val="00650C9D"/>
    <w:rsid w:val="0065163C"/>
    <w:rsid w:val="006521C6"/>
    <w:rsid w:val="00652650"/>
    <w:rsid w:val="0065275D"/>
    <w:rsid w:val="00653A61"/>
    <w:rsid w:val="006545FE"/>
    <w:rsid w:val="00654DD1"/>
    <w:rsid w:val="0065633F"/>
    <w:rsid w:val="00657F73"/>
    <w:rsid w:val="00657F9F"/>
    <w:rsid w:val="00663749"/>
    <w:rsid w:val="00663888"/>
    <w:rsid w:val="00663BF2"/>
    <w:rsid w:val="006652DF"/>
    <w:rsid w:val="00665360"/>
    <w:rsid w:val="00665B00"/>
    <w:rsid w:val="00672316"/>
    <w:rsid w:val="006724BA"/>
    <w:rsid w:val="00672FC9"/>
    <w:rsid w:val="006734B8"/>
    <w:rsid w:val="00674095"/>
    <w:rsid w:val="00674239"/>
    <w:rsid w:val="00676D9F"/>
    <w:rsid w:val="00680F3D"/>
    <w:rsid w:val="006826C3"/>
    <w:rsid w:val="00682F24"/>
    <w:rsid w:val="00684CE8"/>
    <w:rsid w:val="00685CFC"/>
    <w:rsid w:val="0068655B"/>
    <w:rsid w:val="006865B2"/>
    <w:rsid w:val="006903F9"/>
    <w:rsid w:val="00690694"/>
    <w:rsid w:val="00691586"/>
    <w:rsid w:val="00691731"/>
    <w:rsid w:val="00692C3C"/>
    <w:rsid w:val="00695969"/>
    <w:rsid w:val="00696F49"/>
    <w:rsid w:val="006977A7"/>
    <w:rsid w:val="006978A7"/>
    <w:rsid w:val="006A3707"/>
    <w:rsid w:val="006A46B5"/>
    <w:rsid w:val="006A5812"/>
    <w:rsid w:val="006A5B3D"/>
    <w:rsid w:val="006B0531"/>
    <w:rsid w:val="006B0D83"/>
    <w:rsid w:val="006B2032"/>
    <w:rsid w:val="006B2818"/>
    <w:rsid w:val="006B37D1"/>
    <w:rsid w:val="006B69D4"/>
    <w:rsid w:val="006B7FAE"/>
    <w:rsid w:val="006C23D9"/>
    <w:rsid w:val="006C32DE"/>
    <w:rsid w:val="006C709D"/>
    <w:rsid w:val="006C77CD"/>
    <w:rsid w:val="006C7BB7"/>
    <w:rsid w:val="006D039D"/>
    <w:rsid w:val="006D0B09"/>
    <w:rsid w:val="006D2676"/>
    <w:rsid w:val="006D2854"/>
    <w:rsid w:val="006D392A"/>
    <w:rsid w:val="006D525A"/>
    <w:rsid w:val="006D55BA"/>
    <w:rsid w:val="006D6905"/>
    <w:rsid w:val="006E2691"/>
    <w:rsid w:val="006E4675"/>
    <w:rsid w:val="006E6C89"/>
    <w:rsid w:val="006F0977"/>
    <w:rsid w:val="006F299E"/>
    <w:rsid w:val="006F3919"/>
    <w:rsid w:val="006F4E59"/>
    <w:rsid w:val="006F6442"/>
    <w:rsid w:val="007022F3"/>
    <w:rsid w:val="00702A3D"/>
    <w:rsid w:val="00702C43"/>
    <w:rsid w:val="0070339B"/>
    <w:rsid w:val="00703757"/>
    <w:rsid w:val="007041A4"/>
    <w:rsid w:val="0070687A"/>
    <w:rsid w:val="00707303"/>
    <w:rsid w:val="00710167"/>
    <w:rsid w:val="00712A10"/>
    <w:rsid w:val="00712BA4"/>
    <w:rsid w:val="00712C63"/>
    <w:rsid w:val="007136DC"/>
    <w:rsid w:val="007139C6"/>
    <w:rsid w:val="00713A98"/>
    <w:rsid w:val="0071750D"/>
    <w:rsid w:val="00717532"/>
    <w:rsid w:val="00717DF3"/>
    <w:rsid w:val="0072050D"/>
    <w:rsid w:val="00722C48"/>
    <w:rsid w:val="007251D9"/>
    <w:rsid w:val="007257DD"/>
    <w:rsid w:val="00725913"/>
    <w:rsid w:val="00727741"/>
    <w:rsid w:val="007302AF"/>
    <w:rsid w:val="00731237"/>
    <w:rsid w:val="00734C45"/>
    <w:rsid w:val="00737120"/>
    <w:rsid w:val="00741D00"/>
    <w:rsid w:val="00741ED1"/>
    <w:rsid w:val="0074217A"/>
    <w:rsid w:val="0074377E"/>
    <w:rsid w:val="00743D7A"/>
    <w:rsid w:val="00743FF3"/>
    <w:rsid w:val="007465A9"/>
    <w:rsid w:val="007502B1"/>
    <w:rsid w:val="00754CE0"/>
    <w:rsid w:val="00754F74"/>
    <w:rsid w:val="00755880"/>
    <w:rsid w:val="00756299"/>
    <w:rsid w:val="00757933"/>
    <w:rsid w:val="00757AAB"/>
    <w:rsid w:val="00757C28"/>
    <w:rsid w:val="0076144C"/>
    <w:rsid w:val="00761A61"/>
    <w:rsid w:val="007631B3"/>
    <w:rsid w:val="0076405E"/>
    <w:rsid w:val="007679A5"/>
    <w:rsid w:val="00767C67"/>
    <w:rsid w:val="00767DDD"/>
    <w:rsid w:val="00771880"/>
    <w:rsid w:val="00773B4C"/>
    <w:rsid w:val="00776021"/>
    <w:rsid w:val="00776BE2"/>
    <w:rsid w:val="00776E50"/>
    <w:rsid w:val="00780374"/>
    <w:rsid w:val="00781036"/>
    <w:rsid w:val="007830D9"/>
    <w:rsid w:val="007838F7"/>
    <w:rsid w:val="00786115"/>
    <w:rsid w:val="007868EC"/>
    <w:rsid w:val="00787544"/>
    <w:rsid w:val="00791718"/>
    <w:rsid w:val="007917A2"/>
    <w:rsid w:val="00793772"/>
    <w:rsid w:val="00793D6D"/>
    <w:rsid w:val="00796114"/>
    <w:rsid w:val="00796B71"/>
    <w:rsid w:val="00796CB8"/>
    <w:rsid w:val="00796F11"/>
    <w:rsid w:val="007A461B"/>
    <w:rsid w:val="007A4FB3"/>
    <w:rsid w:val="007A63CA"/>
    <w:rsid w:val="007A656B"/>
    <w:rsid w:val="007A6E46"/>
    <w:rsid w:val="007A6F68"/>
    <w:rsid w:val="007B31C0"/>
    <w:rsid w:val="007B363B"/>
    <w:rsid w:val="007B3C4C"/>
    <w:rsid w:val="007B409F"/>
    <w:rsid w:val="007B512A"/>
    <w:rsid w:val="007B5146"/>
    <w:rsid w:val="007B58E9"/>
    <w:rsid w:val="007B799E"/>
    <w:rsid w:val="007C0475"/>
    <w:rsid w:val="007C0539"/>
    <w:rsid w:val="007C2403"/>
    <w:rsid w:val="007C25B5"/>
    <w:rsid w:val="007C3A24"/>
    <w:rsid w:val="007C3A87"/>
    <w:rsid w:val="007C5DC1"/>
    <w:rsid w:val="007C6CDF"/>
    <w:rsid w:val="007D0D24"/>
    <w:rsid w:val="007D1327"/>
    <w:rsid w:val="007D29FD"/>
    <w:rsid w:val="007D4C5B"/>
    <w:rsid w:val="007D5223"/>
    <w:rsid w:val="007D56E5"/>
    <w:rsid w:val="007D5CB8"/>
    <w:rsid w:val="007D651B"/>
    <w:rsid w:val="007D6AA2"/>
    <w:rsid w:val="007D6E0C"/>
    <w:rsid w:val="007E0ED5"/>
    <w:rsid w:val="007E20EA"/>
    <w:rsid w:val="007E2F6C"/>
    <w:rsid w:val="007E31C0"/>
    <w:rsid w:val="007E66B1"/>
    <w:rsid w:val="007E700A"/>
    <w:rsid w:val="007E7CCC"/>
    <w:rsid w:val="007F05A0"/>
    <w:rsid w:val="007F1CD9"/>
    <w:rsid w:val="007F204D"/>
    <w:rsid w:val="007F2C17"/>
    <w:rsid w:val="007F486D"/>
    <w:rsid w:val="007F5801"/>
    <w:rsid w:val="007F73DF"/>
    <w:rsid w:val="007F774A"/>
    <w:rsid w:val="00801106"/>
    <w:rsid w:val="00803356"/>
    <w:rsid w:val="00804253"/>
    <w:rsid w:val="00805830"/>
    <w:rsid w:val="00805B53"/>
    <w:rsid w:val="008063B6"/>
    <w:rsid w:val="008064CA"/>
    <w:rsid w:val="00807022"/>
    <w:rsid w:val="0080706D"/>
    <w:rsid w:val="00807221"/>
    <w:rsid w:val="00807342"/>
    <w:rsid w:val="008075FD"/>
    <w:rsid w:val="008101E6"/>
    <w:rsid w:val="0081068E"/>
    <w:rsid w:val="008122ED"/>
    <w:rsid w:val="008162CD"/>
    <w:rsid w:val="00816E04"/>
    <w:rsid w:val="0081707D"/>
    <w:rsid w:val="008170E9"/>
    <w:rsid w:val="00821562"/>
    <w:rsid w:val="008220D6"/>
    <w:rsid w:val="00824090"/>
    <w:rsid w:val="0082503F"/>
    <w:rsid w:val="00825467"/>
    <w:rsid w:val="00825EB4"/>
    <w:rsid w:val="00826DE5"/>
    <w:rsid w:val="008275BE"/>
    <w:rsid w:val="00830DA5"/>
    <w:rsid w:val="00830E1A"/>
    <w:rsid w:val="0083133F"/>
    <w:rsid w:val="00831C86"/>
    <w:rsid w:val="0083215F"/>
    <w:rsid w:val="008323BB"/>
    <w:rsid w:val="00834868"/>
    <w:rsid w:val="0083565C"/>
    <w:rsid w:val="00835927"/>
    <w:rsid w:val="00836212"/>
    <w:rsid w:val="00836FD6"/>
    <w:rsid w:val="00840065"/>
    <w:rsid w:val="00840CE8"/>
    <w:rsid w:val="00841006"/>
    <w:rsid w:val="008412A0"/>
    <w:rsid w:val="00841632"/>
    <w:rsid w:val="00842623"/>
    <w:rsid w:val="00842980"/>
    <w:rsid w:val="00843622"/>
    <w:rsid w:val="00845737"/>
    <w:rsid w:val="008458EC"/>
    <w:rsid w:val="00846934"/>
    <w:rsid w:val="0084786C"/>
    <w:rsid w:val="00847CA6"/>
    <w:rsid w:val="00851821"/>
    <w:rsid w:val="00851E3D"/>
    <w:rsid w:val="00851EE9"/>
    <w:rsid w:val="00852FEE"/>
    <w:rsid w:val="00853DAB"/>
    <w:rsid w:val="008559D8"/>
    <w:rsid w:val="00856259"/>
    <w:rsid w:val="00857F75"/>
    <w:rsid w:val="008606E8"/>
    <w:rsid w:val="00860A75"/>
    <w:rsid w:val="0086268B"/>
    <w:rsid w:val="00863E29"/>
    <w:rsid w:val="0086576F"/>
    <w:rsid w:val="008709F0"/>
    <w:rsid w:val="00872728"/>
    <w:rsid w:val="008729FB"/>
    <w:rsid w:val="00873BC9"/>
    <w:rsid w:val="00874B7F"/>
    <w:rsid w:val="00874E02"/>
    <w:rsid w:val="008832F6"/>
    <w:rsid w:val="008866D1"/>
    <w:rsid w:val="00886A2D"/>
    <w:rsid w:val="0089064F"/>
    <w:rsid w:val="008907CB"/>
    <w:rsid w:val="00890EC4"/>
    <w:rsid w:val="00892739"/>
    <w:rsid w:val="00896265"/>
    <w:rsid w:val="00897950"/>
    <w:rsid w:val="00897BB8"/>
    <w:rsid w:val="008A0438"/>
    <w:rsid w:val="008A1785"/>
    <w:rsid w:val="008A3545"/>
    <w:rsid w:val="008A3845"/>
    <w:rsid w:val="008A6835"/>
    <w:rsid w:val="008A79A8"/>
    <w:rsid w:val="008B11B5"/>
    <w:rsid w:val="008B1B28"/>
    <w:rsid w:val="008B1F95"/>
    <w:rsid w:val="008B2B13"/>
    <w:rsid w:val="008B4056"/>
    <w:rsid w:val="008B6962"/>
    <w:rsid w:val="008B7249"/>
    <w:rsid w:val="008B7C21"/>
    <w:rsid w:val="008C1593"/>
    <w:rsid w:val="008C19CE"/>
    <w:rsid w:val="008C1F6E"/>
    <w:rsid w:val="008C2F9D"/>
    <w:rsid w:val="008C53A7"/>
    <w:rsid w:val="008C5BEB"/>
    <w:rsid w:val="008D287E"/>
    <w:rsid w:val="008D2A18"/>
    <w:rsid w:val="008D37DE"/>
    <w:rsid w:val="008D4955"/>
    <w:rsid w:val="008D64E7"/>
    <w:rsid w:val="008D6FFE"/>
    <w:rsid w:val="008D7580"/>
    <w:rsid w:val="008E1236"/>
    <w:rsid w:val="008E1E54"/>
    <w:rsid w:val="008E1F7A"/>
    <w:rsid w:val="008E532E"/>
    <w:rsid w:val="008E5B79"/>
    <w:rsid w:val="008E6FDA"/>
    <w:rsid w:val="008F1564"/>
    <w:rsid w:val="008F442D"/>
    <w:rsid w:val="008F4BF3"/>
    <w:rsid w:val="008F617A"/>
    <w:rsid w:val="008F68B2"/>
    <w:rsid w:val="008F795A"/>
    <w:rsid w:val="00903F00"/>
    <w:rsid w:val="00905081"/>
    <w:rsid w:val="0090515B"/>
    <w:rsid w:val="009059C2"/>
    <w:rsid w:val="00905E69"/>
    <w:rsid w:val="00910567"/>
    <w:rsid w:val="00911B51"/>
    <w:rsid w:val="00912343"/>
    <w:rsid w:val="009125EB"/>
    <w:rsid w:val="00912DC4"/>
    <w:rsid w:val="00914967"/>
    <w:rsid w:val="00914A46"/>
    <w:rsid w:val="00914E6A"/>
    <w:rsid w:val="0091643F"/>
    <w:rsid w:val="0091689C"/>
    <w:rsid w:val="00920704"/>
    <w:rsid w:val="00921DF8"/>
    <w:rsid w:val="00923BB7"/>
    <w:rsid w:val="009242EC"/>
    <w:rsid w:val="00924705"/>
    <w:rsid w:val="0092506C"/>
    <w:rsid w:val="0092540F"/>
    <w:rsid w:val="00925857"/>
    <w:rsid w:val="009262F7"/>
    <w:rsid w:val="0092662C"/>
    <w:rsid w:val="00926EAB"/>
    <w:rsid w:val="00926FE6"/>
    <w:rsid w:val="00927375"/>
    <w:rsid w:val="00931FFB"/>
    <w:rsid w:val="0093353C"/>
    <w:rsid w:val="00933593"/>
    <w:rsid w:val="009335FE"/>
    <w:rsid w:val="00934237"/>
    <w:rsid w:val="00934A22"/>
    <w:rsid w:val="0093568C"/>
    <w:rsid w:val="00935C3B"/>
    <w:rsid w:val="00935F11"/>
    <w:rsid w:val="00937807"/>
    <w:rsid w:val="00941284"/>
    <w:rsid w:val="00941748"/>
    <w:rsid w:val="00941D93"/>
    <w:rsid w:val="00942E71"/>
    <w:rsid w:val="009439C0"/>
    <w:rsid w:val="009442CE"/>
    <w:rsid w:val="0094506A"/>
    <w:rsid w:val="0094651D"/>
    <w:rsid w:val="00947FAB"/>
    <w:rsid w:val="00950596"/>
    <w:rsid w:val="009510A3"/>
    <w:rsid w:val="00951666"/>
    <w:rsid w:val="00951ECF"/>
    <w:rsid w:val="00952664"/>
    <w:rsid w:val="00952A69"/>
    <w:rsid w:val="00952AB7"/>
    <w:rsid w:val="009532D9"/>
    <w:rsid w:val="00954C9B"/>
    <w:rsid w:val="0096256C"/>
    <w:rsid w:val="00963A13"/>
    <w:rsid w:val="009648C1"/>
    <w:rsid w:val="009669AC"/>
    <w:rsid w:val="00967B9E"/>
    <w:rsid w:val="009705E6"/>
    <w:rsid w:val="009717BC"/>
    <w:rsid w:val="00971C8E"/>
    <w:rsid w:val="009723A9"/>
    <w:rsid w:val="00973F93"/>
    <w:rsid w:val="0097475B"/>
    <w:rsid w:val="00974813"/>
    <w:rsid w:val="00974B83"/>
    <w:rsid w:val="00976510"/>
    <w:rsid w:val="00976895"/>
    <w:rsid w:val="00980F7B"/>
    <w:rsid w:val="00984210"/>
    <w:rsid w:val="00984263"/>
    <w:rsid w:val="00984FE2"/>
    <w:rsid w:val="009852E1"/>
    <w:rsid w:val="0098555C"/>
    <w:rsid w:val="0098740A"/>
    <w:rsid w:val="0098798E"/>
    <w:rsid w:val="00987FDC"/>
    <w:rsid w:val="00990FEE"/>
    <w:rsid w:val="0099112D"/>
    <w:rsid w:val="00991265"/>
    <w:rsid w:val="0099127E"/>
    <w:rsid w:val="00991289"/>
    <w:rsid w:val="00991562"/>
    <w:rsid w:val="00992C2E"/>
    <w:rsid w:val="0099306C"/>
    <w:rsid w:val="00995773"/>
    <w:rsid w:val="00997A5E"/>
    <w:rsid w:val="009A0C23"/>
    <w:rsid w:val="009A0D23"/>
    <w:rsid w:val="009A0FCE"/>
    <w:rsid w:val="009A0FE1"/>
    <w:rsid w:val="009A1285"/>
    <w:rsid w:val="009A2147"/>
    <w:rsid w:val="009A2D43"/>
    <w:rsid w:val="009A4391"/>
    <w:rsid w:val="009A4F7C"/>
    <w:rsid w:val="009A50B5"/>
    <w:rsid w:val="009A5FC9"/>
    <w:rsid w:val="009A6B46"/>
    <w:rsid w:val="009B26C2"/>
    <w:rsid w:val="009B31F3"/>
    <w:rsid w:val="009B3D1B"/>
    <w:rsid w:val="009B48B2"/>
    <w:rsid w:val="009B4E1D"/>
    <w:rsid w:val="009B5EF9"/>
    <w:rsid w:val="009C2BEB"/>
    <w:rsid w:val="009C47BE"/>
    <w:rsid w:val="009C6220"/>
    <w:rsid w:val="009C76BC"/>
    <w:rsid w:val="009D0E0C"/>
    <w:rsid w:val="009D2071"/>
    <w:rsid w:val="009D3196"/>
    <w:rsid w:val="009D34AF"/>
    <w:rsid w:val="009D4065"/>
    <w:rsid w:val="009D44ED"/>
    <w:rsid w:val="009D4A87"/>
    <w:rsid w:val="009D5D26"/>
    <w:rsid w:val="009D68D9"/>
    <w:rsid w:val="009E046C"/>
    <w:rsid w:val="009E0822"/>
    <w:rsid w:val="009E0CD5"/>
    <w:rsid w:val="009E201E"/>
    <w:rsid w:val="009E2EBC"/>
    <w:rsid w:val="009E3CB9"/>
    <w:rsid w:val="009E64D1"/>
    <w:rsid w:val="009E6761"/>
    <w:rsid w:val="009E78CA"/>
    <w:rsid w:val="009E7C30"/>
    <w:rsid w:val="009F264D"/>
    <w:rsid w:val="009F26EF"/>
    <w:rsid w:val="009F2AFF"/>
    <w:rsid w:val="009F35FF"/>
    <w:rsid w:val="009F3FCD"/>
    <w:rsid w:val="009F4AA0"/>
    <w:rsid w:val="009F515F"/>
    <w:rsid w:val="009F5CFD"/>
    <w:rsid w:val="00A012A8"/>
    <w:rsid w:val="00A02449"/>
    <w:rsid w:val="00A02626"/>
    <w:rsid w:val="00A03346"/>
    <w:rsid w:val="00A0481F"/>
    <w:rsid w:val="00A05A76"/>
    <w:rsid w:val="00A0710B"/>
    <w:rsid w:val="00A077C2"/>
    <w:rsid w:val="00A10E1B"/>
    <w:rsid w:val="00A13CDB"/>
    <w:rsid w:val="00A150C4"/>
    <w:rsid w:val="00A153BE"/>
    <w:rsid w:val="00A15BC4"/>
    <w:rsid w:val="00A1649A"/>
    <w:rsid w:val="00A20231"/>
    <w:rsid w:val="00A20B32"/>
    <w:rsid w:val="00A220C3"/>
    <w:rsid w:val="00A22A57"/>
    <w:rsid w:val="00A233BC"/>
    <w:rsid w:val="00A23866"/>
    <w:rsid w:val="00A238A9"/>
    <w:rsid w:val="00A27E80"/>
    <w:rsid w:val="00A30AE8"/>
    <w:rsid w:val="00A30E01"/>
    <w:rsid w:val="00A33D63"/>
    <w:rsid w:val="00A36B74"/>
    <w:rsid w:val="00A37923"/>
    <w:rsid w:val="00A37C5B"/>
    <w:rsid w:val="00A42763"/>
    <w:rsid w:val="00A42890"/>
    <w:rsid w:val="00A44A60"/>
    <w:rsid w:val="00A478D4"/>
    <w:rsid w:val="00A502B7"/>
    <w:rsid w:val="00A51B78"/>
    <w:rsid w:val="00A53820"/>
    <w:rsid w:val="00A5784C"/>
    <w:rsid w:val="00A57EA7"/>
    <w:rsid w:val="00A60A3E"/>
    <w:rsid w:val="00A617F1"/>
    <w:rsid w:val="00A642BC"/>
    <w:rsid w:val="00A65664"/>
    <w:rsid w:val="00A668A8"/>
    <w:rsid w:val="00A7030A"/>
    <w:rsid w:val="00A713AE"/>
    <w:rsid w:val="00A71799"/>
    <w:rsid w:val="00A72593"/>
    <w:rsid w:val="00A73172"/>
    <w:rsid w:val="00A73AD6"/>
    <w:rsid w:val="00A74CFB"/>
    <w:rsid w:val="00A75DD1"/>
    <w:rsid w:val="00A763F3"/>
    <w:rsid w:val="00A76B7A"/>
    <w:rsid w:val="00A771FB"/>
    <w:rsid w:val="00A77A0B"/>
    <w:rsid w:val="00A809D2"/>
    <w:rsid w:val="00A81423"/>
    <w:rsid w:val="00A8355B"/>
    <w:rsid w:val="00A83AAF"/>
    <w:rsid w:val="00A85475"/>
    <w:rsid w:val="00A860A2"/>
    <w:rsid w:val="00A867E1"/>
    <w:rsid w:val="00A90288"/>
    <w:rsid w:val="00A94B60"/>
    <w:rsid w:val="00A97604"/>
    <w:rsid w:val="00AA00A9"/>
    <w:rsid w:val="00AA2181"/>
    <w:rsid w:val="00AA4426"/>
    <w:rsid w:val="00AA4ECC"/>
    <w:rsid w:val="00AA5F38"/>
    <w:rsid w:val="00AB1C7E"/>
    <w:rsid w:val="00AB4171"/>
    <w:rsid w:val="00AB7ABE"/>
    <w:rsid w:val="00AC2126"/>
    <w:rsid w:val="00AC218D"/>
    <w:rsid w:val="00AC5FBD"/>
    <w:rsid w:val="00AC7076"/>
    <w:rsid w:val="00AC75B0"/>
    <w:rsid w:val="00AC7B09"/>
    <w:rsid w:val="00AC7DA2"/>
    <w:rsid w:val="00AC7FAB"/>
    <w:rsid w:val="00AD0581"/>
    <w:rsid w:val="00AD0B40"/>
    <w:rsid w:val="00AD0BA5"/>
    <w:rsid w:val="00AD2C37"/>
    <w:rsid w:val="00AD3D71"/>
    <w:rsid w:val="00AD40E6"/>
    <w:rsid w:val="00AD4173"/>
    <w:rsid w:val="00AE0506"/>
    <w:rsid w:val="00AE0693"/>
    <w:rsid w:val="00AE0C4C"/>
    <w:rsid w:val="00AE3160"/>
    <w:rsid w:val="00AE3BE3"/>
    <w:rsid w:val="00AE45E0"/>
    <w:rsid w:val="00AF0C67"/>
    <w:rsid w:val="00AF2FC2"/>
    <w:rsid w:val="00AF37C7"/>
    <w:rsid w:val="00AF41D9"/>
    <w:rsid w:val="00AF460F"/>
    <w:rsid w:val="00AF5AC3"/>
    <w:rsid w:val="00AF727D"/>
    <w:rsid w:val="00AF7DEB"/>
    <w:rsid w:val="00B00007"/>
    <w:rsid w:val="00B00C9B"/>
    <w:rsid w:val="00B019FA"/>
    <w:rsid w:val="00B0206B"/>
    <w:rsid w:val="00B037B0"/>
    <w:rsid w:val="00B03A8A"/>
    <w:rsid w:val="00B03F40"/>
    <w:rsid w:val="00B04995"/>
    <w:rsid w:val="00B055E0"/>
    <w:rsid w:val="00B1183D"/>
    <w:rsid w:val="00B12CCF"/>
    <w:rsid w:val="00B147EB"/>
    <w:rsid w:val="00B17997"/>
    <w:rsid w:val="00B20A05"/>
    <w:rsid w:val="00B2193E"/>
    <w:rsid w:val="00B232AE"/>
    <w:rsid w:val="00B23314"/>
    <w:rsid w:val="00B23844"/>
    <w:rsid w:val="00B2399B"/>
    <w:rsid w:val="00B26CFB"/>
    <w:rsid w:val="00B27394"/>
    <w:rsid w:val="00B27859"/>
    <w:rsid w:val="00B31652"/>
    <w:rsid w:val="00B32074"/>
    <w:rsid w:val="00B33400"/>
    <w:rsid w:val="00B34434"/>
    <w:rsid w:val="00B34500"/>
    <w:rsid w:val="00B34B6A"/>
    <w:rsid w:val="00B35821"/>
    <w:rsid w:val="00B35BB2"/>
    <w:rsid w:val="00B364EF"/>
    <w:rsid w:val="00B36C8C"/>
    <w:rsid w:val="00B36FAE"/>
    <w:rsid w:val="00B37E71"/>
    <w:rsid w:val="00B42DD0"/>
    <w:rsid w:val="00B445A2"/>
    <w:rsid w:val="00B4557A"/>
    <w:rsid w:val="00B46436"/>
    <w:rsid w:val="00B46C0C"/>
    <w:rsid w:val="00B474EC"/>
    <w:rsid w:val="00B52143"/>
    <w:rsid w:val="00B5262C"/>
    <w:rsid w:val="00B52CB7"/>
    <w:rsid w:val="00B5358A"/>
    <w:rsid w:val="00B53D29"/>
    <w:rsid w:val="00B55936"/>
    <w:rsid w:val="00B55C48"/>
    <w:rsid w:val="00B575BE"/>
    <w:rsid w:val="00B57749"/>
    <w:rsid w:val="00B57A88"/>
    <w:rsid w:val="00B611B9"/>
    <w:rsid w:val="00B613A7"/>
    <w:rsid w:val="00B61956"/>
    <w:rsid w:val="00B62E0C"/>
    <w:rsid w:val="00B63205"/>
    <w:rsid w:val="00B63F62"/>
    <w:rsid w:val="00B6418A"/>
    <w:rsid w:val="00B663FB"/>
    <w:rsid w:val="00B71906"/>
    <w:rsid w:val="00B7236F"/>
    <w:rsid w:val="00B7389E"/>
    <w:rsid w:val="00B758C7"/>
    <w:rsid w:val="00B77D90"/>
    <w:rsid w:val="00B807CE"/>
    <w:rsid w:val="00B8743E"/>
    <w:rsid w:val="00B87E51"/>
    <w:rsid w:val="00B90913"/>
    <w:rsid w:val="00B9209D"/>
    <w:rsid w:val="00B941EE"/>
    <w:rsid w:val="00B95566"/>
    <w:rsid w:val="00BA045E"/>
    <w:rsid w:val="00BA15F4"/>
    <w:rsid w:val="00BA1F82"/>
    <w:rsid w:val="00BA2149"/>
    <w:rsid w:val="00BA43E3"/>
    <w:rsid w:val="00BA45DB"/>
    <w:rsid w:val="00BA4DD4"/>
    <w:rsid w:val="00BA71F9"/>
    <w:rsid w:val="00BA7775"/>
    <w:rsid w:val="00BA7A43"/>
    <w:rsid w:val="00BB253E"/>
    <w:rsid w:val="00BB37B0"/>
    <w:rsid w:val="00BB3E52"/>
    <w:rsid w:val="00BB7687"/>
    <w:rsid w:val="00BC1861"/>
    <w:rsid w:val="00BC285C"/>
    <w:rsid w:val="00BC38F9"/>
    <w:rsid w:val="00BC577F"/>
    <w:rsid w:val="00BD0AF0"/>
    <w:rsid w:val="00BD10DD"/>
    <w:rsid w:val="00BD1445"/>
    <w:rsid w:val="00BD365A"/>
    <w:rsid w:val="00BD4373"/>
    <w:rsid w:val="00BD4604"/>
    <w:rsid w:val="00BD5B6C"/>
    <w:rsid w:val="00BD7184"/>
    <w:rsid w:val="00BD7BD6"/>
    <w:rsid w:val="00BE2EC2"/>
    <w:rsid w:val="00BE546C"/>
    <w:rsid w:val="00BE57D0"/>
    <w:rsid w:val="00BE66CD"/>
    <w:rsid w:val="00BE67FB"/>
    <w:rsid w:val="00BF0550"/>
    <w:rsid w:val="00BF0A1D"/>
    <w:rsid w:val="00BF0EE6"/>
    <w:rsid w:val="00BF1B01"/>
    <w:rsid w:val="00BF39E9"/>
    <w:rsid w:val="00BF42B6"/>
    <w:rsid w:val="00BF4686"/>
    <w:rsid w:val="00BF4C64"/>
    <w:rsid w:val="00BF6079"/>
    <w:rsid w:val="00BF6C26"/>
    <w:rsid w:val="00C0033F"/>
    <w:rsid w:val="00C0139E"/>
    <w:rsid w:val="00C013DC"/>
    <w:rsid w:val="00C01C06"/>
    <w:rsid w:val="00C0296F"/>
    <w:rsid w:val="00C04C2E"/>
    <w:rsid w:val="00C04FBA"/>
    <w:rsid w:val="00C05AD8"/>
    <w:rsid w:val="00C0624A"/>
    <w:rsid w:val="00C13597"/>
    <w:rsid w:val="00C13E1E"/>
    <w:rsid w:val="00C168C8"/>
    <w:rsid w:val="00C1780F"/>
    <w:rsid w:val="00C20497"/>
    <w:rsid w:val="00C20876"/>
    <w:rsid w:val="00C22991"/>
    <w:rsid w:val="00C238E2"/>
    <w:rsid w:val="00C247CA"/>
    <w:rsid w:val="00C25142"/>
    <w:rsid w:val="00C27D13"/>
    <w:rsid w:val="00C30C5F"/>
    <w:rsid w:val="00C30EAF"/>
    <w:rsid w:val="00C31842"/>
    <w:rsid w:val="00C31D52"/>
    <w:rsid w:val="00C33716"/>
    <w:rsid w:val="00C337D2"/>
    <w:rsid w:val="00C33DAB"/>
    <w:rsid w:val="00C360FB"/>
    <w:rsid w:val="00C36FDF"/>
    <w:rsid w:val="00C37480"/>
    <w:rsid w:val="00C375AB"/>
    <w:rsid w:val="00C423DB"/>
    <w:rsid w:val="00C4309A"/>
    <w:rsid w:val="00C439D9"/>
    <w:rsid w:val="00C43C64"/>
    <w:rsid w:val="00C46A5F"/>
    <w:rsid w:val="00C46C31"/>
    <w:rsid w:val="00C47402"/>
    <w:rsid w:val="00C51716"/>
    <w:rsid w:val="00C51F04"/>
    <w:rsid w:val="00C52253"/>
    <w:rsid w:val="00C537E5"/>
    <w:rsid w:val="00C54631"/>
    <w:rsid w:val="00C56F70"/>
    <w:rsid w:val="00C62393"/>
    <w:rsid w:val="00C62D87"/>
    <w:rsid w:val="00C633D4"/>
    <w:rsid w:val="00C63572"/>
    <w:rsid w:val="00C6373D"/>
    <w:rsid w:val="00C63D7B"/>
    <w:rsid w:val="00C65A00"/>
    <w:rsid w:val="00C66ABF"/>
    <w:rsid w:val="00C678F3"/>
    <w:rsid w:val="00C67B27"/>
    <w:rsid w:val="00C70F06"/>
    <w:rsid w:val="00C7262B"/>
    <w:rsid w:val="00C73996"/>
    <w:rsid w:val="00C74183"/>
    <w:rsid w:val="00C74587"/>
    <w:rsid w:val="00C748AC"/>
    <w:rsid w:val="00C7559D"/>
    <w:rsid w:val="00C76A85"/>
    <w:rsid w:val="00C81AAD"/>
    <w:rsid w:val="00C825CD"/>
    <w:rsid w:val="00C8317B"/>
    <w:rsid w:val="00C83DB1"/>
    <w:rsid w:val="00C84B9F"/>
    <w:rsid w:val="00C85E63"/>
    <w:rsid w:val="00C8724A"/>
    <w:rsid w:val="00C87CF1"/>
    <w:rsid w:val="00C90428"/>
    <w:rsid w:val="00C9142D"/>
    <w:rsid w:val="00C91DE6"/>
    <w:rsid w:val="00C926B0"/>
    <w:rsid w:val="00C93548"/>
    <w:rsid w:val="00C94120"/>
    <w:rsid w:val="00C94382"/>
    <w:rsid w:val="00C9447C"/>
    <w:rsid w:val="00C970B0"/>
    <w:rsid w:val="00C9729D"/>
    <w:rsid w:val="00CA119F"/>
    <w:rsid w:val="00CA1525"/>
    <w:rsid w:val="00CA1B80"/>
    <w:rsid w:val="00CA224A"/>
    <w:rsid w:val="00CA23C2"/>
    <w:rsid w:val="00CA3704"/>
    <w:rsid w:val="00CA5D1B"/>
    <w:rsid w:val="00CA64B8"/>
    <w:rsid w:val="00CA6FEF"/>
    <w:rsid w:val="00CB01B7"/>
    <w:rsid w:val="00CB1731"/>
    <w:rsid w:val="00CB291F"/>
    <w:rsid w:val="00CB36DF"/>
    <w:rsid w:val="00CB3CB8"/>
    <w:rsid w:val="00CB4CE7"/>
    <w:rsid w:val="00CB518F"/>
    <w:rsid w:val="00CB5719"/>
    <w:rsid w:val="00CB571C"/>
    <w:rsid w:val="00CB6C87"/>
    <w:rsid w:val="00CB6D99"/>
    <w:rsid w:val="00CC0BC0"/>
    <w:rsid w:val="00CC2D18"/>
    <w:rsid w:val="00CC4FCC"/>
    <w:rsid w:val="00CC552A"/>
    <w:rsid w:val="00CC654A"/>
    <w:rsid w:val="00CC665B"/>
    <w:rsid w:val="00CC68DB"/>
    <w:rsid w:val="00CC7C25"/>
    <w:rsid w:val="00CC7E5E"/>
    <w:rsid w:val="00CD014C"/>
    <w:rsid w:val="00CD2A9F"/>
    <w:rsid w:val="00CD52DF"/>
    <w:rsid w:val="00CD7ED4"/>
    <w:rsid w:val="00CE007C"/>
    <w:rsid w:val="00CE045E"/>
    <w:rsid w:val="00CE04CA"/>
    <w:rsid w:val="00CE0CB1"/>
    <w:rsid w:val="00CE1458"/>
    <w:rsid w:val="00CE18F1"/>
    <w:rsid w:val="00CE4CEA"/>
    <w:rsid w:val="00CE4D93"/>
    <w:rsid w:val="00CE557F"/>
    <w:rsid w:val="00CE5807"/>
    <w:rsid w:val="00CE64F0"/>
    <w:rsid w:val="00CE7A36"/>
    <w:rsid w:val="00CF0512"/>
    <w:rsid w:val="00CF197C"/>
    <w:rsid w:val="00CF3385"/>
    <w:rsid w:val="00CF35EE"/>
    <w:rsid w:val="00CF75DA"/>
    <w:rsid w:val="00CF7A83"/>
    <w:rsid w:val="00D02537"/>
    <w:rsid w:val="00D02582"/>
    <w:rsid w:val="00D04741"/>
    <w:rsid w:val="00D0496B"/>
    <w:rsid w:val="00D04C38"/>
    <w:rsid w:val="00D061C6"/>
    <w:rsid w:val="00D06C0E"/>
    <w:rsid w:val="00D07671"/>
    <w:rsid w:val="00D0772B"/>
    <w:rsid w:val="00D1140A"/>
    <w:rsid w:val="00D11410"/>
    <w:rsid w:val="00D11656"/>
    <w:rsid w:val="00D13383"/>
    <w:rsid w:val="00D1345A"/>
    <w:rsid w:val="00D137CA"/>
    <w:rsid w:val="00D151E6"/>
    <w:rsid w:val="00D15756"/>
    <w:rsid w:val="00D20F47"/>
    <w:rsid w:val="00D215DB"/>
    <w:rsid w:val="00D2163C"/>
    <w:rsid w:val="00D2255A"/>
    <w:rsid w:val="00D22DDB"/>
    <w:rsid w:val="00D30683"/>
    <w:rsid w:val="00D31319"/>
    <w:rsid w:val="00D3150F"/>
    <w:rsid w:val="00D3493F"/>
    <w:rsid w:val="00D34BE7"/>
    <w:rsid w:val="00D34FC2"/>
    <w:rsid w:val="00D36DDC"/>
    <w:rsid w:val="00D375F5"/>
    <w:rsid w:val="00D40184"/>
    <w:rsid w:val="00D4047B"/>
    <w:rsid w:val="00D41D71"/>
    <w:rsid w:val="00D42432"/>
    <w:rsid w:val="00D42CDA"/>
    <w:rsid w:val="00D43734"/>
    <w:rsid w:val="00D4503F"/>
    <w:rsid w:val="00D471C4"/>
    <w:rsid w:val="00D50F63"/>
    <w:rsid w:val="00D544A0"/>
    <w:rsid w:val="00D57C55"/>
    <w:rsid w:val="00D605A4"/>
    <w:rsid w:val="00D60F02"/>
    <w:rsid w:val="00D62FB2"/>
    <w:rsid w:val="00D642B2"/>
    <w:rsid w:val="00D67C78"/>
    <w:rsid w:val="00D70BDD"/>
    <w:rsid w:val="00D745FF"/>
    <w:rsid w:val="00D75DB8"/>
    <w:rsid w:val="00D76536"/>
    <w:rsid w:val="00D766D7"/>
    <w:rsid w:val="00D768FA"/>
    <w:rsid w:val="00D7772A"/>
    <w:rsid w:val="00D827A0"/>
    <w:rsid w:val="00D84682"/>
    <w:rsid w:val="00D85A5E"/>
    <w:rsid w:val="00D85B3F"/>
    <w:rsid w:val="00D85B8D"/>
    <w:rsid w:val="00D8658D"/>
    <w:rsid w:val="00D8667F"/>
    <w:rsid w:val="00D87890"/>
    <w:rsid w:val="00D87C99"/>
    <w:rsid w:val="00D87F93"/>
    <w:rsid w:val="00D919C4"/>
    <w:rsid w:val="00D92345"/>
    <w:rsid w:val="00D93055"/>
    <w:rsid w:val="00D95695"/>
    <w:rsid w:val="00D95B88"/>
    <w:rsid w:val="00D979D2"/>
    <w:rsid w:val="00DA0B0F"/>
    <w:rsid w:val="00DA2130"/>
    <w:rsid w:val="00DA2317"/>
    <w:rsid w:val="00DA4EEC"/>
    <w:rsid w:val="00DA5AA7"/>
    <w:rsid w:val="00DA5B1F"/>
    <w:rsid w:val="00DA661C"/>
    <w:rsid w:val="00DA704A"/>
    <w:rsid w:val="00DA7259"/>
    <w:rsid w:val="00DA776A"/>
    <w:rsid w:val="00DB10D0"/>
    <w:rsid w:val="00DB13A0"/>
    <w:rsid w:val="00DB3350"/>
    <w:rsid w:val="00DB3489"/>
    <w:rsid w:val="00DB4658"/>
    <w:rsid w:val="00DB535B"/>
    <w:rsid w:val="00DB59DA"/>
    <w:rsid w:val="00DC1635"/>
    <w:rsid w:val="00DC17A7"/>
    <w:rsid w:val="00DC43BF"/>
    <w:rsid w:val="00DC55A2"/>
    <w:rsid w:val="00DC6677"/>
    <w:rsid w:val="00DC7266"/>
    <w:rsid w:val="00DD1E55"/>
    <w:rsid w:val="00DD254F"/>
    <w:rsid w:val="00DD2933"/>
    <w:rsid w:val="00DD3C05"/>
    <w:rsid w:val="00DD4CF3"/>
    <w:rsid w:val="00DD5B74"/>
    <w:rsid w:val="00DD75C7"/>
    <w:rsid w:val="00DD76CB"/>
    <w:rsid w:val="00DE044A"/>
    <w:rsid w:val="00DE0971"/>
    <w:rsid w:val="00DE1697"/>
    <w:rsid w:val="00DE310F"/>
    <w:rsid w:val="00DE5E1C"/>
    <w:rsid w:val="00DE6DA0"/>
    <w:rsid w:val="00DE7E03"/>
    <w:rsid w:val="00DF4AAE"/>
    <w:rsid w:val="00DF4BEE"/>
    <w:rsid w:val="00DF525F"/>
    <w:rsid w:val="00DF5475"/>
    <w:rsid w:val="00DF565D"/>
    <w:rsid w:val="00DF5FB4"/>
    <w:rsid w:val="00DF62FC"/>
    <w:rsid w:val="00DF7C1A"/>
    <w:rsid w:val="00DF7E0C"/>
    <w:rsid w:val="00E007A9"/>
    <w:rsid w:val="00E00EB8"/>
    <w:rsid w:val="00E00F5A"/>
    <w:rsid w:val="00E01279"/>
    <w:rsid w:val="00E017C3"/>
    <w:rsid w:val="00E0190D"/>
    <w:rsid w:val="00E01A77"/>
    <w:rsid w:val="00E02670"/>
    <w:rsid w:val="00E04666"/>
    <w:rsid w:val="00E047A6"/>
    <w:rsid w:val="00E049DB"/>
    <w:rsid w:val="00E04C43"/>
    <w:rsid w:val="00E06395"/>
    <w:rsid w:val="00E06C92"/>
    <w:rsid w:val="00E11CD8"/>
    <w:rsid w:val="00E11E96"/>
    <w:rsid w:val="00E13A1C"/>
    <w:rsid w:val="00E15097"/>
    <w:rsid w:val="00E170C4"/>
    <w:rsid w:val="00E17B65"/>
    <w:rsid w:val="00E2003A"/>
    <w:rsid w:val="00E21C36"/>
    <w:rsid w:val="00E21CF8"/>
    <w:rsid w:val="00E22C51"/>
    <w:rsid w:val="00E22C8A"/>
    <w:rsid w:val="00E23606"/>
    <w:rsid w:val="00E23995"/>
    <w:rsid w:val="00E25191"/>
    <w:rsid w:val="00E26708"/>
    <w:rsid w:val="00E31523"/>
    <w:rsid w:val="00E31657"/>
    <w:rsid w:val="00E31AE6"/>
    <w:rsid w:val="00E35EA4"/>
    <w:rsid w:val="00E362AE"/>
    <w:rsid w:val="00E408F3"/>
    <w:rsid w:val="00E4253E"/>
    <w:rsid w:val="00E438DF"/>
    <w:rsid w:val="00E44939"/>
    <w:rsid w:val="00E45299"/>
    <w:rsid w:val="00E453E1"/>
    <w:rsid w:val="00E4610A"/>
    <w:rsid w:val="00E50A43"/>
    <w:rsid w:val="00E50B18"/>
    <w:rsid w:val="00E51409"/>
    <w:rsid w:val="00E51D75"/>
    <w:rsid w:val="00E52778"/>
    <w:rsid w:val="00E53194"/>
    <w:rsid w:val="00E53F79"/>
    <w:rsid w:val="00E5437B"/>
    <w:rsid w:val="00E54C76"/>
    <w:rsid w:val="00E56531"/>
    <w:rsid w:val="00E566D9"/>
    <w:rsid w:val="00E570F2"/>
    <w:rsid w:val="00E57322"/>
    <w:rsid w:val="00E57780"/>
    <w:rsid w:val="00E6060E"/>
    <w:rsid w:val="00E61C22"/>
    <w:rsid w:val="00E61F1C"/>
    <w:rsid w:val="00E659D9"/>
    <w:rsid w:val="00E66F90"/>
    <w:rsid w:val="00E676A1"/>
    <w:rsid w:val="00E67996"/>
    <w:rsid w:val="00E70A52"/>
    <w:rsid w:val="00E73506"/>
    <w:rsid w:val="00E73906"/>
    <w:rsid w:val="00E73AD3"/>
    <w:rsid w:val="00E74269"/>
    <w:rsid w:val="00E752C2"/>
    <w:rsid w:val="00E80842"/>
    <w:rsid w:val="00E81533"/>
    <w:rsid w:val="00E815FF"/>
    <w:rsid w:val="00E81792"/>
    <w:rsid w:val="00E81AE4"/>
    <w:rsid w:val="00E81D3C"/>
    <w:rsid w:val="00E81D70"/>
    <w:rsid w:val="00E8237E"/>
    <w:rsid w:val="00E84BE8"/>
    <w:rsid w:val="00E84EE1"/>
    <w:rsid w:val="00E8506D"/>
    <w:rsid w:val="00E85544"/>
    <w:rsid w:val="00E855D0"/>
    <w:rsid w:val="00E87440"/>
    <w:rsid w:val="00E87D81"/>
    <w:rsid w:val="00E90058"/>
    <w:rsid w:val="00E9007F"/>
    <w:rsid w:val="00E90373"/>
    <w:rsid w:val="00E903F0"/>
    <w:rsid w:val="00E9186E"/>
    <w:rsid w:val="00E92047"/>
    <w:rsid w:val="00E9212D"/>
    <w:rsid w:val="00E92F92"/>
    <w:rsid w:val="00E93510"/>
    <w:rsid w:val="00E945DA"/>
    <w:rsid w:val="00E95AB3"/>
    <w:rsid w:val="00EA3E1D"/>
    <w:rsid w:val="00EA494D"/>
    <w:rsid w:val="00EA555C"/>
    <w:rsid w:val="00EA55FA"/>
    <w:rsid w:val="00EA5626"/>
    <w:rsid w:val="00EA6074"/>
    <w:rsid w:val="00EA7250"/>
    <w:rsid w:val="00EA74E0"/>
    <w:rsid w:val="00EB10EA"/>
    <w:rsid w:val="00EB123C"/>
    <w:rsid w:val="00EB1925"/>
    <w:rsid w:val="00EB5A52"/>
    <w:rsid w:val="00EB5FC8"/>
    <w:rsid w:val="00EB605B"/>
    <w:rsid w:val="00EB76BC"/>
    <w:rsid w:val="00EC0003"/>
    <w:rsid w:val="00EC0043"/>
    <w:rsid w:val="00EC0A04"/>
    <w:rsid w:val="00EC2AED"/>
    <w:rsid w:val="00EC2F57"/>
    <w:rsid w:val="00EC6167"/>
    <w:rsid w:val="00EC61F1"/>
    <w:rsid w:val="00EC6CF5"/>
    <w:rsid w:val="00EC6F8D"/>
    <w:rsid w:val="00ED0B2A"/>
    <w:rsid w:val="00ED0F96"/>
    <w:rsid w:val="00ED103B"/>
    <w:rsid w:val="00ED110F"/>
    <w:rsid w:val="00ED184D"/>
    <w:rsid w:val="00ED41A6"/>
    <w:rsid w:val="00ED5D5F"/>
    <w:rsid w:val="00ED61AF"/>
    <w:rsid w:val="00ED7222"/>
    <w:rsid w:val="00ED75C9"/>
    <w:rsid w:val="00ED786D"/>
    <w:rsid w:val="00EE019A"/>
    <w:rsid w:val="00EE0CC8"/>
    <w:rsid w:val="00EE2CB8"/>
    <w:rsid w:val="00EE3595"/>
    <w:rsid w:val="00EE4F4C"/>
    <w:rsid w:val="00EE6467"/>
    <w:rsid w:val="00EE72FE"/>
    <w:rsid w:val="00EE76B7"/>
    <w:rsid w:val="00EF050A"/>
    <w:rsid w:val="00EF0A56"/>
    <w:rsid w:val="00EF1A3F"/>
    <w:rsid w:val="00EF2B23"/>
    <w:rsid w:val="00EF4FC1"/>
    <w:rsid w:val="00EF5C2A"/>
    <w:rsid w:val="00EF5E22"/>
    <w:rsid w:val="00EF7F32"/>
    <w:rsid w:val="00F0123D"/>
    <w:rsid w:val="00F02EBE"/>
    <w:rsid w:val="00F047EE"/>
    <w:rsid w:val="00F05292"/>
    <w:rsid w:val="00F070D4"/>
    <w:rsid w:val="00F11429"/>
    <w:rsid w:val="00F11AE3"/>
    <w:rsid w:val="00F15A19"/>
    <w:rsid w:val="00F1659E"/>
    <w:rsid w:val="00F16D37"/>
    <w:rsid w:val="00F16D85"/>
    <w:rsid w:val="00F21F9A"/>
    <w:rsid w:val="00F22408"/>
    <w:rsid w:val="00F23126"/>
    <w:rsid w:val="00F24D2C"/>
    <w:rsid w:val="00F259CB"/>
    <w:rsid w:val="00F27614"/>
    <w:rsid w:val="00F2787D"/>
    <w:rsid w:val="00F32759"/>
    <w:rsid w:val="00F32792"/>
    <w:rsid w:val="00F32E4D"/>
    <w:rsid w:val="00F3327A"/>
    <w:rsid w:val="00F34755"/>
    <w:rsid w:val="00F35239"/>
    <w:rsid w:val="00F354D1"/>
    <w:rsid w:val="00F3627E"/>
    <w:rsid w:val="00F363C3"/>
    <w:rsid w:val="00F40980"/>
    <w:rsid w:val="00F40CA3"/>
    <w:rsid w:val="00F418B0"/>
    <w:rsid w:val="00F42263"/>
    <w:rsid w:val="00F43E57"/>
    <w:rsid w:val="00F44C45"/>
    <w:rsid w:val="00F452DE"/>
    <w:rsid w:val="00F5139E"/>
    <w:rsid w:val="00F51F1C"/>
    <w:rsid w:val="00F5268E"/>
    <w:rsid w:val="00F53B8A"/>
    <w:rsid w:val="00F5593B"/>
    <w:rsid w:val="00F55FC5"/>
    <w:rsid w:val="00F56D84"/>
    <w:rsid w:val="00F579A4"/>
    <w:rsid w:val="00F60A38"/>
    <w:rsid w:val="00F61A97"/>
    <w:rsid w:val="00F62A58"/>
    <w:rsid w:val="00F67295"/>
    <w:rsid w:val="00F67DF3"/>
    <w:rsid w:val="00F7083A"/>
    <w:rsid w:val="00F731B7"/>
    <w:rsid w:val="00F73EC3"/>
    <w:rsid w:val="00F77DD6"/>
    <w:rsid w:val="00F81B34"/>
    <w:rsid w:val="00F82A29"/>
    <w:rsid w:val="00F861C6"/>
    <w:rsid w:val="00F86940"/>
    <w:rsid w:val="00F86D2F"/>
    <w:rsid w:val="00F879E1"/>
    <w:rsid w:val="00F90290"/>
    <w:rsid w:val="00F90B38"/>
    <w:rsid w:val="00F90FE9"/>
    <w:rsid w:val="00F9192D"/>
    <w:rsid w:val="00F93A58"/>
    <w:rsid w:val="00F941D6"/>
    <w:rsid w:val="00F9587C"/>
    <w:rsid w:val="00F960B1"/>
    <w:rsid w:val="00FA271E"/>
    <w:rsid w:val="00FA2C4B"/>
    <w:rsid w:val="00FA3B60"/>
    <w:rsid w:val="00FA4658"/>
    <w:rsid w:val="00FA4DC5"/>
    <w:rsid w:val="00FA58C5"/>
    <w:rsid w:val="00FA5E28"/>
    <w:rsid w:val="00FA62BB"/>
    <w:rsid w:val="00FA7548"/>
    <w:rsid w:val="00FB3A23"/>
    <w:rsid w:val="00FB60DD"/>
    <w:rsid w:val="00FB7792"/>
    <w:rsid w:val="00FC0364"/>
    <w:rsid w:val="00FC18B6"/>
    <w:rsid w:val="00FC2EFD"/>
    <w:rsid w:val="00FC3765"/>
    <w:rsid w:val="00FC3EF7"/>
    <w:rsid w:val="00FC438A"/>
    <w:rsid w:val="00FC4822"/>
    <w:rsid w:val="00FC5140"/>
    <w:rsid w:val="00FC609A"/>
    <w:rsid w:val="00FC6F55"/>
    <w:rsid w:val="00FC7209"/>
    <w:rsid w:val="00FD1B00"/>
    <w:rsid w:val="00FD3133"/>
    <w:rsid w:val="00FD42C8"/>
    <w:rsid w:val="00FD47F5"/>
    <w:rsid w:val="00FD5707"/>
    <w:rsid w:val="00FD686B"/>
    <w:rsid w:val="00FD6E7A"/>
    <w:rsid w:val="00FE03DF"/>
    <w:rsid w:val="00FE2AE6"/>
    <w:rsid w:val="00FE4A9B"/>
    <w:rsid w:val="00FE5651"/>
    <w:rsid w:val="00FE651D"/>
    <w:rsid w:val="00FE716B"/>
    <w:rsid w:val="00FE7DBB"/>
    <w:rsid w:val="00FE7EB5"/>
    <w:rsid w:val="00FF07E5"/>
    <w:rsid w:val="00FF1EBC"/>
    <w:rsid w:val="00FF24AD"/>
    <w:rsid w:val="00FF3299"/>
    <w:rsid w:val="00FF4139"/>
    <w:rsid w:val="00FF4901"/>
    <w:rsid w:val="00FF5249"/>
    <w:rsid w:val="00FF5759"/>
    <w:rsid w:val="00FF5968"/>
    <w:rsid w:val="00FF61A8"/>
    <w:rsid w:val="00FF7A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7015FC-0149-46C5-BF6C-976BD552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5EF9"/>
    <w:pPr>
      <w:widowControl w:val="0"/>
    </w:pPr>
    <w:rPr>
      <w:kern w:val="2"/>
      <w:sz w:val="24"/>
    </w:rPr>
  </w:style>
  <w:style w:type="paragraph" w:styleId="1">
    <w:name w:val="heading 1"/>
    <w:basedOn w:val="a0"/>
    <w:next w:val="a0"/>
    <w:qFormat/>
    <w:rsid w:val="004E27B1"/>
    <w:pPr>
      <w:keepNext/>
      <w:spacing w:before="180" w:after="180" w:line="720" w:lineRule="auto"/>
      <w:outlineLvl w:val="0"/>
    </w:pPr>
    <w:rPr>
      <w:rFonts w:ascii="Arial" w:hAnsi="Arial"/>
      <w:b/>
      <w:bCs/>
      <w:kern w:val="52"/>
      <w:sz w:val="52"/>
      <w:szCs w:val="52"/>
    </w:rPr>
  </w:style>
  <w:style w:type="paragraph" w:styleId="2">
    <w:name w:val="heading 2"/>
    <w:basedOn w:val="a0"/>
    <w:next w:val="a0"/>
    <w:link w:val="20"/>
    <w:qFormat/>
    <w:rsid w:val="000A3AAE"/>
    <w:pPr>
      <w:keepNext/>
      <w:spacing w:line="720" w:lineRule="auto"/>
      <w:outlineLvl w:val="1"/>
    </w:pPr>
    <w:rPr>
      <w:rFonts w:ascii="Arial" w:hAnsi="Arial"/>
      <w:b/>
      <w:bCs/>
      <w:sz w:val="48"/>
      <w:szCs w:val="48"/>
    </w:rPr>
  </w:style>
  <w:style w:type="paragraph" w:styleId="5">
    <w:name w:val="heading 5"/>
    <w:basedOn w:val="1"/>
    <w:next w:val="1"/>
    <w:link w:val="50"/>
    <w:qFormat/>
    <w:rsid w:val="004E27B1"/>
    <w:pPr>
      <w:adjustRightInd w:val="0"/>
      <w:snapToGrid w:val="0"/>
      <w:spacing w:before="0" w:afterLines="50" w:line="240" w:lineRule="auto"/>
      <w:jc w:val="center"/>
      <w:outlineLvl w:val="4"/>
    </w:pPr>
    <w:rPr>
      <w:rFonts w:ascii="Times New Roman" w:eastAsia="標楷體" w:hAnsi="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5C473F"/>
    <w:rPr>
      <w:rFonts w:ascii="細明體" w:eastAsia="細明體" w:hAnsi="Courier New"/>
      <w:szCs w:val="24"/>
    </w:rPr>
  </w:style>
  <w:style w:type="paragraph" w:customStyle="1" w:styleId="10">
    <w:name w:val="字元 字元1 字元 字元 字元 字元 字元 字元 字元 字元 字元"/>
    <w:basedOn w:val="a0"/>
    <w:semiHidden/>
    <w:rsid w:val="005C473F"/>
    <w:pPr>
      <w:widowControl/>
      <w:spacing w:after="160" w:line="240" w:lineRule="exact"/>
    </w:pPr>
    <w:rPr>
      <w:rFonts w:ascii="Tahoma" w:hAnsi="Tahoma" w:cs="Tahoma"/>
      <w:kern w:val="0"/>
      <w:sz w:val="20"/>
      <w:lang w:eastAsia="en-US"/>
    </w:rPr>
  </w:style>
  <w:style w:type="table" w:styleId="a6">
    <w:name w:val="Table Grid"/>
    <w:basedOn w:val="a2"/>
    <w:uiPriority w:val="39"/>
    <w:rsid w:val="005C473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分項段落"/>
    <w:basedOn w:val="a0"/>
    <w:rsid w:val="005C473F"/>
    <w:pPr>
      <w:numPr>
        <w:numId w:val="1"/>
      </w:numPr>
      <w:snapToGrid w:val="0"/>
      <w:spacing w:line="360" w:lineRule="auto"/>
      <w:jc w:val="both"/>
      <w:textAlignment w:val="baseline"/>
    </w:pPr>
    <w:rPr>
      <w:rFonts w:eastAsia="標楷體"/>
      <w:noProof/>
      <w:kern w:val="0"/>
      <w:sz w:val="36"/>
    </w:rPr>
  </w:style>
  <w:style w:type="paragraph" w:styleId="a7">
    <w:name w:val="footer"/>
    <w:basedOn w:val="a0"/>
    <w:link w:val="a8"/>
    <w:uiPriority w:val="99"/>
    <w:rsid w:val="005C473F"/>
    <w:pPr>
      <w:tabs>
        <w:tab w:val="center" w:pos="4153"/>
        <w:tab w:val="right" w:pos="8306"/>
      </w:tabs>
      <w:snapToGrid w:val="0"/>
    </w:pPr>
    <w:rPr>
      <w:sz w:val="20"/>
    </w:rPr>
  </w:style>
  <w:style w:type="character" w:styleId="a9">
    <w:name w:val="page number"/>
    <w:basedOn w:val="a1"/>
    <w:rsid w:val="005C473F"/>
  </w:style>
  <w:style w:type="paragraph" w:styleId="aa">
    <w:name w:val="Balloon Text"/>
    <w:basedOn w:val="a0"/>
    <w:link w:val="ab"/>
    <w:uiPriority w:val="99"/>
    <w:semiHidden/>
    <w:rsid w:val="005C473F"/>
    <w:rPr>
      <w:rFonts w:ascii="Arial" w:hAnsi="Arial"/>
      <w:sz w:val="18"/>
      <w:szCs w:val="18"/>
    </w:rPr>
  </w:style>
  <w:style w:type="paragraph" w:customStyle="1" w:styleId="ac">
    <w:name w:val="大標"/>
    <w:basedOn w:val="a0"/>
    <w:rsid w:val="00A502B7"/>
    <w:pPr>
      <w:spacing w:afterLines="50" w:line="520" w:lineRule="exact"/>
      <w:jc w:val="both"/>
    </w:pPr>
    <w:rPr>
      <w:rFonts w:eastAsia="華康粗明體"/>
      <w:sz w:val="28"/>
      <w:szCs w:val="24"/>
    </w:rPr>
  </w:style>
  <w:style w:type="paragraph" w:styleId="ad">
    <w:name w:val="Body Text Indent"/>
    <w:basedOn w:val="a0"/>
    <w:link w:val="ae"/>
    <w:semiHidden/>
    <w:rsid w:val="00021B80"/>
    <w:pPr>
      <w:ind w:left="614" w:hangingChars="192" w:hanging="614"/>
    </w:pPr>
    <w:rPr>
      <w:rFonts w:eastAsia="標楷體"/>
      <w:sz w:val="32"/>
      <w:szCs w:val="24"/>
    </w:rPr>
  </w:style>
  <w:style w:type="character" w:customStyle="1" w:styleId="ae">
    <w:name w:val="本文縮排 字元"/>
    <w:link w:val="ad"/>
    <w:semiHidden/>
    <w:rsid w:val="00021B80"/>
    <w:rPr>
      <w:rFonts w:eastAsia="標楷體"/>
      <w:kern w:val="2"/>
      <w:sz w:val="32"/>
      <w:szCs w:val="24"/>
      <w:lang w:val="en-US" w:eastAsia="zh-TW" w:bidi="ar-SA"/>
    </w:rPr>
  </w:style>
  <w:style w:type="character" w:styleId="af">
    <w:name w:val="Hyperlink"/>
    <w:rsid w:val="00B232AE"/>
    <w:rPr>
      <w:color w:val="0000FF"/>
      <w:u w:val="single"/>
    </w:rPr>
  </w:style>
  <w:style w:type="paragraph" w:customStyle="1" w:styleId="51">
    <w:name w:val="樣式5"/>
    <w:basedOn w:val="a0"/>
    <w:rsid w:val="00801106"/>
    <w:pPr>
      <w:adjustRightInd w:val="0"/>
      <w:snapToGrid w:val="0"/>
      <w:spacing w:beforeLines="50" w:line="0" w:lineRule="atLeast"/>
      <w:ind w:left="194"/>
      <w:jc w:val="right"/>
    </w:pPr>
    <w:rPr>
      <w:rFonts w:eastAsia="標楷體"/>
      <w:sz w:val="20"/>
    </w:rPr>
  </w:style>
  <w:style w:type="paragraph" w:styleId="af0">
    <w:name w:val="Body Text"/>
    <w:basedOn w:val="a0"/>
    <w:rsid w:val="00801106"/>
    <w:pPr>
      <w:spacing w:after="120"/>
    </w:pPr>
  </w:style>
  <w:style w:type="paragraph" w:styleId="3">
    <w:name w:val="Body Text Indent 3"/>
    <w:basedOn w:val="a0"/>
    <w:rsid w:val="00801106"/>
    <w:pPr>
      <w:spacing w:after="120"/>
      <w:ind w:leftChars="200" w:left="480"/>
    </w:pPr>
    <w:rPr>
      <w:sz w:val="16"/>
      <w:szCs w:val="16"/>
    </w:rPr>
  </w:style>
  <w:style w:type="paragraph" w:styleId="21">
    <w:name w:val="Body Text 2"/>
    <w:basedOn w:val="a0"/>
    <w:rsid w:val="00801106"/>
    <w:pPr>
      <w:spacing w:after="120" w:line="480" w:lineRule="auto"/>
    </w:pPr>
  </w:style>
  <w:style w:type="paragraph" w:styleId="Web">
    <w:name w:val="Normal (Web)"/>
    <w:basedOn w:val="a0"/>
    <w:rsid w:val="00801106"/>
    <w:pPr>
      <w:widowControl/>
      <w:spacing w:before="100" w:beforeAutospacing="1" w:after="100" w:afterAutospacing="1"/>
    </w:pPr>
    <w:rPr>
      <w:rFonts w:ascii="新細明體" w:hAnsi="新細明體" w:cs="新細明體"/>
      <w:color w:val="666666"/>
      <w:kern w:val="0"/>
      <w:szCs w:val="24"/>
    </w:rPr>
  </w:style>
  <w:style w:type="paragraph" w:styleId="af1">
    <w:name w:val="header"/>
    <w:basedOn w:val="a0"/>
    <w:link w:val="af2"/>
    <w:uiPriority w:val="99"/>
    <w:rsid w:val="00CE045E"/>
    <w:pPr>
      <w:tabs>
        <w:tab w:val="center" w:pos="4153"/>
        <w:tab w:val="right" w:pos="8306"/>
      </w:tabs>
      <w:snapToGrid w:val="0"/>
    </w:pPr>
    <w:rPr>
      <w:sz w:val="20"/>
    </w:rPr>
  </w:style>
  <w:style w:type="character" w:customStyle="1" w:styleId="20">
    <w:name w:val="標題 2 字元"/>
    <w:link w:val="2"/>
    <w:rsid w:val="000A3AAE"/>
    <w:rPr>
      <w:rFonts w:ascii="Arial" w:hAnsi="Arial"/>
      <w:b/>
      <w:bCs/>
      <w:kern w:val="2"/>
      <w:sz w:val="48"/>
      <w:szCs w:val="48"/>
    </w:rPr>
  </w:style>
  <w:style w:type="character" w:customStyle="1" w:styleId="a8">
    <w:name w:val="頁尾 字元"/>
    <w:link w:val="a7"/>
    <w:uiPriority w:val="99"/>
    <w:rsid w:val="00C37480"/>
    <w:rPr>
      <w:kern w:val="2"/>
    </w:rPr>
  </w:style>
  <w:style w:type="paragraph" w:styleId="HTML">
    <w:name w:val="HTML Preformatted"/>
    <w:basedOn w:val="a0"/>
    <w:link w:val="HTML0"/>
    <w:rsid w:val="00CA1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link w:val="HTML"/>
    <w:rsid w:val="00CA1525"/>
    <w:rPr>
      <w:rFonts w:ascii="細明體" w:eastAsia="細明體" w:hAnsi="細明體" w:cs="細明體"/>
      <w:sz w:val="24"/>
      <w:szCs w:val="24"/>
    </w:rPr>
  </w:style>
  <w:style w:type="paragraph" w:customStyle="1" w:styleId="11">
    <w:name w:val="清單段落1"/>
    <w:basedOn w:val="a0"/>
    <w:rsid w:val="00EC6167"/>
    <w:pPr>
      <w:ind w:leftChars="200" w:left="480"/>
    </w:pPr>
    <w:rPr>
      <w:rFonts w:ascii="Calibri" w:hAnsi="Calibri"/>
      <w:szCs w:val="22"/>
    </w:rPr>
  </w:style>
  <w:style w:type="paragraph" w:styleId="22">
    <w:name w:val="Body Text Indent 2"/>
    <w:basedOn w:val="a0"/>
    <w:rsid w:val="0058630F"/>
    <w:pPr>
      <w:spacing w:after="120" w:line="480" w:lineRule="auto"/>
      <w:ind w:leftChars="200" w:left="480"/>
    </w:pPr>
  </w:style>
  <w:style w:type="character" w:styleId="af3">
    <w:name w:val="annotation reference"/>
    <w:basedOn w:val="a1"/>
    <w:semiHidden/>
    <w:rsid w:val="0058630F"/>
    <w:rPr>
      <w:sz w:val="18"/>
      <w:szCs w:val="18"/>
    </w:rPr>
  </w:style>
  <w:style w:type="paragraph" w:styleId="af4">
    <w:name w:val="Block Text"/>
    <w:basedOn w:val="a0"/>
    <w:rsid w:val="004E27B1"/>
    <w:pPr>
      <w:spacing w:line="360" w:lineRule="exact"/>
      <w:ind w:left="482" w:right="833" w:hanging="482"/>
    </w:pPr>
    <w:rPr>
      <w:rFonts w:ascii="標楷體" w:eastAsia="標楷體"/>
    </w:rPr>
  </w:style>
  <w:style w:type="paragraph" w:styleId="30">
    <w:name w:val="Body Text 3"/>
    <w:basedOn w:val="a0"/>
    <w:rsid w:val="004E27B1"/>
    <w:pPr>
      <w:spacing w:line="340" w:lineRule="exact"/>
      <w:jc w:val="both"/>
    </w:pPr>
    <w:rPr>
      <w:rFonts w:ascii="標楷體" w:eastAsia="標楷體"/>
    </w:rPr>
  </w:style>
  <w:style w:type="paragraph" w:customStyle="1" w:styleId="af5">
    <w:name w:val="縮二"/>
    <w:basedOn w:val="a0"/>
    <w:rsid w:val="004E27B1"/>
    <w:pPr>
      <w:kinsoku w:val="0"/>
      <w:ind w:left="499"/>
      <w:jc w:val="both"/>
    </w:pPr>
    <w:rPr>
      <w:rFonts w:ascii="標楷體" w:eastAsia="標楷體"/>
      <w:spacing w:val="4"/>
    </w:rPr>
  </w:style>
  <w:style w:type="paragraph" w:customStyle="1" w:styleId="-1">
    <w:name w:val="內文-1"/>
    <w:basedOn w:val="a0"/>
    <w:rsid w:val="004E27B1"/>
    <w:pPr>
      <w:spacing w:beforeLines="50" w:afterLines="50"/>
      <w:jc w:val="both"/>
    </w:pPr>
    <w:rPr>
      <w:rFonts w:ascii="標楷體" w:eastAsia="標楷體" w:hAnsi="標楷體" w:cs="Arial"/>
      <w:sz w:val="27"/>
      <w:szCs w:val="26"/>
    </w:rPr>
  </w:style>
  <w:style w:type="paragraph" w:customStyle="1" w:styleId="-10">
    <w:name w:val="標題-1"/>
    <w:basedOn w:val="a0"/>
    <w:rsid w:val="004E27B1"/>
    <w:pPr>
      <w:spacing w:after="120" w:line="0" w:lineRule="atLeast"/>
    </w:pPr>
    <w:rPr>
      <w:rFonts w:ascii="Arial" w:eastAsia="標楷體" w:hAnsi="Arial"/>
      <w:sz w:val="40"/>
      <w:szCs w:val="24"/>
    </w:rPr>
  </w:style>
  <w:style w:type="paragraph" w:customStyle="1" w:styleId="af6">
    <w:name w:val="條"/>
    <w:basedOn w:val="a0"/>
    <w:rsid w:val="004E27B1"/>
    <w:pPr>
      <w:adjustRightInd w:val="0"/>
      <w:ind w:left="1531" w:hanging="1531"/>
      <w:jc w:val="both"/>
      <w:textAlignment w:val="baseline"/>
    </w:pPr>
    <w:rPr>
      <w:rFonts w:ascii="華康楷書體W5" w:eastAsia="標楷體"/>
      <w:kern w:val="0"/>
      <w:sz w:val="30"/>
    </w:rPr>
  </w:style>
  <w:style w:type="paragraph" w:customStyle="1" w:styleId="af7">
    <w:name w:val="章"/>
    <w:basedOn w:val="af6"/>
    <w:rsid w:val="004E27B1"/>
    <w:pPr>
      <w:ind w:left="1588" w:hanging="1106"/>
    </w:pPr>
    <w:rPr>
      <w:rFonts w:eastAsia="華康中黑體"/>
      <w:w w:val="90"/>
    </w:rPr>
  </w:style>
  <w:style w:type="paragraph" w:customStyle="1" w:styleId="af8">
    <w:name w:val="說明"/>
    <w:basedOn w:val="af6"/>
    <w:rsid w:val="004E27B1"/>
    <w:pPr>
      <w:spacing w:line="400" w:lineRule="atLeast"/>
      <w:ind w:left="0" w:firstLine="0"/>
      <w:textDirection w:val="lrTbV"/>
    </w:pPr>
  </w:style>
  <w:style w:type="paragraph" w:customStyle="1" w:styleId="af9">
    <w:name w:val="一"/>
    <w:basedOn w:val="a0"/>
    <w:rsid w:val="004E27B1"/>
    <w:pPr>
      <w:adjustRightInd w:val="0"/>
      <w:ind w:left="1815" w:hanging="284"/>
      <w:jc w:val="both"/>
      <w:textAlignment w:val="baseline"/>
    </w:pPr>
    <w:rPr>
      <w:rFonts w:ascii="華康楷書體W5" w:eastAsia="標楷體"/>
      <w:sz w:val="30"/>
    </w:rPr>
  </w:style>
  <w:style w:type="paragraph" w:customStyle="1" w:styleId="afa">
    <w:name w:val="說明一"/>
    <w:basedOn w:val="22"/>
    <w:rsid w:val="004E27B1"/>
    <w:pPr>
      <w:adjustRightInd w:val="0"/>
      <w:spacing w:after="0" w:line="240" w:lineRule="auto"/>
      <w:ind w:leftChars="0" w:left="567" w:hanging="567"/>
      <w:jc w:val="both"/>
      <w:textAlignment w:val="baseline"/>
    </w:pPr>
    <w:rPr>
      <w:rFonts w:eastAsia="標楷體"/>
      <w:sz w:val="30"/>
    </w:rPr>
  </w:style>
  <w:style w:type="paragraph" w:customStyle="1" w:styleId="001">
    <w:name w:val="001.章"/>
    <w:rsid w:val="004E27B1"/>
    <w:pPr>
      <w:spacing w:beforeLines="10" w:afterLines="10" w:line="360" w:lineRule="exact"/>
      <w:ind w:leftChars="400" w:left="400"/>
      <w:jc w:val="both"/>
    </w:pPr>
    <w:rPr>
      <w:rFonts w:eastAsia="華康楷書體W5"/>
      <w:snapToGrid w:val="0"/>
      <w:sz w:val="28"/>
    </w:rPr>
  </w:style>
  <w:style w:type="paragraph" w:customStyle="1" w:styleId="afb">
    <w:name w:val="表凸一"/>
    <w:basedOn w:val="a0"/>
    <w:rsid w:val="004E27B1"/>
    <w:pPr>
      <w:kinsoku w:val="0"/>
      <w:ind w:left="277" w:right="28" w:hanging="249"/>
    </w:pPr>
    <w:rPr>
      <w:rFonts w:eastAsia="標楷體"/>
      <w:spacing w:val="4"/>
      <w:sz w:val="18"/>
    </w:rPr>
  </w:style>
  <w:style w:type="paragraph" w:customStyle="1" w:styleId="afc">
    <w:name w:val="主旨"/>
    <w:basedOn w:val="a0"/>
    <w:rsid w:val="004E27B1"/>
    <w:pPr>
      <w:snapToGrid w:val="0"/>
      <w:spacing w:line="540" w:lineRule="exact"/>
    </w:pPr>
    <w:rPr>
      <w:rFonts w:eastAsia="標楷體"/>
      <w:sz w:val="32"/>
      <w:szCs w:val="24"/>
    </w:rPr>
  </w:style>
  <w:style w:type="paragraph" w:styleId="afd">
    <w:name w:val="Document Map"/>
    <w:basedOn w:val="a0"/>
    <w:semiHidden/>
    <w:rsid w:val="004E27B1"/>
    <w:pPr>
      <w:shd w:val="clear" w:color="auto" w:fill="000080"/>
    </w:pPr>
    <w:rPr>
      <w:rFonts w:ascii="Arial" w:hAnsi="Arial"/>
    </w:rPr>
  </w:style>
  <w:style w:type="paragraph" w:customStyle="1" w:styleId="afe">
    <w:name w:val="條次"/>
    <w:basedOn w:val="a0"/>
    <w:link w:val="aff"/>
    <w:rsid w:val="004E27B1"/>
    <w:pPr>
      <w:ind w:left="240" w:hangingChars="100" w:hanging="240"/>
      <w:jc w:val="both"/>
    </w:pPr>
    <w:rPr>
      <w:rFonts w:ascii="標楷體" w:eastAsia="標楷體" w:hAnsi="標楷體"/>
      <w:szCs w:val="24"/>
    </w:rPr>
  </w:style>
  <w:style w:type="character" w:customStyle="1" w:styleId="aff">
    <w:name w:val="條次 字元"/>
    <w:basedOn w:val="a1"/>
    <w:link w:val="afe"/>
    <w:rsid w:val="004E27B1"/>
    <w:rPr>
      <w:rFonts w:ascii="標楷體" w:eastAsia="標楷體" w:hAnsi="標楷體"/>
      <w:kern w:val="2"/>
      <w:sz w:val="24"/>
      <w:szCs w:val="24"/>
      <w:lang w:val="en-US" w:eastAsia="zh-TW" w:bidi="ar-SA"/>
    </w:rPr>
  </w:style>
  <w:style w:type="paragraph" w:customStyle="1" w:styleId="aff0">
    <w:name w:val="款一"/>
    <w:basedOn w:val="ad"/>
    <w:link w:val="aff1"/>
    <w:rsid w:val="004E27B1"/>
    <w:pPr>
      <w:ind w:leftChars="100" w:left="720" w:hangingChars="200" w:hanging="480"/>
      <w:jc w:val="both"/>
    </w:pPr>
    <w:rPr>
      <w:rFonts w:ascii="標楷體" w:hAnsi="標楷體"/>
      <w:sz w:val="24"/>
    </w:rPr>
  </w:style>
  <w:style w:type="character" w:customStyle="1" w:styleId="aff1">
    <w:name w:val="款一 字元"/>
    <w:basedOn w:val="a1"/>
    <w:link w:val="aff0"/>
    <w:rsid w:val="004E27B1"/>
    <w:rPr>
      <w:rFonts w:ascii="標楷體" w:eastAsia="標楷體" w:hAnsi="標楷體"/>
      <w:kern w:val="2"/>
      <w:sz w:val="24"/>
      <w:szCs w:val="24"/>
      <w:lang w:val="en-US" w:eastAsia="zh-TW" w:bidi="ar-SA"/>
    </w:rPr>
  </w:style>
  <w:style w:type="paragraph" w:customStyle="1" w:styleId="12">
    <w:name w:val="目1"/>
    <w:basedOn w:val="a0"/>
    <w:rsid w:val="004E27B1"/>
    <w:pPr>
      <w:ind w:leftChars="200" w:left="1008" w:hangingChars="220" w:hanging="528"/>
      <w:jc w:val="both"/>
    </w:pPr>
    <w:rPr>
      <w:rFonts w:ascii="標楷體" w:eastAsia="標楷體" w:hAnsi="標楷體"/>
      <w:szCs w:val="24"/>
    </w:rPr>
  </w:style>
  <w:style w:type="paragraph" w:customStyle="1" w:styleId="aff2">
    <w:name w:val="條次一"/>
    <w:basedOn w:val="a0"/>
    <w:rsid w:val="004E27B1"/>
    <w:pPr>
      <w:ind w:left="240" w:hangingChars="100" w:hanging="240"/>
      <w:jc w:val="both"/>
    </w:pPr>
    <w:rPr>
      <w:rFonts w:ascii="標楷體" w:eastAsia="標楷體" w:hAnsi="標楷體"/>
      <w:szCs w:val="24"/>
    </w:rPr>
  </w:style>
  <w:style w:type="paragraph" w:customStyle="1" w:styleId="aff3">
    <w:name w:val="項次二"/>
    <w:basedOn w:val="a0"/>
    <w:rsid w:val="004E27B1"/>
    <w:pPr>
      <w:ind w:leftChars="100" w:left="240" w:firstLineChars="200" w:firstLine="480"/>
      <w:jc w:val="both"/>
    </w:pPr>
    <w:rPr>
      <w:rFonts w:ascii="標楷體" w:eastAsia="標楷體" w:hAnsi="標楷體"/>
      <w:szCs w:val="24"/>
    </w:rPr>
  </w:style>
  <w:style w:type="character" w:customStyle="1" w:styleId="a5">
    <w:name w:val="純文字 字元"/>
    <w:basedOn w:val="a1"/>
    <w:link w:val="a4"/>
    <w:rsid w:val="004E27B1"/>
    <w:rPr>
      <w:rFonts w:ascii="細明體" w:eastAsia="細明體" w:hAnsi="Courier New"/>
      <w:kern w:val="2"/>
      <w:sz w:val="24"/>
      <w:szCs w:val="24"/>
      <w:lang w:val="en-US" w:eastAsia="zh-TW" w:bidi="ar-SA"/>
    </w:rPr>
  </w:style>
  <w:style w:type="paragraph" w:customStyle="1" w:styleId="0010">
    <w:name w:val="001.條一"/>
    <w:rsid w:val="004E27B1"/>
    <w:pPr>
      <w:widowControl w:val="0"/>
      <w:spacing w:line="220" w:lineRule="exact"/>
      <w:ind w:left="100" w:hangingChars="100" w:hanging="100"/>
      <w:jc w:val="both"/>
    </w:pPr>
    <w:rPr>
      <w:rFonts w:eastAsia="華康細明體"/>
      <w:snapToGrid w:val="0"/>
      <w:sz w:val="18"/>
    </w:rPr>
  </w:style>
  <w:style w:type="paragraph" w:customStyle="1" w:styleId="0011">
    <w:name w:val="001.條一.一、"/>
    <w:basedOn w:val="0010"/>
    <w:rsid w:val="004E27B1"/>
    <w:pPr>
      <w:ind w:leftChars="100" w:left="300" w:hangingChars="200" w:hanging="200"/>
    </w:pPr>
  </w:style>
  <w:style w:type="paragraph" w:customStyle="1" w:styleId="aff4">
    <w:name w:val="令.條"/>
    <w:basedOn w:val="a0"/>
    <w:rsid w:val="004E27B1"/>
    <w:pPr>
      <w:adjustRightInd w:val="0"/>
      <w:spacing w:line="440" w:lineRule="exact"/>
      <w:ind w:left="500" w:hangingChars="500" w:hanging="500"/>
      <w:jc w:val="both"/>
      <w:textAlignment w:val="baseline"/>
    </w:pPr>
    <w:rPr>
      <w:rFonts w:eastAsia="標楷體"/>
      <w:kern w:val="0"/>
      <w:sz w:val="28"/>
    </w:rPr>
  </w:style>
  <w:style w:type="paragraph" w:customStyle="1" w:styleId="aff5">
    <w:name w:val="令.項"/>
    <w:basedOn w:val="a0"/>
    <w:rsid w:val="004E27B1"/>
    <w:pPr>
      <w:adjustRightInd w:val="0"/>
      <w:spacing w:line="440" w:lineRule="exact"/>
      <w:ind w:leftChars="500" w:left="500" w:firstLineChars="200" w:firstLine="200"/>
      <w:jc w:val="both"/>
      <w:textAlignment w:val="baseline"/>
    </w:pPr>
    <w:rPr>
      <w:rFonts w:eastAsia="標楷體"/>
      <w:kern w:val="0"/>
      <w:sz w:val="28"/>
    </w:rPr>
  </w:style>
  <w:style w:type="paragraph" w:customStyle="1" w:styleId="aff6">
    <w:name w:val="令.章"/>
    <w:basedOn w:val="a0"/>
    <w:rsid w:val="004E27B1"/>
    <w:pPr>
      <w:adjustRightInd w:val="0"/>
      <w:spacing w:beforeLines="50" w:afterLines="50" w:line="440" w:lineRule="exact"/>
      <w:ind w:leftChars="800" w:left="1200" w:hangingChars="400" w:hanging="400"/>
      <w:jc w:val="both"/>
      <w:textAlignment w:val="baseline"/>
    </w:pPr>
    <w:rPr>
      <w:rFonts w:ascii="標楷體" w:eastAsia="標楷體"/>
      <w:kern w:val="0"/>
      <w:sz w:val="36"/>
    </w:rPr>
  </w:style>
  <w:style w:type="paragraph" w:customStyle="1" w:styleId="23">
    <w:name w:val="令頭2"/>
    <w:basedOn w:val="a0"/>
    <w:rsid w:val="004E27B1"/>
    <w:pPr>
      <w:adjustRightInd w:val="0"/>
      <w:spacing w:beforeLines="50" w:afterLines="50" w:line="440" w:lineRule="exact"/>
      <w:jc w:val="both"/>
      <w:textAlignment w:val="baseline"/>
    </w:pPr>
    <w:rPr>
      <w:rFonts w:eastAsia="標楷體"/>
      <w:kern w:val="0"/>
      <w:sz w:val="32"/>
    </w:rPr>
  </w:style>
  <w:style w:type="paragraph" w:customStyle="1" w:styleId="13">
    <w:name w:val="令.項1"/>
    <w:basedOn w:val="a0"/>
    <w:rsid w:val="004E27B1"/>
    <w:pPr>
      <w:adjustRightInd w:val="0"/>
      <w:spacing w:line="440" w:lineRule="exact"/>
      <w:ind w:leftChars="700" w:left="800" w:hangingChars="100" w:hanging="100"/>
      <w:jc w:val="both"/>
      <w:textAlignment w:val="baseline"/>
    </w:pPr>
    <w:rPr>
      <w:rFonts w:eastAsia="標楷體"/>
      <w:kern w:val="0"/>
      <w:sz w:val="28"/>
    </w:rPr>
  </w:style>
  <w:style w:type="character" w:styleId="aff7">
    <w:name w:val="Strong"/>
    <w:basedOn w:val="a1"/>
    <w:qFormat/>
    <w:rsid w:val="004E27B1"/>
    <w:rPr>
      <w:b/>
      <w:bCs/>
    </w:rPr>
  </w:style>
  <w:style w:type="paragraph" w:customStyle="1" w:styleId="aff8">
    <w:name w:val="款"/>
    <w:basedOn w:val="a0"/>
    <w:rsid w:val="004E27B1"/>
    <w:pPr>
      <w:kinsoku w:val="0"/>
      <w:overflowPunct w:val="0"/>
      <w:spacing w:line="420" w:lineRule="exact"/>
      <w:ind w:leftChars="700" w:left="800" w:hangingChars="100" w:hanging="100"/>
      <w:jc w:val="both"/>
      <w:textAlignment w:val="center"/>
    </w:pPr>
    <w:rPr>
      <w:rFonts w:eastAsia="華康細明體"/>
      <w:bCs/>
      <w:sz w:val="21"/>
      <w:szCs w:val="24"/>
    </w:rPr>
  </w:style>
  <w:style w:type="paragraph" w:styleId="aff9">
    <w:name w:val="List"/>
    <w:basedOn w:val="a0"/>
    <w:rsid w:val="004E27B1"/>
    <w:pPr>
      <w:ind w:leftChars="200" w:left="100" w:hangingChars="200" w:hanging="200"/>
    </w:pPr>
  </w:style>
  <w:style w:type="paragraph" w:customStyle="1" w:styleId="affa">
    <w:name w:val="字元 字元 字元"/>
    <w:basedOn w:val="a0"/>
    <w:semiHidden/>
    <w:rsid w:val="004E27B1"/>
    <w:pPr>
      <w:widowControl/>
      <w:spacing w:after="160" w:line="240" w:lineRule="exact"/>
    </w:pPr>
    <w:rPr>
      <w:rFonts w:ascii="Tahoma" w:hAnsi="Tahoma" w:cs="Tahoma"/>
      <w:kern w:val="0"/>
      <w:sz w:val="20"/>
      <w:lang w:eastAsia="en-US"/>
    </w:rPr>
  </w:style>
  <w:style w:type="paragraph" w:customStyle="1" w:styleId="affb">
    <w:name w:val="表１凸一"/>
    <w:basedOn w:val="a0"/>
    <w:rsid w:val="004E27B1"/>
    <w:pPr>
      <w:kinsoku w:val="0"/>
      <w:ind w:left="776" w:right="28" w:hanging="249"/>
      <w:jc w:val="both"/>
    </w:pPr>
    <w:rPr>
      <w:rFonts w:ascii="標楷體" w:eastAsia="標楷體"/>
      <w:spacing w:val="4"/>
    </w:rPr>
  </w:style>
  <w:style w:type="paragraph" w:customStyle="1" w:styleId="affc">
    <w:name w:val="第一條"/>
    <w:basedOn w:val="a0"/>
    <w:rsid w:val="004E27B1"/>
    <w:pPr>
      <w:adjustRightInd w:val="0"/>
      <w:spacing w:line="360" w:lineRule="atLeast"/>
      <w:ind w:left="284" w:hanging="284"/>
      <w:jc w:val="both"/>
      <w:textAlignment w:val="baseline"/>
    </w:pPr>
    <w:rPr>
      <w:rFonts w:eastAsia="細明體"/>
      <w:spacing w:val="24"/>
      <w:kern w:val="0"/>
    </w:rPr>
  </w:style>
  <w:style w:type="paragraph" w:customStyle="1" w:styleId="14">
    <w:name w:val="(1)"/>
    <w:basedOn w:val="22"/>
    <w:rsid w:val="004E27B1"/>
    <w:pPr>
      <w:spacing w:after="0" w:line="240" w:lineRule="auto"/>
      <w:ind w:leftChars="0" w:left="1248" w:hanging="454"/>
      <w:jc w:val="both"/>
    </w:pPr>
    <w:rPr>
      <w:rFonts w:ascii="Courier New" w:hAnsi="Courier New"/>
    </w:rPr>
  </w:style>
  <w:style w:type="paragraph" w:customStyle="1" w:styleId="15">
    <w:name w:val="(1)內縮"/>
    <w:basedOn w:val="22"/>
    <w:rsid w:val="004E27B1"/>
    <w:pPr>
      <w:spacing w:after="0" w:line="240" w:lineRule="auto"/>
      <w:ind w:leftChars="0" w:left="1701" w:hanging="454"/>
      <w:jc w:val="both"/>
    </w:pPr>
    <w:rPr>
      <w:rFonts w:ascii="Courier New" w:hAnsi="Courier New"/>
    </w:rPr>
  </w:style>
  <w:style w:type="paragraph" w:customStyle="1" w:styleId="100">
    <w:name w:val="(10)"/>
    <w:basedOn w:val="14"/>
    <w:rsid w:val="004E27B1"/>
    <w:pPr>
      <w:ind w:left="1373"/>
    </w:pPr>
  </w:style>
  <w:style w:type="paragraph" w:customStyle="1" w:styleId="affd">
    <w:name w:val="a."/>
    <w:basedOn w:val="a0"/>
    <w:rsid w:val="004E27B1"/>
    <w:pPr>
      <w:ind w:left="1837" w:hanging="295"/>
      <w:jc w:val="both"/>
    </w:pPr>
    <w:rPr>
      <w:rFonts w:ascii="Courier New" w:hAnsi="Courier New"/>
    </w:rPr>
  </w:style>
  <w:style w:type="paragraph" w:customStyle="1" w:styleId="affe">
    <w:name w:val="(＊＊)"/>
    <w:basedOn w:val="14"/>
    <w:rsid w:val="004E27B1"/>
    <w:pPr>
      <w:ind w:left="1373"/>
    </w:pPr>
  </w:style>
  <w:style w:type="paragraph" w:customStyle="1" w:styleId="afff">
    <w:name w:val="a.內縮"/>
    <w:basedOn w:val="affd"/>
    <w:rsid w:val="004E27B1"/>
    <w:pPr>
      <w:ind w:firstLine="0"/>
    </w:pPr>
  </w:style>
  <w:style w:type="paragraph" w:customStyle="1" w:styleId="afff0">
    <w:name w:val="(＊＊)內縮"/>
    <w:basedOn w:val="14"/>
    <w:rsid w:val="004E27B1"/>
    <w:pPr>
      <w:ind w:left="1361" w:firstLine="0"/>
    </w:pPr>
  </w:style>
  <w:style w:type="paragraph" w:customStyle="1" w:styleId="Afff1">
    <w:name w:val="＊A."/>
    <w:basedOn w:val="afff0"/>
    <w:rsid w:val="004E27B1"/>
  </w:style>
  <w:style w:type="paragraph" w:customStyle="1" w:styleId="Afff2">
    <w:name w:val="A.內縮"/>
    <w:basedOn w:val="affd"/>
    <w:rsid w:val="004E27B1"/>
    <w:pPr>
      <w:ind w:left="1542" w:firstLine="0"/>
    </w:pPr>
  </w:style>
  <w:style w:type="paragraph" w:customStyle="1" w:styleId="afff3">
    <w:name w:val="（一）"/>
    <w:basedOn w:val="a0"/>
    <w:rsid w:val="004E27B1"/>
    <w:pPr>
      <w:ind w:left="510" w:hanging="510"/>
      <w:jc w:val="both"/>
    </w:pPr>
    <w:rPr>
      <w:rFonts w:ascii="Courier New" w:hAnsi="Courier New"/>
    </w:rPr>
  </w:style>
  <w:style w:type="paragraph" w:customStyle="1" w:styleId="111">
    <w:name w:val="1.1.1"/>
    <w:basedOn w:val="a0"/>
    <w:rsid w:val="004E27B1"/>
    <w:pPr>
      <w:ind w:left="284"/>
      <w:jc w:val="both"/>
    </w:pPr>
    <w:rPr>
      <w:rFonts w:ascii="Courier New" w:hAnsi="Courier New"/>
    </w:rPr>
  </w:style>
  <w:style w:type="paragraph" w:customStyle="1" w:styleId="5A">
    <w:name w:val="5A"/>
    <w:basedOn w:val="a0"/>
    <w:rsid w:val="004E27B1"/>
    <w:pPr>
      <w:ind w:left="2563" w:hanging="295"/>
      <w:jc w:val="both"/>
    </w:pPr>
    <w:rPr>
      <w:rFonts w:ascii="Courier New" w:hAnsi="Courier New"/>
    </w:rPr>
  </w:style>
  <w:style w:type="paragraph" w:customStyle="1" w:styleId="24">
    <w:name w:val="字元2 字元 字元"/>
    <w:basedOn w:val="a0"/>
    <w:rsid w:val="004E27B1"/>
    <w:pPr>
      <w:widowControl/>
      <w:spacing w:after="160" w:line="240" w:lineRule="exact"/>
    </w:pPr>
    <w:rPr>
      <w:rFonts w:ascii="Tahoma" w:hAnsi="Tahoma"/>
      <w:kern w:val="0"/>
      <w:sz w:val="20"/>
      <w:lang w:eastAsia="en-US"/>
    </w:rPr>
  </w:style>
  <w:style w:type="paragraph" w:customStyle="1" w:styleId="afff4">
    <w:name w:val="字元 字元 字元 字元 字元 字元 字元 字元 字元 字元 字元 字元 字元 字元 字元 字元 字元 字元 字元"/>
    <w:basedOn w:val="a0"/>
    <w:rsid w:val="004E27B1"/>
    <w:pPr>
      <w:widowControl/>
      <w:spacing w:after="160" w:line="240" w:lineRule="exact"/>
    </w:pPr>
    <w:rPr>
      <w:rFonts w:ascii="Tahoma" w:hAnsi="Tahoma"/>
      <w:kern w:val="0"/>
      <w:sz w:val="20"/>
      <w:lang w:eastAsia="en-US"/>
    </w:rPr>
  </w:style>
  <w:style w:type="paragraph" w:customStyle="1" w:styleId="16">
    <w:name w:val="字元1"/>
    <w:basedOn w:val="a0"/>
    <w:rsid w:val="004E27B1"/>
    <w:pPr>
      <w:widowControl/>
      <w:spacing w:after="160" w:line="240" w:lineRule="exact"/>
    </w:pPr>
    <w:rPr>
      <w:rFonts w:ascii="Tahoma" w:hAnsi="Tahoma"/>
      <w:kern w:val="0"/>
      <w:sz w:val="20"/>
      <w:lang w:eastAsia="en-US"/>
    </w:rPr>
  </w:style>
  <w:style w:type="paragraph" w:customStyle="1" w:styleId="25">
    <w:name w:val="字元2 字元 字元 字元 字元 字元 字元"/>
    <w:basedOn w:val="a0"/>
    <w:rsid w:val="004E27B1"/>
    <w:pPr>
      <w:widowControl/>
      <w:spacing w:after="160" w:line="240" w:lineRule="exact"/>
    </w:pPr>
    <w:rPr>
      <w:rFonts w:ascii="Tahoma" w:hAnsi="Tahoma"/>
      <w:kern w:val="0"/>
      <w:sz w:val="20"/>
      <w:lang w:eastAsia="en-US"/>
    </w:rPr>
  </w:style>
  <w:style w:type="paragraph" w:styleId="afff5">
    <w:name w:val="Date"/>
    <w:basedOn w:val="a0"/>
    <w:next w:val="a0"/>
    <w:rsid w:val="004E27B1"/>
    <w:pPr>
      <w:jc w:val="right"/>
    </w:pPr>
    <w:rPr>
      <w:rFonts w:ascii="標楷體" w:eastAsia="標楷體" w:hAnsi="Courier New"/>
      <w:sz w:val="36"/>
    </w:rPr>
  </w:style>
  <w:style w:type="paragraph" w:customStyle="1" w:styleId="afff6">
    <w:name w:val="答一"/>
    <w:basedOn w:val="a0"/>
    <w:rsid w:val="004E27B1"/>
    <w:pPr>
      <w:tabs>
        <w:tab w:val="right" w:leader="dot" w:pos="13680"/>
      </w:tabs>
      <w:adjustRightInd w:val="0"/>
      <w:snapToGrid w:val="0"/>
      <w:spacing w:line="660" w:lineRule="exact"/>
      <w:ind w:left="993" w:hangingChars="191" w:hanging="993"/>
      <w:jc w:val="both"/>
    </w:pPr>
    <w:rPr>
      <w:rFonts w:eastAsia="標楷體"/>
      <w:sz w:val="52"/>
      <w:szCs w:val="24"/>
    </w:rPr>
  </w:style>
  <w:style w:type="paragraph" w:customStyle="1" w:styleId="1690992">
    <w:name w:val="一 + 凸出:  1.69 字元 + 左:  0.99 字元 凸出:  2 字元"/>
    <w:basedOn w:val="a0"/>
    <w:rsid w:val="004E27B1"/>
    <w:pPr>
      <w:spacing w:line="480" w:lineRule="exact"/>
      <w:ind w:leftChars="99" w:left="798" w:hangingChars="200" w:hanging="560"/>
      <w:jc w:val="both"/>
    </w:pPr>
    <w:rPr>
      <w:rFonts w:ascii="標楷體" w:eastAsia="標楷體" w:hAnsi="Arial" w:cs="新細明體"/>
      <w:sz w:val="28"/>
    </w:rPr>
  </w:style>
  <w:style w:type="paragraph" w:customStyle="1" w:styleId="afff7">
    <w:name w:val="壹"/>
    <w:basedOn w:val="a0"/>
    <w:rsid w:val="004E27B1"/>
    <w:pPr>
      <w:spacing w:before="20" w:afterLines="20" w:line="480" w:lineRule="exact"/>
      <w:jc w:val="both"/>
    </w:pPr>
    <w:rPr>
      <w:rFonts w:ascii="Arial" w:eastAsia="標楷體" w:hAnsi="Arial"/>
      <w:b/>
      <w:sz w:val="32"/>
      <w:szCs w:val="32"/>
    </w:rPr>
  </w:style>
  <w:style w:type="paragraph" w:customStyle="1" w:styleId="afff8">
    <w:name w:val="表凸一"/>
    <w:basedOn w:val="a0"/>
    <w:rsid w:val="004E27B1"/>
    <w:pPr>
      <w:kinsoku w:val="0"/>
      <w:ind w:left="527" w:right="28" w:hanging="249"/>
      <w:jc w:val="both"/>
    </w:pPr>
    <w:rPr>
      <w:rFonts w:ascii="標楷體" w:eastAsia="標楷體"/>
      <w:spacing w:val="4"/>
    </w:rPr>
  </w:style>
  <w:style w:type="character" w:customStyle="1" w:styleId="50">
    <w:name w:val="標題 5 字元"/>
    <w:link w:val="5"/>
    <w:rsid w:val="004E27B1"/>
    <w:rPr>
      <w:rFonts w:eastAsia="標楷體"/>
      <w:b/>
      <w:bCs/>
      <w:kern w:val="52"/>
      <w:sz w:val="52"/>
      <w:szCs w:val="52"/>
      <w:lang w:val="en-US" w:eastAsia="zh-TW" w:bidi="ar-SA"/>
    </w:rPr>
  </w:style>
  <w:style w:type="paragraph" w:customStyle="1" w:styleId="17">
    <w:name w:val="純文字1"/>
    <w:basedOn w:val="a0"/>
    <w:rsid w:val="004E27B1"/>
    <w:pPr>
      <w:adjustRightInd w:val="0"/>
      <w:textAlignment w:val="baseline"/>
    </w:pPr>
    <w:rPr>
      <w:rFonts w:ascii="細明體" w:eastAsia="細明體" w:hAnsi="Courier New"/>
    </w:rPr>
  </w:style>
  <w:style w:type="character" w:customStyle="1" w:styleId="PlainTextChar">
    <w:name w:val="Plain Text Char"/>
    <w:locked/>
    <w:rsid w:val="004E27B1"/>
    <w:rPr>
      <w:rFonts w:ascii="細明體" w:eastAsia="細明體" w:hAnsi="細明體"/>
      <w:kern w:val="1"/>
      <w:sz w:val="20"/>
    </w:rPr>
  </w:style>
  <w:style w:type="paragraph" w:customStyle="1" w:styleId="18">
    <w:name w:val="清單段落1"/>
    <w:basedOn w:val="a0"/>
    <w:rsid w:val="000B7E92"/>
    <w:pPr>
      <w:ind w:leftChars="200" w:left="480"/>
    </w:pPr>
    <w:rPr>
      <w:rFonts w:ascii="Calibri" w:hAnsi="Calibri"/>
      <w:szCs w:val="22"/>
    </w:rPr>
  </w:style>
  <w:style w:type="paragraph" w:customStyle="1" w:styleId="cjk">
    <w:name w:val="cjk"/>
    <w:basedOn w:val="a0"/>
    <w:rsid w:val="00497A85"/>
    <w:pPr>
      <w:widowControl/>
      <w:spacing w:before="100" w:beforeAutospacing="1" w:line="340" w:lineRule="atLeast"/>
      <w:ind w:right="210"/>
    </w:pPr>
    <w:rPr>
      <w:rFonts w:ascii="標楷體" w:eastAsia="標楷體" w:hAnsi="標楷體" w:cs="新細明體"/>
      <w:color w:val="000000"/>
      <w:kern w:val="0"/>
      <w:szCs w:val="24"/>
    </w:rPr>
  </w:style>
  <w:style w:type="paragraph" w:customStyle="1" w:styleId="19">
    <w:name w:val="字元 字元1 字元 字元 字元 字元 字元 字元 字元 字元 字元"/>
    <w:basedOn w:val="a0"/>
    <w:semiHidden/>
    <w:rsid w:val="00F67DF3"/>
    <w:pPr>
      <w:widowControl/>
      <w:spacing w:after="160" w:line="240" w:lineRule="exact"/>
    </w:pPr>
    <w:rPr>
      <w:rFonts w:ascii="Tahoma" w:hAnsi="Tahoma" w:cs="Tahoma"/>
      <w:kern w:val="0"/>
      <w:sz w:val="20"/>
      <w:lang w:eastAsia="en-US"/>
    </w:rPr>
  </w:style>
  <w:style w:type="paragraph" w:customStyle="1" w:styleId="Standard">
    <w:name w:val="Standard"/>
    <w:rsid w:val="00CA3704"/>
    <w:pPr>
      <w:widowControl w:val="0"/>
      <w:suppressAutoHyphens/>
      <w:autoSpaceDN w:val="0"/>
      <w:textAlignment w:val="baseline"/>
    </w:pPr>
    <w:rPr>
      <w:rFonts w:eastAsia="新細明體, PMingLiU"/>
      <w:kern w:val="3"/>
      <w:sz w:val="24"/>
      <w:szCs w:val="24"/>
    </w:rPr>
  </w:style>
  <w:style w:type="paragraph" w:customStyle="1" w:styleId="Textbodyindent">
    <w:name w:val="Text body indent"/>
    <w:basedOn w:val="Standard"/>
    <w:rsid w:val="00CA3704"/>
    <w:pPr>
      <w:spacing w:line="400" w:lineRule="exact"/>
      <w:ind w:left="266" w:hanging="266"/>
      <w:jc w:val="both"/>
    </w:pPr>
    <w:rPr>
      <w:rFonts w:eastAsia="標楷體"/>
      <w:sz w:val="28"/>
      <w:szCs w:val="20"/>
    </w:rPr>
  </w:style>
  <w:style w:type="paragraph" w:styleId="afff9">
    <w:name w:val="List Paragraph"/>
    <w:basedOn w:val="a0"/>
    <w:uiPriority w:val="34"/>
    <w:qFormat/>
    <w:rsid w:val="000620BC"/>
    <w:pPr>
      <w:ind w:leftChars="200" w:left="480"/>
    </w:pPr>
  </w:style>
  <w:style w:type="character" w:customStyle="1" w:styleId="af2">
    <w:name w:val="頁首 字元"/>
    <w:basedOn w:val="a1"/>
    <w:link w:val="af1"/>
    <w:uiPriority w:val="99"/>
    <w:rsid w:val="00DB535B"/>
    <w:rPr>
      <w:kern w:val="2"/>
    </w:rPr>
  </w:style>
  <w:style w:type="character" w:customStyle="1" w:styleId="ab">
    <w:name w:val="註解方塊文字 字元"/>
    <w:basedOn w:val="a1"/>
    <w:link w:val="aa"/>
    <w:uiPriority w:val="99"/>
    <w:semiHidden/>
    <w:rsid w:val="00DB535B"/>
    <w:rPr>
      <w:rFonts w:ascii="Arial" w:hAnsi="Arial"/>
      <w:kern w:val="2"/>
      <w:sz w:val="18"/>
      <w:szCs w:val="18"/>
    </w:rPr>
  </w:style>
  <w:style w:type="table" w:customStyle="1" w:styleId="1a">
    <w:name w:val="表格格線1"/>
    <w:basedOn w:val="a2"/>
    <w:next w:val="a6"/>
    <w:uiPriority w:val="39"/>
    <w:rsid w:val="00E017C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Subtitle"/>
    <w:basedOn w:val="a0"/>
    <w:next w:val="a0"/>
    <w:link w:val="afffb"/>
    <w:qFormat/>
    <w:rsid w:val="005A2F1F"/>
    <w:pPr>
      <w:spacing w:after="60"/>
      <w:jc w:val="center"/>
      <w:outlineLvl w:val="1"/>
    </w:pPr>
    <w:rPr>
      <w:rFonts w:asciiTheme="minorHAnsi" w:eastAsiaTheme="minorEastAsia" w:hAnsiTheme="minorHAnsi" w:cstheme="minorBidi"/>
      <w:szCs w:val="24"/>
    </w:rPr>
  </w:style>
  <w:style w:type="character" w:customStyle="1" w:styleId="afffb">
    <w:name w:val="副標題 字元"/>
    <w:basedOn w:val="a1"/>
    <w:link w:val="afffa"/>
    <w:rsid w:val="005A2F1F"/>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0280">
      <w:bodyDiv w:val="1"/>
      <w:marLeft w:val="0"/>
      <w:marRight w:val="0"/>
      <w:marTop w:val="0"/>
      <w:marBottom w:val="0"/>
      <w:divBdr>
        <w:top w:val="none" w:sz="0" w:space="0" w:color="auto"/>
        <w:left w:val="none" w:sz="0" w:space="0" w:color="auto"/>
        <w:bottom w:val="none" w:sz="0" w:space="0" w:color="auto"/>
        <w:right w:val="none" w:sz="0" w:space="0" w:color="auto"/>
      </w:divBdr>
    </w:div>
    <w:div w:id="140004484">
      <w:bodyDiv w:val="1"/>
      <w:marLeft w:val="0"/>
      <w:marRight w:val="0"/>
      <w:marTop w:val="0"/>
      <w:marBottom w:val="0"/>
      <w:divBdr>
        <w:top w:val="none" w:sz="0" w:space="0" w:color="auto"/>
        <w:left w:val="none" w:sz="0" w:space="0" w:color="auto"/>
        <w:bottom w:val="none" w:sz="0" w:space="0" w:color="auto"/>
        <w:right w:val="none" w:sz="0" w:space="0" w:color="auto"/>
      </w:divBdr>
    </w:div>
    <w:div w:id="602153903">
      <w:bodyDiv w:val="1"/>
      <w:marLeft w:val="0"/>
      <w:marRight w:val="0"/>
      <w:marTop w:val="0"/>
      <w:marBottom w:val="0"/>
      <w:divBdr>
        <w:top w:val="none" w:sz="0" w:space="0" w:color="auto"/>
        <w:left w:val="none" w:sz="0" w:space="0" w:color="auto"/>
        <w:bottom w:val="none" w:sz="0" w:space="0" w:color="auto"/>
        <w:right w:val="none" w:sz="0" w:space="0" w:color="auto"/>
      </w:divBdr>
    </w:div>
    <w:div w:id="731196223">
      <w:bodyDiv w:val="1"/>
      <w:marLeft w:val="0"/>
      <w:marRight w:val="0"/>
      <w:marTop w:val="0"/>
      <w:marBottom w:val="0"/>
      <w:divBdr>
        <w:top w:val="none" w:sz="0" w:space="0" w:color="auto"/>
        <w:left w:val="none" w:sz="0" w:space="0" w:color="auto"/>
        <w:bottom w:val="none" w:sz="0" w:space="0" w:color="auto"/>
        <w:right w:val="none" w:sz="0" w:space="0" w:color="auto"/>
      </w:divBdr>
    </w:div>
    <w:div w:id="1077019855">
      <w:bodyDiv w:val="1"/>
      <w:marLeft w:val="0"/>
      <w:marRight w:val="0"/>
      <w:marTop w:val="0"/>
      <w:marBottom w:val="0"/>
      <w:divBdr>
        <w:top w:val="none" w:sz="0" w:space="0" w:color="auto"/>
        <w:left w:val="none" w:sz="0" w:space="0" w:color="auto"/>
        <w:bottom w:val="none" w:sz="0" w:space="0" w:color="auto"/>
        <w:right w:val="none" w:sz="0" w:space="0" w:color="auto"/>
      </w:divBdr>
    </w:div>
    <w:div w:id="1159922084">
      <w:bodyDiv w:val="1"/>
      <w:marLeft w:val="0"/>
      <w:marRight w:val="0"/>
      <w:marTop w:val="0"/>
      <w:marBottom w:val="0"/>
      <w:divBdr>
        <w:top w:val="none" w:sz="0" w:space="0" w:color="auto"/>
        <w:left w:val="none" w:sz="0" w:space="0" w:color="auto"/>
        <w:bottom w:val="none" w:sz="0" w:space="0" w:color="auto"/>
        <w:right w:val="none" w:sz="0" w:space="0" w:color="auto"/>
      </w:divBdr>
    </w:div>
    <w:div w:id="1262298737">
      <w:bodyDiv w:val="1"/>
      <w:marLeft w:val="0"/>
      <w:marRight w:val="0"/>
      <w:marTop w:val="0"/>
      <w:marBottom w:val="0"/>
      <w:divBdr>
        <w:top w:val="none" w:sz="0" w:space="0" w:color="auto"/>
        <w:left w:val="none" w:sz="0" w:space="0" w:color="auto"/>
        <w:bottom w:val="none" w:sz="0" w:space="0" w:color="auto"/>
        <w:right w:val="none" w:sz="0" w:space="0" w:color="auto"/>
      </w:divBdr>
    </w:div>
    <w:div w:id="1379545798">
      <w:bodyDiv w:val="1"/>
      <w:marLeft w:val="0"/>
      <w:marRight w:val="0"/>
      <w:marTop w:val="0"/>
      <w:marBottom w:val="0"/>
      <w:divBdr>
        <w:top w:val="none" w:sz="0" w:space="0" w:color="auto"/>
        <w:left w:val="none" w:sz="0" w:space="0" w:color="auto"/>
        <w:bottom w:val="none" w:sz="0" w:space="0" w:color="auto"/>
        <w:right w:val="none" w:sz="0" w:space="0" w:color="auto"/>
      </w:divBdr>
    </w:div>
    <w:div w:id="1552229706">
      <w:bodyDiv w:val="1"/>
      <w:marLeft w:val="0"/>
      <w:marRight w:val="0"/>
      <w:marTop w:val="0"/>
      <w:marBottom w:val="0"/>
      <w:divBdr>
        <w:top w:val="none" w:sz="0" w:space="0" w:color="auto"/>
        <w:left w:val="none" w:sz="0" w:space="0" w:color="auto"/>
        <w:bottom w:val="none" w:sz="0" w:space="0" w:color="auto"/>
        <w:right w:val="none" w:sz="0" w:space="0" w:color="auto"/>
      </w:divBdr>
    </w:div>
    <w:div w:id="1832990307">
      <w:bodyDiv w:val="1"/>
      <w:marLeft w:val="0"/>
      <w:marRight w:val="0"/>
      <w:marTop w:val="0"/>
      <w:marBottom w:val="0"/>
      <w:divBdr>
        <w:top w:val="none" w:sz="0" w:space="0" w:color="auto"/>
        <w:left w:val="none" w:sz="0" w:space="0" w:color="auto"/>
        <w:bottom w:val="none" w:sz="0" w:space="0" w:color="auto"/>
        <w:right w:val="none" w:sz="0" w:space="0" w:color="auto"/>
      </w:divBdr>
    </w:div>
    <w:div w:id="1866551232">
      <w:bodyDiv w:val="1"/>
      <w:marLeft w:val="0"/>
      <w:marRight w:val="0"/>
      <w:marTop w:val="0"/>
      <w:marBottom w:val="0"/>
      <w:divBdr>
        <w:top w:val="none" w:sz="0" w:space="0" w:color="auto"/>
        <w:left w:val="none" w:sz="0" w:space="0" w:color="auto"/>
        <w:bottom w:val="none" w:sz="0" w:space="0" w:color="auto"/>
        <w:right w:val="none" w:sz="0" w:space="0" w:color="auto"/>
      </w:divBdr>
    </w:div>
    <w:div w:id="1960379181">
      <w:bodyDiv w:val="1"/>
      <w:marLeft w:val="0"/>
      <w:marRight w:val="0"/>
      <w:marTop w:val="0"/>
      <w:marBottom w:val="0"/>
      <w:divBdr>
        <w:top w:val="none" w:sz="0" w:space="0" w:color="auto"/>
        <w:left w:val="none" w:sz="0" w:space="0" w:color="auto"/>
        <w:bottom w:val="none" w:sz="0" w:space="0" w:color="auto"/>
        <w:right w:val="none" w:sz="0" w:space="0" w:color="auto"/>
      </w:divBdr>
    </w:div>
    <w:div w:id="196668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3169E-695D-4FA2-9392-BFF7C837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1463</Words>
  <Characters>8342</Characters>
  <Application>Microsoft Office Word</Application>
  <DocSecurity>0</DocSecurity>
  <Lines>69</Lines>
  <Paragraphs>19</Paragraphs>
  <ScaleCrop>false</ScaleCrop>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研商「健全內部控制機制之推動事宜」會議議程</dc:title>
  <dc:creator>dgbas</dc:creator>
  <cp:lastModifiedBy>蔣依婷</cp:lastModifiedBy>
  <cp:revision>2</cp:revision>
  <cp:lastPrinted>2023-04-27T06:21:00Z</cp:lastPrinted>
  <dcterms:created xsi:type="dcterms:W3CDTF">2023-05-05T03:42:00Z</dcterms:created>
  <dcterms:modified xsi:type="dcterms:W3CDTF">2023-05-05T03:42:00Z</dcterms:modified>
</cp:coreProperties>
</file>