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E" w:rsidRPr="00E332F8" w:rsidRDefault="00B42D0E" w:rsidP="00B42D0E">
      <w:pPr>
        <w:tabs>
          <w:tab w:val="left" w:pos="2200"/>
        </w:tabs>
        <w:jc w:val="center"/>
        <w:rPr>
          <w:rFonts w:ascii="標楷體" w:eastAsia="標楷體" w:hAnsi="新細明體" w:cs="新細明體"/>
          <w:b/>
          <w:bCs/>
          <w:kern w:val="0"/>
          <w:sz w:val="48"/>
          <w:szCs w:val="48"/>
        </w:rPr>
      </w:pPr>
      <w:r w:rsidRPr="00E332F8">
        <w:rPr>
          <w:rFonts w:ascii="標楷體" w:eastAsia="標楷體" w:hAnsi="標楷體" w:hint="eastAsia"/>
          <w:b/>
          <w:bCs/>
          <w:sz w:val="48"/>
          <w:szCs w:val="48"/>
        </w:rPr>
        <w:t>拒收</w:t>
      </w:r>
      <w:r w:rsidR="00C22B1A">
        <w:rPr>
          <w:rFonts w:ascii="標楷體" w:eastAsia="標楷體" w:hAnsi="標楷體" w:hint="eastAsia"/>
          <w:b/>
          <w:bCs/>
          <w:sz w:val="48"/>
          <w:szCs w:val="48"/>
        </w:rPr>
        <w:t>餽</w:t>
      </w:r>
      <w:r w:rsidRPr="00E332F8">
        <w:rPr>
          <w:rFonts w:ascii="標楷體" w:eastAsia="標楷體" w:hAnsi="標楷體" w:hint="eastAsia"/>
          <w:b/>
          <w:bCs/>
          <w:sz w:val="48"/>
          <w:szCs w:val="48"/>
        </w:rPr>
        <w:t>贈，廉潔楷模案例宣導</w:t>
      </w:r>
    </w:p>
    <w:tbl>
      <w:tblPr>
        <w:tblW w:w="84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B42D0E" w:rsidTr="00B42D0E">
        <w:trPr>
          <w:tblCellSpacing w:w="0" w:type="dxa"/>
          <w:jc w:val="center"/>
        </w:trPr>
        <w:tc>
          <w:tcPr>
            <w:tcW w:w="8460" w:type="dxa"/>
            <w:vAlign w:val="center"/>
            <w:hideMark/>
          </w:tcPr>
          <w:p w:rsidR="00B937BC" w:rsidRPr="00B937BC" w:rsidRDefault="00B937BC" w:rsidP="00B937BC">
            <w:pPr>
              <w:pStyle w:val="Default"/>
              <w:ind w:firstLineChars="200" w:firstLine="480"/>
              <w:jc w:val="both"/>
              <w:rPr>
                <w:rFonts w:hAnsi="標楷體"/>
                <w:sz w:val="28"/>
                <w:szCs w:val="28"/>
              </w:rPr>
            </w:pPr>
            <w:r>
              <w:t xml:space="preserve"> </w:t>
            </w:r>
            <w:r w:rsidRPr="00B937BC">
              <w:rPr>
                <w:rFonts w:hAnsi="標楷體" w:hint="eastAsia"/>
                <w:sz w:val="28"/>
                <w:szCs w:val="28"/>
              </w:rPr>
              <w:t>桃園地區○○建設公司負責人王○○及○○工程顧問公司副總經理楊○○等二人，為加快申辦變更部分工業區為住宅區案件之審查時程，並考量後續業務往來需要，行求賄賂桃園縣政府秘書長葉○○（兼任桃園縣政府都市計畫審議委員會副主任委員），由楊○○購買茶葉禮盒乙盒，夾藏由王○</w:t>
            </w:r>
            <w:bookmarkStart w:id="0" w:name="_GoBack"/>
            <w:bookmarkEnd w:id="0"/>
            <w:r w:rsidRPr="00B937BC">
              <w:rPr>
                <w:rFonts w:hAnsi="標楷體" w:hint="eastAsia"/>
                <w:sz w:val="28"/>
                <w:szCs w:val="28"/>
              </w:rPr>
              <w:t>○交付之新臺幣（下同）</w:t>
            </w:r>
            <w:r w:rsidRPr="00B937BC">
              <w:rPr>
                <w:rFonts w:hAnsi="標楷體"/>
                <w:sz w:val="28"/>
                <w:szCs w:val="28"/>
              </w:rPr>
              <w:t>80</w:t>
            </w:r>
            <w:r w:rsidRPr="00B937BC">
              <w:rPr>
                <w:rFonts w:hAnsi="標楷體" w:hint="eastAsia"/>
                <w:sz w:val="28"/>
                <w:szCs w:val="28"/>
              </w:rPr>
              <w:t>萬元現金賄款，於民國</w:t>
            </w:r>
            <w:r w:rsidRPr="00B937BC">
              <w:rPr>
                <w:rFonts w:hAnsi="標楷體"/>
                <w:sz w:val="28"/>
                <w:szCs w:val="28"/>
              </w:rPr>
              <w:t>101</w:t>
            </w:r>
            <w:r w:rsidRPr="00B937BC">
              <w:rPr>
                <w:rFonts w:hAnsi="標楷體" w:hint="eastAsia"/>
                <w:sz w:val="28"/>
                <w:szCs w:val="28"/>
              </w:rPr>
              <w:t>年</w:t>
            </w:r>
            <w:r w:rsidRPr="00B937BC">
              <w:rPr>
                <w:rFonts w:hAnsi="標楷體"/>
                <w:sz w:val="28"/>
                <w:szCs w:val="28"/>
              </w:rPr>
              <w:t>7</w:t>
            </w:r>
            <w:r w:rsidRPr="00B937BC">
              <w:rPr>
                <w:rFonts w:hAnsi="標楷體" w:hint="eastAsia"/>
                <w:sz w:val="28"/>
                <w:szCs w:val="28"/>
              </w:rPr>
              <w:t>月</w:t>
            </w:r>
            <w:r w:rsidRPr="00B937BC">
              <w:rPr>
                <w:rFonts w:hAnsi="標楷體"/>
                <w:sz w:val="28"/>
                <w:szCs w:val="28"/>
              </w:rPr>
              <w:t>16</w:t>
            </w:r>
            <w:r w:rsidRPr="00B937BC">
              <w:rPr>
                <w:rFonts w:hAnsi="標楷體" w:hint="eastAsia"/>
                <w:sz w:val="28"/>
                <w:szCs w:val="28"/>
              </w:rPr>
              <w:t>日利用在葉○○秘書長辦公室會面商談變更案之機會，將夾藏現金之茶葉禮盒放置於會商現場，俟葉○○發現上開賄款，即將該等物品送交桃園縣政府政風處。全案由法務部廉政署與臺灣桃園地方法院檢察署共同偵辦後，將王○○及楊○○二人以觸犯貪污治罪條例之行賄罪提起公訴，兩嫌另於調查期間涉犯刑法之偽證罪，亦由檢方一併提起公訴。</w:t>
            </w:r>
            <w:r w:rsidRPr="00B937BC">
              <w:rPr>
                <w:rFonts w:hAnsi="標楷體"/>
                <w:sz w:val="28"/>
                <w:szCs w:val="28"/>
              </w:rPr>
              <w:t xml:space="preserve"> </w:t>
            </w:r>
          </w:p>
          <w:p w:rsidR="00B42D0E" w:rsidRPr="00B42D0E" w:rsidRDefault="00B937BC" w:rsidP="00B937BC">
            <w:pPr>
              <w:pStyle w:val="HTML"/>
              <w:spacing w:line="660" w:lineRule="exact"/>
              <w:ind w:firstLineChars="200" w:firstLine="56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案經臺灣桃園地方法院於</w:t>
            </w:r>
            <w:r w:rsidRPr="00B937BC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937B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937B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日判決王○○對於公務員不違背職務之行為，行求賄賂，處有期徒刑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月，如易科罰金，以新台幣壹仟元折算壹日，褫奪公權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年，扣案之茶葉禮盒及賄款</w:t>
            </w:r>
            <w:r w:rsidRPr="00B937BC">
              <w:rPr>
                <w:rFonts w:ascii="標楷體" w:eastAsia="標楷體" w:hAnsi="標楷體"/>
                <w:sz w:val="28"/>
                <w:szCs w:val="28"/>
              </w:rPr>
              <w:t>80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萬元均沒收；又於檢察官訊問時具結，而對案情有重要關係之提領金額用途為虛偽陳述，處有期徒刑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月。楊○○雖共同犯貪污治罪條例之不違背職務行賄罪，惟於偵查中自首，故免除其刑；於檢察官訊問時具結，而對案情有重要關係之提領金額用途為虛偽陳述，處有期徒刑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937BC">
              <w:rPr>
                <w:rFonts w:ascii="標楷體" w:eastAsia="標楷體" w:hAnsi="標楷體" w:hint="eastAsia"/>
                <w:sz w:val="28"/>
                <w:szCs w:val="28"/>
              </w:rPr>
              <w:t>月。</w:t>
            </w:r>
          </w:p>
        </w:tc>
      </w:tr>
    </w:tbl>
    <w:p w:rsidR="00D84E82" w:rsidRPr="00B42D0E" w:rsidRDefault="00D84E82" w:rsidP="00B937BC"/>
    <w:sectPr w:rsidR="00D84E82" w:rsidRPr="00B42D0E" w:rsidSect="00D67F82">
      <w:pgSz w:w="11906" w:h="16838"/>
      <w:pgMar w:top="1304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0E"/>
    <w:rsid w:val="00013CFE"/>
    <w:rsid w:val="00243CEB"/>
    <w:rsid w:val="00B42D0E"/>
    <w:rsid w:val="00B937BC"/>
    <w:rsid w:val="00C22B1A"/>
    <w:rsid w:val="00D67F82"/>
    <w:rsid w:val="00D84E82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D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2D0E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937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D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2D0E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937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徐達忠</dc:creator>
  <cp:lastModifiedBy>張運昇</cp:lastModifiedBy>
  <cp:revision>2</cp:revision>
  <dcterms:created xsi:type="dcterms:W3CDTF">2016-09-09T08:41:00Z</dcterms:created>
  <dcterms:modified xsi:type="dcterms:W3CDTF">2016-09-09T08:41:00Z</dcterms:modified>
</cp:coreProperties>
</file>