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CB" w:rsidRPr="00941DCB" w:rsidRDefault="00941DCB" w:rsidP="00941DCB">
      <w:pPr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941DCB">
        <w:rPr>
          <w:rFonts w:ascii="標楷體" w:eastAsia="標楷體" w:hAnsi="標楷體" w:cs="標楷體" w:hint="eastAsia"/>
          <w:color w:val="000000"/>
          <w:sz w:val="36"/>
          <w:szCs w:val="36"/>
        </w:rPr>
        <w:t>桃園市政府政風處廉政志工隊長</w:t>
      </w:r>
      <w:r w:rsidRPr="00941DCB">
        <w:rPr>
          <w:rFonts w:ascii="Calibri" w:eastAsia="標楷體" w:hAnsi="Calibri" w:cs="標楷體" w:hint="eastAsia"/>
          <w:color w:val="000000"/>
          <w:sz w:val="36"/>
          <w:szCs w:val="36"/>
        </w:rPr>
        <w:t>遴選</w:t>
      </w:r>
      <w:r w:rsidRPr="00941DCB">
        <w:rPr>
          <w:rFonts w:ascii="標楷體" w:eastAsia="標楷體" w:hAnsi="標楷體" w:cs="標楷體" w:hint="eastAsia"/>
          <w:color w:val="000000"/>
          <w:sz w:val="36"/>
          <w:szCs w:val="36"/>
        </w:rPr>
        <w:t>準則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</w:p>
    <w:p w:rsidR="00941DCB" w:rsidRPr="00941DCB" w:rsidRDefault="00941DCB" w:rsidP="00941DCB">
      <w:pPr>
        <w:numPr>
          <w:ilvl w:val="0"/>
          <w:numId w:val="4"/>
        </w:numPr>
        <w:spacing w:line="400" w:lineRule="exact"/>
        <w:ind w:leftChars="100" w:left="901" w:hangingChars="236" w:hanging="66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志願服務法暨相關規定。</w:t>
      </w:r>
    </w:p>
    <w:p w:rsidR="00941DCB" w:rsidRPr="00941DCB" w:rsidRDefault="00941DCB" w:rsidP="00941DCB">
      <w:pPr>
        <w:numPr>
          <w:ilvl w:val="0"/>
          <w:numId w:val="4"/>
        </w:numPr>
        <w:spacing w:line="400" w:lineRule="exact"/>
        <w:ind w:leftChars="100" w:left="901" w:hangingChars="236" w:hanging="66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桃園市政府廉政志工隊組織辦法。</w:t>
      </w:r>
    </w:p>
    <w:p w:rsidR="00941DCB" w:rsidRPr="00941DCB" w:rsidRDefault="00941DCB" w:rsidP="00941DCB">
      <w:pPr>
        <w:numPr>
          <w:ilvl w:val="0"/>
          <w:numId w:val="4"/>
        </w:numPr>
        <w:spacing w:line="400" w:lineRule="exact"/>
        <w:ind w:leftChars="100" w:left="901" w:hangingChars="236" w:hanging="66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桃園市政府政風處廉政志工隊計畫。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候選資格：</w:t>
      </w:r>
    </w:p>
    <w:p w:rsidR="00941DCB" w:rsidRPr="00941DCB" w:rsidRDefault="00941DCB" w:rsidP="00941DCB">
      <w:pPr>
        <w:numPr>
          <w:ilvl w:val="0"/>
          <w:numId w:val="5"/>
        </w:numPr>
        <w:spacing w:line="4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凡擔任本隊幹部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 xml:space="preserve"> 1 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年以上之志工，年齡在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20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歲以上，且表現優異、熱心公益，身體健康者。</w:t>
      </w:r>
    </w:p>
    <w:p w:rsidR="00941DCB" w:rsidRPr="00941DCB" w:rsidRDefault="00941DCB" w:rsidP="00941DCB">
      <w:pPr>
        <w:numPr>
          <w:ilvl w:val="0"/>
          <w:numId w:val="5"/>
        </w:numPr>
        <w:spacing w:line="4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品德良好，擔任志</w:t>
      </w: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工期間無素行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不良紀錄者。</w:t>
      </w:r>
    </w:p>
    <w:p w:rsidR="00941DCB" w:rsidRPr="00941DCB" w:rsidRDefault="00941DCB" w:rsidP="00941DCB">
      <w:pPr>
        <w:numPr>
          <w:ilvl w:val="0"/>
          <w:numId w:val="5"/>
        </w:numPr>
        <w:spacing w:line="4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所從事之行（職）業不得有影響本處形象者。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遴選小組組織：由本處主管及廉政志工隊顧問等若干人組成遴選小組。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遴選作業：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詳如評選須知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941DCB" w:rsidRPr="00941DCB" w:rsidRDefault="00941DCB" w:rsidP="00941DCB">
      <w:pPr>
        <w:numPr>
          <w:ilvl w:val="0"/>
          <w:numId w:val="1"/>
        </w:numPr>
        <w:spacing w:line="400" w:lineRule="exact"/>
        <w:ind w:left="851" w:hanging="567"/>
        <w:jc w:val="both"/>
        <w:rPr>
          <w:rFonts w:ascii="標楷體" w:eastAsia="標楷體" w:hAnsi="標楷體" w:cs="Times New Roman"/>
          <w:color w:val="000000"/>
          <w:sz w:val="28"/>
          <w:szCs w:val="28"/>
          <w:lang w:val="en-GB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推薦：本處承辦科及所屬政風機構</w:t>
      </w: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遴薦績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優或由五名志工連署推薦，產生候選名單。</w:t>
      </w:r>
    </w:p>
    <w:p w:rsidR="00941DCB" w:rsidRPr="00941DCB" w:rsidRDefault="00941DCB" w:rsidP="00941DCB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  <w:lang w:val="en-GB"/>
        </w:rPr>
        <w:t>初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審：由本處承辦科就所推薦之候選人員，進行書面資格審查。</w:t>
      </w:r>
    </w:p>
    <w:p w:rsidR="00941DCB" w:rsidRPr="00941DCB" w:rsidRDefault="00941DCB" w:rsidP="00941DCB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複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審：由本處主管及廉政志工隊顧問等若干人組成遴選小組，針對初審合格之候選人員，依評審標準進行</w:t>
      </w: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複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審，評選結果最優者即當選為廉政志工隊隊長。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Calibri" w:hint="eastAsia"/>
          <w:color w:val="000000"/>
          <w:sz w:val="28"/>
          <w:szCs w:val="28"/>
        </w:rPr>
        <w:t>幹部之任期：</w:t>
      </w:r>
    </w:p>
    <w:p w:rsidR="00941DCB" w:rsidRPr="00941DCB" w:rsidRDefault="00941DCB" w:rsidP="00941DCB">
      <w:pPr>
        <w:spacing w:line="400" w:lineRule="exact"/>
        <w:ind w:left="280" w:hangingChars="100" w:hanging="280"/>
        <w:rPr>
          <w:rFonts w:ascii="標楷體" w:eastAsia="標楷體" w:hAnsi="標楷體" w:cs="Calibri"/>
          <w:color w:val="000000"/>
          <w:sz w:val="28"/>
          <w:szCs w:val="28"/>
        </w:rPr>
      </w:pPr>
      <w:r w:rsidRPr="00941DCB">
        <w:rPr>
          <w:rFonts w:ascii="標楷體" w:eastAsia="標楷體" w:hAnsi="標楷體" w:cs="Calibri" w:hint="eastAsia"/>
          <w:color w:val="000000"/>
          <w:sz w:val="28"/>
          <w:szCs w:val="28"/>
        </w:rPr>
        <w:t xml:space="preserve">      廉政志工隊隊長之</w:t>
      </w:r>
      <w:proofErr w:type="gramStart"/>
      <w:r w:rsidRPr="00941DCB">
        <w:rPr>
          <w:rFonts w:ascii="標楷體" w:eastAsia="標楷體" w:hAnsi="標楷體" w:cs="Calibri" w:hint="eastAsia"/>
          <w:color w:val="000000"/>
          <w:sz w:val="28"/>
          <w:szCs w:val="28"/>
        </w:rPr>
        <w:t>任期均為2年</w:t>
      </w:r>
      <w:proofErr w:type="gramEnd"/>
      <w:r w:rsidRPr="00941DCB">
        <w:rPr>
          <w:rFonts w:ascii="標楷體" w:eastAsia="標楷體" w:hAnsi="標楷體" w:cs="Calibri" w:hint="eastAsia"/>
          <w:color w:val="000000"/>
          <w:sz w:val="28"/>
          <w:szCs w:val="28"/>
        </w:rPr>
        <w:t>。任期中，如發現幹部涉有「桃園縣政府政風處廉政志工隊計畫」拾貳、拾參之情事且事證明確者，本處立即解聘，由本處重新</w:t>
      </w:r>
      <w:proofErr w:type="gramStart"/>
      <w:r w:rsidRPr="00941DCB">
        <w:rPr>
          <w:rFonts w:ascii="標楷體" w:eastAsia="標楷體" w:hAnsi="標楷體" w:cs="Calibri" w:hint="eastAsia"/>
          <w:color w:val="000000"/>
          <w:sz w:val="28"/>
          <w:szCs w:val="28"/>
        </w:rPr>
        <w:t>遴</w:t>
      </w:r>
      <w:proofErr w:type="gramEnd"/>
      <w:r w:rsidRPr="00941DCB">
        <w:rPr>
          <w:rFonts w:ascii="標楷體" w:eastAsia="標楷體" w:hAnsi="標楷體" w:cs="Calibri" w:hint="eastAsia"/>
          <w:color w:val="000000"/>
          <w:sz w:val="28"/>
          <w:szCs w:val="28"/>
        </w:rPr>
        <w:t>聘，繼續原任之任期。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評審標準：</w:t>
      </w:r>
    </w:p>
    <w:p w:rsidR="00941DCB" w:rsidRPr="00941DCB" w:rsidRDefault="00941DCB" w:rsidP="00941DCB">
      <w:pPr>
        <w:numPr>
          <w:ilvl w:val="0"/>
          <w:numId w:val="3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志工經歷（含年資、時數）（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30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％）。</w:t>
      </w:r>
    </w:p>
    <w:p w:rsidR="00941DCB" w:rsidRPr="00941DCB" w:rsidRDefault="00941DCB" w:rsidP="00941DCB">
      <w:pPr>
        <w:numPr>
          <w:ilvl w:val="0"/>
          <w:numId w:val="3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服務績效（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30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％）</w:t>
      </w:r>
    </w:p>
    <w:p w:rsidR="00941DCB" w:rsidRPr="00941DCB" w:rsidRDefault="00941DCB" w:rsidP="00941DCB">
      <w:pPr>
        <w:numPr>
          <w:ilvl w:val="0"/>
          <w:numId w:val="3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綜合考評（對志願服務的認知、倫理及法規之遵守、服務態度、受訓情形及推薦單位評語等）（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40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％）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本遴選準則經幹部會議同意通過及市府政風處核可後實施，如有未盡事宜，得隨時修訂之。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附則：</w:t>
      </w:r>
    </w:p>
    <w:p w:rsidR="00941DCB" w:rsidRPr="00941DCB" w:rsidRDefault="00941DCB" w:rsidP="00941DCB">
      <w:pPr>
        <w:numPr>
          <w:ilvl w:val="1"/>
          <w:numId w:val="2"/>
        </w:numPr>
        <w:spacing w:line="400" w:lineRule="exact"/>
        <w:ind w:left="851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張個人照片及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1~2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張可表現出被推薦人服務熱誠照片之電子檔</w:t>
      </w: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檔案命名方式：請用『姓名』</w:t>
      </w: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41DCB" w:rsidRPr="00941DCB" w:rsidRDefault="00941DCB" w:rsidP="00941DCB">
      <w:pPr>
        <w:numPr>
          <w:ilvl w:val="1"/>
          <w:numId w:val="2"/>
        </w:numPr>
        <w:spacing w:line="400" w:lineRule="exact"/>
        <w:ind w:left="851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檢具推薦表（如附件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），並附志願服務冊、志願服務基礎訓練證明書、廉政特殊教育訓練證明書影本、志願服務績效證明書（如附件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）等。</w:t>
      </w:r>
    </w:p>
    <w:p w:rsidR="00941DCB" w:rsidRPr="00941DCB" w:rsidRDefault="00941DCB" w:rsidP="00941DCB">
      <w:pPr>
        <w:numPr>
          <w:ilvl w:val="1"/>
          <w:numId w:val="2"/>
        </w:numPr>
        <w:spacing w:line="400" w:lineRule="exact"/>
        <w:ind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以上相關</w:t>
      </w:r>
      <w:proofErr w:type="gramStart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文件均函送</w:t>
      </w:r>
      <w:proofErr w:type="gramEnd"/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本處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941DCB">
        <w:rPr>
          <w:rFonts w:ascii="標楷體" w:eastAsia="標楷體" w:hAnsi="標楷體" w:cs="標楷體" w:hint="eastAsia"/>
          <w:color w:val="000000"/>
          <w:sz w:val="28"/>
          <w:szCs w:val="28"/>
        </w:rPr>
        <w:t>或親自送件、郵寄</w:t>
      </w:r>
      <w:r w:rsidRPr="00941DCB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941DCB" w:rsidRPr="00941DCB" w:rsidRDefault="00941DCB" w:rsidP="00941DCB">
      <w:pPr>
        <w:numPr>
          <w:ilvl w:val="0"/>
          <w:numId w:val="2"/>
        </w:numPr>
        <w:spacing w:line="400" w:lineRule="exact"/>
        <w:ind w:left="567" w:hanging="567"/>
        <w:rPr>
          <w:rFonts w:ascii="Calibri" w:eastAsia="標楷體" w:hAnsi="Calibri" w:cs="Times New Roman"/>
          <w:color w:val="000000"/>
          <w:sz w:val="28"/>
          <w:szCs w:val="28"/>
        </w:rPr>
      </w:pP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聯絡窗口：</w:t>
      </w:r>
    </w:p>
    <w:p w:rsidR="00941DCB" w:rsidRPr="00941DCB" w:rsidRDefault="00941DCB" w:rsidP="00941DCB">
      <w:pPr>
        <w:spacing w:line="40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桃園市政府政風處</w:t>
      </w:r>
      <w:r w:rsidRPr="00941DCB">
        <w:rPr>
          <w:rFonts w:ascii="Calibri" w:eastAsia="標楷體" w:hAnsi="Calibri" w:cs="Calibri"/>
          <w:color w:val="000000"/>
          <w:sz w:val="28"/>
          <w:szCs w:val="28"/>
        </w:rPr>
        <w:t xml:space="preserve"> 03-332-2101 </w:t>
      </w: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轉</w:t>
      </w:r>
      <w:r w:rsidRPr="00941DCB">
        <w:rPr>
          <w:rFonts w:ascii="Calibri" w:eastAsia="標楷體" w:hAnsi="Calibri" w:cs="Calibri"/>
          <w:color w:val="000000"/>
          <w:sz w:val="28"/>
          <w:szCs w:val="28"/>
        </w:rPr>
        <w:t>7555-7558</w:t>
      </w:r>
    </w:p>
    <w:p w:rsidR="00941DCB" w:rsidRPr="00941DCB" w:rsidRDefault="00941DCB" w:rsidP="00941DCB">
      <w:pPr>
        <w:spacing w:line="40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桃園市政府政風處</w:t>
      </w:r>
      <w:r w:rsidRPr="00941DCB">
        <w:rPr>
          <w:rFonts w:ascii="Calibri" w:eastAsia="標楷體" w:hAnsi="Calibri" w:cs="Calibri"/>
          <w:color w:val="000000"/>
          <w:sz w:val="28"/>
          <w:szCs w:val="28"/>
        </w:rPr>
        <w:t xml:space="preserve"> 03-337-3457</w:t>
      </w:r>
    </w:p>
    <w:p w:rsidR="00941DCB" w:rsidRPr="00941DCB" w:rsidRDefault="00941DCB" w:rsidP="00941DCB">
      <w:pPr>
        <w:spacing w:line="400" w:lineRule="exact"/>
        <w:ind w:left="567"/>
        <w:rPr>
          <w:rFonts w:ascii="Calibri" w:eastAsia="標楷體" w:hAnsi="Calibri" w:cs="Times New Roman"/>
          <w:color w:val="000000"/>
          <w:sz w:val="28"/>
          <w:szCs w:val="28"/>
        </w:rPr>
      </w:pP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地址：</w:t>
      </w:r>
      <w:r w:rsidRPr="00941DCB">
        <w:rPr>
          <w:rFonts w:ascii="Calibri" w:eastAsia="標楷體" w:hAnsi="Calibri" w:cs="Calibri"/>
          <w:color w:val="000000"/>
          <w:sz w:val="28"/>
          <w:szCs w:val="28"/>
        </w:rPr>
        <w:t>33001</w:t>
      </w: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桃園市桃園區縣府路</w:t>
      </w:r>
      <w:r w:rsidRPr="00941DCB">
        <w:rPr>
          <w:rFonts w:ascii="Calibri" w:eastAsia="標楷體" w:hAnsi="Calibri" w:cs="Calibri"/>
          <w:color w:val="000000"/>
          <w:sz w:val="28"/>
          <w:szCs w:val="28"/>
        </w:rPr>
        <w:t>1</w:t>
      </w: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號</w:t>
      </w:r>
      <w:r w:rsidRPr="00941DCB">
        <w:rPr>
          <w:rFonts w:ascii="Calibri" w:eastAsia="標楷體" w:hAnsi="Calibri" w:cs="Calibri"/>
          <w:color w:val="000000"/>
          <w:sz w:val="28"/>
          <w:szCs w:val="28"/>
        </w:rPr>
        <w:t>15</w:t>
      </w:r>
      <w:r w:rsidRPr="00941DCB">
        <w:rPr>
          <w:rFonts w:ascii="Calibri" w:eastAsia="標楷體" w:hAnsi="Calibri" w:cs="標楷體" w:hint="eastAsia"/>
          <w:color w:val="000000"/>
          <w:sz w:val="28"/>
          <w:szCs w:val="28"/>
        </w:rPr>
        <w:t>樓。</w:t>
      </w:r>
    </w:p>
    <w:p w:rsidR="0001619A" w:rsidRPr="00941DCB" w:rsidRDefault="0001619A">
      <w:bookmarkStart w:id="0" w:name="_GoBack"/>
      <w:bookmarkEnd w:id="0"/>
    </w:p>
    <w:sectPr w:rsidR="0001619A" w:rsidRPr="00941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CB" w:rsidRDefault="00941DCB" w:rsidP="00941DCB">
      <w:r>
        <w:separator/>
      </w:r>
    </w:p>
  </w:endnote>
  <w:endnote w:type="continuationSeparator" w:id="0">
    <w:p w:rsidR="00941DCB" w:rsidRDefault="00941DCB" w:rsidP="0094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CB" w:rsidRDefault="00941DCB" w:rsidP="00941DCB">
      <w:r>
        <w:separator/>
      </w:r>
    </w:p>
  </w:footnote>
  <w:footnote w:type="continuationSeparator" w:id="0">
    <w:p w:rsidR="00941DCB" w:rsidRDefault="00941DCB" w:rsidP="0094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AEE"/>
    <w:multiLevelType w:val="hybridMultilevel"/>
    <w:tmpl w:val="64684502"/>
    <w:lvl w:ilvl="0" w:tplc="79005674">
      <w:start w:val="1"/>
      <w:numFmt w:val="taiwaneseCountingThousand"/>
      <w:lvlText w:val="(%1)"/>
      <w:lvlJc w:val="left"/>
      <w:pPr>
        <w:ind w:left="1140" w:hanging="480"/>
      </w:pPr>
      <w:rPr>
        <w:rFonts w:ascii="標楷體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>
    <w:nsid w:val="14123365"/>
    <w:multiLevelType w:val="hybridMultilevel"/>
    <w:tmpl w:val="61BC00AA"/>
    <w:lvl w:ilvl="0" w:tplc="79005674">
      <w:start w:val="1"/>
      <w:numFmt w:val="taiwaneseCountingThousand"/>
      <w:lvlText w:val="(%1)"/>
      <w:lvlJc w:val="left"/>
      <w:pPr>
        <w:ind w:left="900" w:hanging="480"/>
      </w:pPr>
      <w:rPr>
        <w:rFonts w:ascii="標楷體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4C9E07D4"/>
    <w:multiLevelType w:val="hybridMultilevel"/>
    <w:tmpl w:val="96AA8358"/>
    <w:lvl w:ilvl="0" w:tplc="79005674">
      <w:start w:val="1"/>
      <w:numFmt w:val="taiwaneseCountingThousand"/>
      <w:lvlText w:val="(%1)"/>
      <w:lvlJc w:val="left"/>
      <w:pPr>
        <w:ind w:left="1246" w:hanging="480"/>
      </w:pPr>
      <w:rPr>
        <w:rFonts w:ascii="標楷體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">
    <w:nsid w:val="4F327DB6"/>
    <w:multiLevelType w:val="hybridMultilevel"/>
    <w:tmpl w:val="4552BFE8"/>
    <w:lvl w:ilvl="0" w:tplc="CA0A64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7900567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F07E21"/>
    <w:multiLevelType w:val="hybridMultilevel"/>
    <w:tmpl w:val="8076C2E2"/>
    <w:lvl w:ilvl="0" w:tplc="EAAA3F42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8"/>
    <w:rsid w:val="0001619A"/>
    <w:rsid w:val="00941DCB"/>
    <w:rsid w:val="00A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D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古曉蕙</dc:creator>
  <cp:keywords/>
  <dc:description/>
  <cp:lastModifiedBy>古曉蕙</cp:lastModifiedBy>
  <cp:revision>2</cp:revision>
  <dcterms:created xsi:type="dcterms:W3CDTF">2018-06-05T09:57:00Z</dcterms:created>
  <dcterms:modified xsi:type="dcterms:W3CDTF">2018-06-05T09:57:00Z</dcterms:modified>
</cp:coreProperties>
</file>