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3E25" w14:textId="67EF580F" w:rsidR="00EA477C" w:rsidRPr="00062816" w:rsidRDefault="00EA477C" w:rsidP="003A174F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212121"/>
          <w:kern w:val="0"/>
          <w:sz w:val="36"/>
          <w:szCs w:val="36"/>
        </w:rPr>
      </w:pPr>
      <w:r w:rsidRPr="00062816">
        <w:rPr>
          <w:rFonts w:ascii="標楷體" w:eastAsia="標楷體" w:cs="標楷體" w:hint="eastAsia"/>
          <w:color w:val="212121"/>
          <w:kern w:val="0"/>
          <w:sz w:val="36"/>
          <w:szCs w:val="36"/>
        </w:rPr>
        <w:t>桃園市生育津貼發放作業要點</w:t>
      </w:r>
    </w:p>
    <w:p w14:paraId="7A34C18C" w14:textId="0EAB3F2A" w:rsidR="000D7972" w:rsidRPr="00062816" w:rsidRDefault="000D7972" w:rsidP="007B62A1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一、桃園市政府（以下簡稱本府）為鼓勵本市民眾生育，提高生育率，特訂定本要點。</w:t>
      </w:r>
    </w:p>
    <w:p w14:paraId="4D729E01" w14:textId="596196C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二、本要點之主管機關為本府，執行機關為本府</w:t>
      </w:r>
      <w:r w:rsidR="00062816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社會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局及本市各區戶政事務所(以下簡稱本市各戶所)。</w:t>
      </w:r>
    </w:p>
    <w:p w14:paraId="62F73925" w14:textId="7C8C3325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 xml:space="preserve">    依本要點申請案件之受理、審核、津貼發放及系統建檔等相關事項，由本市各戶所辦理。</w:t>
      </w:r>
    </w:p>
    <w:p w14:paraId="252B7D55" w14:textId="0E735947" w:rsidR="003F0379" w:rsidRPr="00062816" w:rsidRDefault="003F0379" w:rsidP="007B62A1">
      <w:pPr>
        <w:autoSpaceDE w:val="0"/>
        <w:autoSpaceDN w:val="0"/>
        <w:adjustRightInd w:val="0"/>
        <w:spacing w:line="400" w:lineRule="exact"/>
        <w:ind w:left="560" w:hangingChars="200" w:hanging="56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三、</w:t>
      </w:r>
      <w:bookmarkStart w:id="0" w:name="_Hlk124723038"/>
      <w:r w:rsidR="00EA621B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新生兒符合下列各款規定之一</w:t>
      </w:r>
      <w:bookmarkStart w:id="1" w:name="_Hlk124764911"/>
      <w:r w:rsidR="00414B7A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，其法定代理人設籍本市</w:t>
      </w:r>
      <w:r w:rsidR="00212AA9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連續</w:t>
      </w:r>
      <w:r w:rsidR="00414B7A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達一年以上，且申請時仍設籍本市者，</w:t>
      </w:r>
      <w:bookmarkEnd w:id="1"/>
      <w:r w:rsidR="00414B7A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得申請本要點津貼</w:t>
      </w:r>
      <w:r w:rsidR="00EA621B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：</w:t>
      </w:r>
      <w:bookmarkEnd w:id="0"/>
    </w:p>
    <w:p w14:paraId="1073EDF7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849" w:hangingChars="100" w:hanging="280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一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)新生兒在本市各戶所辦理出生登記。</w:t>
      </w:r>
    </w:p>
    <w:p w14:paraId="4A7CC62A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849" w:hangingChars="100" w:hanging="280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(二)非於國內出生之新生兒，返國後在本市各戶所辦理初設戶籍登記。</w:t>
      </w:r>
    </w:p>
    <w:p w14:paraId="49E26975" w14:textId="2DEFC497" w:rsidR="007B62A1" w:rsidRPr="00062816" w:rsidRDefault="008A6247" w:rsidP="007B62A1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新生兒於</w:t>
      </w:r>
      <w:r w:rsidR="007B62A1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中華民國一百十三年一月一日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後出生之</w:t>
      </w:r>
      <w:r w:rsidR="007B62A1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申請人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，</w:t>
      </w:r>
      <w:r w:rsidR="007B62A1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設籍本市達十個月以上未滿一年者，其遷入本市前，連續設籍臺北市、新北市或基隆市之</w:t>
      </w:r>
      <w:proofErr w:type="gramStart"/>
      <w:r w:rsidR="007B62A1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期間，</w:t>
      </w:r>
      <w:proofErr w:type="gramEnd"/>
      <w:r w:rsidR="007B62A1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視為設籍本市之期間計算。</w:t>
      </w:r>
    </w:p>
    <w:p w14:paraId="7B67E038" w14:textId="77777777" w:rsidR="007B62A1" w:rsidRPr="00062816" w:rsidRDefault="007B62A1" w:rsidP="007B62A1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前二項設籍本市期間之計算，以最後遷入本市之日起，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算至新生兒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出生之日止。</w:t>
      </w:r>
    </w:p>
    <w:p w14:paraId="10D1F953" w14:textId="2241C9FB" w:rsidR="00212AA9" w:rsidRPr="00062816" w:rsidRDefault="007B62A1" w:rsidP="00212AA9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依司法院釋字第七四八號解釋施行法成立第二條關係之二人，一方經法院裁定認可收養他方之親生子女</w:t>
      </w:r>
      <w:r w:rsidR="00855A0F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或共同收養時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，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準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用本要點津貼申請資格。</w:t>
      </w:r>
    </w:p>
    <w:p w14:paraId="610E68C0" w14:textId="3C652F3D" w:rsidR="003F0379" w:rsidRPr="00062816" w:rsidRDefault="00EA621B" w:rsidP="00212AA9">
      <w:pPr>
        <w:autoSpaceDE w:val="0"/>
        <w:autoSpaceDN w:val="0"/>
        <w:adjustRightInd w:val="0"/>
        <w:spacing w:line="400" w:lineRule="exact"/>
        <w:ind w:leftChars="250" w:left="600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符合本要點申請資格者，</w:t>
      </w:r>
      <w:r w:rsidR="003F0379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因死亡、行蹤不明或受監護宣告致無法提出申請者，得由同戶籍之監護人或三親等以內血親提出申請。</w:t>
      </w:r>
    </w:p>
    <w:p w14:paraId="15937E62" w14:textId="7777777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四、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新生兒於中華民國一百十一年十二月二十四日前出生，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經審核符合前點資格者，每名新生兒發放新臺幣三萬元；為雙胞胎者，每名發放新臺幣三萬五千元；為三胞胎以上者，每名發放新臺幣四萬五千元。</w:t>
      </w:r>
      <w:r w:rsidRPr="00062816">
        <w:rPr>
          <w:rFonts w:ascii="標楷體" w:eastAsia="標楷體" w:cs="標楷體"/>
          <w:color w:val="212121"/>
          <w:kern w:val="0"/>
          <w:sz w:val="28"/>
          <w:szCs w:val="28"/>
        </w:rPr>
        <w:br/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新生兒於中華民國一百十一年十二月二十五日後出生，經審核符合前點資格者，</w:t>
      </w:r>
      <w:r w:rsidRPr="00062816">
        <w:rPr>
          <w:rFonts w:ascii="標楷體" w:eastAsia="標楷體" w:hAnsi="標楷體"/>
          <w:color w:val="212121"/>
          <w:sz w:val="28"/>
          <w:szCs w:val="28"/>
        </w:rPr>
        <w:t>第一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名子女發放新臺幣三萬元</w:t>
      </w:r>
      <w:r w:rsidRPr="00062816">
        <w:rPr>
          <w:rFonts w:ascii="標楷體" w:eastAsia="標楷體" w:hAnsi="標楷體"/>
          <w:color w:val="212121"/>
          <w:sz w:val="28"/>
          <w:szCs w:val="28"/>
        </w:rPr>
        <w:t>、第二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名子女發放新臺幣四萬元</w:t>
      </w:r>
      <w:r w:rsidRPr="00062816">
        <w:rPr>
          <w:rFonts w:ascii="標楷體" w:eastAsia="標楷體" w:hAnsi="標楷體"/>
          <w:color w:val="212121"/>
          <w:sz w:val="28"/>
          <w:szCs w:val="28"/>
        </w:rPr>
        <w:t>、第三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名</w:t>
      </w:r>
      <w:r w:rsidRPr="00062816">
        <w:rPr>
          <w:rFonts w:ascii="標楷體" w:eastAsia="標楷體" w:hAnsi="標楷體"/>
          <w:color w:val="212121"/>
          <w:sz w:val="28"/>
          <w:szCs w:val="28"/>
        </w:rPr>
        <w:t>以上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子女</w:t>
      </w:r>
      <w:r w:rsidRPr="00062816">
        <w:rPr>
          <w:rFonts w:ascii="標楷體" w:eastAsia="標楷體" w:hAnsi="標楷體"/>
          <w:color w:val="212121"/>
          <w:sz w:val="28"/>
          <w:szCs w:val="28"/>
        </w:rPr>
        <w:t>發放</w:t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新臺幣五萬元；為多胞胎者，每名額外補助新臺幣一萬元。</w:t>
      </w:r>
      <w:r w:rsidRPr="00062816">
        <w:rPr>
          <w:rFonts w:ascii="標楷體" w:eastAsia="標楷體" w:cs="標楷體"/>
          <w:color w:val="212121"/>
          <w:kern w:val="0"/>
          <w:sz w:val="28"/>
          <w:szCs w:val="28"/>
        </w:rPr>
        <w:br/>
      </w: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前項子女出生排序之計算方式，係指同一母親所生活產胎兒之次序，並以申請時已完成申報戶籍登記為</w:t>
      </w:r>
      <w:proofErr w:type="gramStart"/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準</w:t>
      </w:r>
      <w:proofErr w:type="gramEnd"/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。</w:t>
      </w:r>
    </w:p>
    <w:p w14:paraId="17376066" w14:textId="40D9DBA4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五、申請人應於新生兒出生之次日起六個月內，檢附申請表及相關證明文件，持申請人之國民身分證、印章及新生兒法定代理人之金融機構存摺封面影本，向本市各戶所提出申請。</w:t>
      </w:r>
    </w:p>
    <w:p w14:paraId="40CC4EF8" w14:textId="448FE92F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 xml:space="preserve">    前項之申請人得委託他人代為提出申請。受託人應持前項應備文件、受託人之國民身分證、印章及委託人親自簽名或蓋章之委託書辦理。</w:t>
      </w:r>
    </w:p>
    <w:p w14:paraId="746DBAE2" w14:textId="3CD5FA4D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jc w:val="both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六、申請人申請本要點津貼時，應與新生兒之共同法定代理人自行協商本要點津貼受款人。但有下列情形之一，無法協商者，得檢具相關證明文件，由本府</w:t>
      </w:r>
      <w:r w:rsidR="00062816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社會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局指定本要點津貼受款人：</w:t>
      </w:r>
    </w:p>
    <w:p w14:paraId="30A76FA1" w14:textId="7777777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lastRenderedPageBreak/>
        <w:t>(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一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)家庭暴力。</w:t>
      </w:r>
    </w:p>
    <w:p w14:paraId="22725353" w14:textId="7777777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(二)配偶失蹤，經向警察機關報案協尋未獲，達六個月以上。</w:t>
      </w:r>
    </w:p>
    <w:p w14:paraId="16F356D8" w14:textId="7777777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(三)因配偶惡意遺棄或受配偶不堪同居之虐待，經判決離婚確定或已完成協議離婚登記。</w:t>
      </w:r>
    </w:p>
    <w:p w14:paraId="10575F15" w14:textId="77777777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(四)入獄服刑、因羈押或依法拘禁。</w:t>
      </w:r>
    </w:p>
    <w:p w14:paraId="17ECD9D7" w14:textId="11452E95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(五)其他經本府</w:t>
      </w:r>
      <w:r w:rsidR="00062816">
        <w:rPr>
          <w:rFonts w:ascii="標楷體" w:eastAsia="標楷體" w:hAnsi="標楷體" w:hint="eastAsia"/>
          <w:color w:val="212121"/>
          <w:sz w:val="28"/>
          <w:szCs w:val="28"/>
        </w:rPr>
        <w:t>社會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局認定有特殊情形者。</w:t>
      </w:r>
    </w:p>
    <w:p w14:paraId="00D57980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七、有下列情形之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一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者，不發放津貼；已領取津貼者，應予追繳：</w:t>
      </w:r>
    </w:p>
    <w:p w14:paraId="18A2DE9F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一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)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ab/>
        <w:t>不符第三點所定資格。</w:t>
      </w:r>
    </w:p>
    <w:p w14:paraId="3B43394D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(二)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ab/>
        <w:t>未檢具或拒絕提供申請應備資料及文件。</w:t>
      </w:r>
    </w:p>
    <w:p w14:paraId="1CFA2584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(三)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ab/>
        <w:t>以詐術、不實資料或其他不正當方法提出申請或領取津貼。</w:t>
      </w:r>
    </w:p>
    <w:p w14:paraId="437DEF5A" w14:textId="77777777" w:rsidR="003F0379" w:rsidRPr="00062816" w:rsidRDefault="003F0379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(四)提出</w:t>
      </w:r>
      <w:proofErr w:type="gramStart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申請逾第五點</w:t>
      </w:r>
      <w:proofErr w:type="gramEnd"/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第一項所定期限。但因執行機關人員之過失或不可歸責於申請人之事由，致提出申請逾期者，不在此限。</w:t>
      </w:r>
    </w:p>
    <w:p w14:paraId="16E3C895" w14:textId="3B92AA49" w:rsidR="007B62A1" w:rsidRPr="00062816" w:rsidRDefault="007B62A1" w:rsidP="003F0379">
      <w:pPr>
        <w:autoSpaceDE w:val="0"/>
        <w:autoSpaceDN w:val="0"/>
        <w:adjustRightInd w:val="0"/>
        <w:spacing w:line="400" w:lineRule="exact"/>
        <w:ind w:leftChars="237" w:left="1132" w:hangingChars="201" w:hanging="563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(五</w:t>
      </w:r>
      <w:proofErr w:type="gramStart"/>
      <w:r w:rsidRPr="00062816">
        <w:rPr>
          <w:rFonts w:ascii="標楷體" w:eastAsia="標楷體" w:hAnsi="標楷體"/>
          <w:color w:val="212121"/>
          <w:sz w:val="28"/>
          <w:szCs w:val="28"/>
        </w:rPr>
        <w:t>）</w:t>
      </w:r>
      <w:proofErr w:type="gramEnd"/>
      <w:r w:rsidRPr="00062816">
        <w:rPr>
          <w:rFonts w:ascii="標楷體" w:eastAsia="標楷體" w:hAnsi="標楷體" w:hint="eastAsia"/>
          <w:color w:val="212121"/>
          <w:sz w:val="28"/>
          <w:szCs w:val="28"/>
        </w:rPr>
        <w:t>重複申領。</w:t>
      </w:r>
    </w:p>
    <w:p w14:paraId="6C5DC589" w14:textId="5DC642DE" w:rsidR="000D7972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rPr>
          <w:rFonts w:ascii="標楷體" w:eastAsia="標楷體" w:cs="標楷體"/>
          <w:color w:val="212121"/>
          <w:kern w:val="0"/>
          <w:sz w:val="28"/>
          <w:szCs w:val="28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八、本要點所需之書表格式由本府</w:t>
      </w:r>
      <w:r w:rsidR="00062816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社會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局另定之。</w:t>
      </w:r>
    </w:p>
    <w:p w14:paraId="240C86FB" w14:textId="66CCA228" w:rsidR="006C58F8" w:rsidRPr="00062816" w:rsidRDefault="000D7972" w:rsidP="000D7972">
      <w:pPr>
        <w:autoSpaceDE w:val="0"/>
        <w:autoSpaceDN w:val="0"/>
        <w:adjustRightInd w:val="0"/>
        <w:spacing w:line="400" w:lineRule="exact"/>
        <w:ind w:left="566" w:hangingChars="202" w:hanging="566"/>
        <w:rPr>
          <w:color w:val="212121"/>
          <w:u w:val="double"/>
        </w:rPr>
      </w:pP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九、本要點所需經費，由本府</w:t>
      </w:r>
      <w:r w:rsidR="00062816"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社會</w:t>
      </w:r>
      <w:r w:rsidRPr="00062816">
        <w:rPr>
          <w:rFonts w:ascii="標楷體" w:eastAsia="標楷體" w:cs="標楷體" w:hint="eastAsia"/>
          <w:color w:val="212121"/>
          <w:kern w:val="0"/>
          <w:sz w:val="28"/>
          <w:szCs w:val="28"/>
        </w:rPr>
        <w:t>局年度相關預算支應。</w:t>
      </w:r>
    </w:p>
    <w:sectPr w:rsidR="006C58F8" w:rsidRPr="00062816" w:rsidSect="00A64D84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3A2FA" w14:textId="77777777" w:rsidR="0011391C" w:rsidRDefault="0011391C" w:rsidP="00DF7801">
      <w:r>
        <w:separator/>
      </w:r>
    </w:p>
  </w:endnote>
  <w:endnote w:type="continuationSeparator" w:id="0">
    <w:p w14:paraId="39D18206" w14:textId="77777777" w:rsidR="0011391C" w:rsidRDefault="0011391C" w:rsidP="00DF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0C1D" w14:textId="77777777" w:rsidR="0011391C" w:rsidRDefault="0011391C" w:rsidP="00DF7801">
      <w:r>
        <w:separator/>
      </w:r>
    </w:p>
  </w:footnote>
  <w:footnote w:type="continuationSeparator" w:id="0">
    <w:p w14:paraId="2C569DE4" w14:textId="77777777" w:rsidR="0011391C" w:rsidRDefault="0011391C" w:rsidP="00DF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A796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 w16cid:durableId="33792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C"/>
    <w:rsid w:val="000262BE"/>
    <w:rsid w:val="00033F75"/>
    <w:rsid w:val="00062816"/>
    <w:rsid w:val="00071551"/>
    <w:rsid w:val="0007577B"/>
    <w:rsid w:val="00091626"/>
    <w:rsid w:val="000A6235"/>
    <w:rsid w:val="000D7972"/>
    <w:rsid w:val="000E481C"/>
    <w:rsid w:val="0011391C"/>
    <w:rsid w:val="00174FE7"/>
    <w:rsid w:val="001E1B3E"/>
    <w:rsid w:val="00212AA9"/>
    <w:rsid w:val="00316FD0"/>
    <w:rsid w:val="003A174F"/>
    <w:rsid w:val="003F0379"/>
    <w:rsid w:val="00414B7A"/>
    <w:rsid w:val="004A1BE1"/>
    <w:rsid w:val="004E0182"/>
    <w:rsid w:val="004F1578"/>
    <w:rsid w:val="00504BBF"/>
    <w:rsid w:val="00531A26"/>
    <w:rsid w:val="00533A16"/>
    <w:rsid w:val="005C3A13"/>
    <w:rsid w:val="00612BB5"/>
    <w:rsid w:val="006C58F8"/>
    <w:rsid w:val="00756430"/>
    <w:rsid w:val="00784847"/>
    <w:rsid w:val="007B62A1"/>
    <w:rsid w:val="0084228A"/>
    <w:rsid w:val="00855A0F"/>
    <w:rsid w:val="00870BB3"/>
    <w:rsid w:val="008A6247"/>
    <w:rsid w:val="008C3A44"/>
    <w:rsid w:val="0091077F"/>
    <w:rsid w:val="009B364D"/>
    <w:rsid w:val="00A64D84"/>
    <w:rsid w:val="00BB5C33"/>
    <w:rsid w:val="00BF396D"/>
    <w:rsid w:val="00C07143"/>
    <w:rsid w:val="00DF7801"/>
    <w:rsid w:val="00EA477C"/>
    <w:rsid w:val="00EA621B"/>
    <w:rsid w:val="00EB0DB6"/>
    <w:rsid w:val="00ED24C2"/>
    <w:rsid w:val="00F25B81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A7E79"/>
  <w15:docId w15:val="{2DC1E30E-C519-45FE-90EA-2C92FB32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8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8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吳雅琪</dc:creator>
  <cp:lastModifiedBy>簡伽勳</cp:lastModifiedBy>
  <cp:revision>2</cp:revision>
  <cp:lastPrinted>2023-11-17T05:42:00Z</cp:lastPrinted>
  <dcterms:created xsi:type="dcterms:W3CDTF">2023-12-01T01:09:00Z</dcterms:created>
  <dcterms:modified xsi:type="dcterms:W3CDTF">2023-12-01T01:09:00Z</dcterms:modified>
</cp:coreProperties>
</file>