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52" w:rsidRDefault="007C7952" w:rsidP="007C7952">
      <w:pPr>
        <w:numPr>
          <w:ilvl w:val="0"/>
          <w:numId w:val="5"/>
        </w:numPr>
        <w:spacing w:line="400" w:lineRule="exact"/>
        <w:jc w:val="center"/>
        <w:rPr>
          <w:rFonts w:eastAsia="標楷體"/>
          <w:b/>
          <w:color w:val="000000"/>
          <w:sz w:val="32"/>
          <w:szCs w:val="32"/>
        </w:rPr>
      </w:pPr>
      <w:r w:rsidRPr="00FC0790">
        <w:rPr>
          <w:rFonts w:eastAsia="標楷體" w:hint="eastAsia"/>
          <w:b/>
          <w:color w:val="000000"/>
          <w:sz w:val="32"/>
          <w:szCs w:val="32"/>
        </w:rPr>
        <w:t>桃園</w:t>
      </w:r>
      <w:r>
        <w:rPr>
          <w:rFonts w:eastAsia="標楷體" w:hint="eastAsia"/>
          <w:b/>
          <w:color w:val="000000"/>
          <w:sz w:val="32"/>
          <w:szCs w:val="32"/>
        </w:rPr>
        <w:t>市</w:t>
      </w:r>
      <w:r w:rsidRPr="00FC0790">
        <w:rPr>
          <w:rFonts w:eastAsia="標楷體" w:hint="eastAsia"/>
          <w:b/>
          <w:color w:val="000000"/>
          <w:sz w:val="32"/>
          <w:szCs w:val="32"/>
        </w:rPr>
        <w:t>大溪地政事務所</w:t>
      </w:r>
    </w:p>
    <w:p w:rsidR="007C7952" w:rsidRPr="00FC0790" w:rsidRDefault="007C7952" w:rsidP="007C7952">
      <w:pPr>
        <w:spacing w:line="400" w:lineRule="exact"/>
        <w:ind w:left="480"/>
        <w:rPr>
          <w:rFonts w:eastAsia="標楷體"/>
          <w:b/>
          <w:color w:val="000000"/>
          <w:sz w:val="32"/>
          <w:szCs w:val="32"/>
        </w:rPr>
      </w:pPr>
      <w:r>
        <w:rPr>
          <w:rFonts w:eastAsia="標楷體" w:hint="eastAsia"/>
          <w:b/>
          <w:color w:val="000000"/>
          <w:sz w:val="32"/>
          <w:szCs w:val="32"/>
        </w:rPr>
        <w:t>參與</w:t>
      </w:r>
      <w:r w:rsidRPr="00FC0790">
        <w:rPr>
          <w:rFonts w:eastAsia="標楷體" w:hint="eastAsia"/>
          <w:b/>
          <w:color w:val="000000"/>
          <w:sz w:val="32"/>
          <w:szCs w:val="32"/>
        </w:rPr>
        <w:t>『</w:t>
      </w:r>
      <w:bookmarkStart w:id="0" w:name="_GoBack"/>
      <w:proofErr w:type="gramStart"/>
      <w:r>
        <w:rPr>
          <w:rFonts w:eastAsia="標楷體" w:hint="eastAsia"/>
          <w:b/>
          <w:color w:val="000000"/>
          <w:sz w:val="32"/>
          <w:szCs w:val="32"/>
        </w:rPr>
        <w:t>105</w:t>
      </w:r>
      <w:proofErr w:type="gramEnd"/>
      <w:r>
        <w:rPr>
          <w:rFonts w:eastAsia="標楷體" w:hint="eastAsia"/>
          <w:b/>
          <w:color w:val="000000"/>
          <w:sz w:val="32"/>
          <w:szCs w:val="32"/>
        </w:rPr>
        <w:t>年度</w:t>
      </w:r>
      <w:r w:rsidRPr="00FC0790">
        <w:rPr>
          <w:rFonts w:eastAsia="標楷體" w:hint="eastAsia"/>
          <w:b/>
          <w:color w:val="000000"/>
          <w:sz w:val="32"/>
          <w:szCs w:val="32"/>
        </w:rPr>
        <w:t>地政</w:t>
      </w:r>
      <w:r>
        <w:rPr>
          <w:rFonts w:eastAsia="標楷體" w:hint="eastAsia"/>
          <w:b/>
          <w:color w:val="000000"/>
          <w:sz w:val="32"/>
          <w:szCs w:val="32"/>
        </w:rPr>
        <w:t>行動服務列車</w:t>
      </w:r>
      <w:bookmarkEnd w:id="0"/>
      <w:r w:rsidRPr="00FC0790">
        <w:rPr>
          <w:rFonts w:eastAsia="標楷體" w:hint="eastAsia"/>
          <w:b/>
          <w:color w:val="000000"/>
          <w:sz w:val="32"/>
          <w:szCs w:val="32"/>
        </w:rPr>
        <w:t>』</w:t>
      </w:r>
      <w:r>
        <w:rPr>
          <w:rFonts w:eastAsia="標楷體" w:hint="eastAsia"/>
          <w:b/>
          <w:color w:val="000000"/>
          <w:sz w:val="32"/>
          <w:szCs w:val="32"/>
        </w:rPr>
        <w:t>之政令宣導執行</w:t>
      </w:r>
      <w:r w:rsidRPr="00FC0790">
        <w:rPr>
          <w:rFonts w:eastAsia="標楷體" w:hint="eastAsia"/>
          <w:b/>
          <w:color w:val="000000"/>
          <w:sz w:val="32"/>
          <w:szCs w:val="32"/>
        </w:rPr>
        <w:t>計畫</w:t>
      </w:r>
    </w:p>
    <w:p w:rsidR="00AD5074" w:rsidRDefault="00AD5074" w:rsidP="00AD5074">
      <w:pPr>
        <w:spacing w:line="400" w:lineRule="exact"/>
        <w:ind w:firstLineChars="2850" w:firstLine="6847"/>
        <w:rPr>
          <w:rFonts w:eastAsia="標楷體"/>
          <w:b/>
          <w:color w:val="000000"/>
        </w:rPr>
      </w:pPr>
      <w:r>
        <w:rPr>
          <w:rFonts w:eastAsia="標楷體" w:hint="eastAsia"/>
          <w:b/>
          <w:color w:val="000000"/>
        </w:rPr>
        <w:t>104</w:t>
      </w:r>
      <w:r>
        <w:rPr>
          <w:rFonts w:eastAsia="標楷體" w:hint="eastAsia"/>
          <w:b/>
          <w:color w:val="000000"/>
        </w:rPr>
        <w:t>年</w:t>
      </w:r>
      <w:r>
        <w:rPr>
          <w:rFonts w:eastAsia="標楷體" w:hint="eastAsia"/>
          <w:b/>
          <w:color w:val="000000"/>
        </w:rPr>
        <w:t>1</w:t>
      </w:r>
      <w:r>
        <w:rPr>
          <w:rFonts w:eastAsia="標楷體" w:hint="eastAsia"/>
          <w:b/>
          <w:color w:val="000000"/>
        </w:rPr>
        <w:t>月</w:t>
      </w:r>
      <w:r>
        <w:rPr>
          <w:rFonts w:eastAsia="標楷體" w:hint="eastAsia"/>
          <w:b/>
          <w:color w:val="000000"/>
        </w:rPr>
        <w:t>26</w:t>
      </w:r>
      <w:r>
        <w:rPr>
          <w:rFonts w:eastAsia="標楷體" w:hint="eastAsia"/>
          <w:b/>
          <w:color w:val="000000"/>
        </w:rPr>
        <w:t>日訂定</w:t>
      </w:r>
    </w:p>
    <w:p w:rsidR="007C7952" w:rsidRDefault="007C7952" w:rsidP="007C7952">
      <w:pPr>
        <w:spacing w:line="400" w:lineRule="exact"/>
        <w:ind w:firstLineChars="2850" w:firstLine="6847"/>
        <w:rPr>
          <w:rFonts w:eastAsia="標楷體"/>
          <w:b/>
          <w:color w:val="000000"/>
        </w:rPr>
      </w:pPr>
      <w:r w:rsidRPr="000B2655">
        <w:rPr>
          <w:rFonts w:eastAsia="標楷體" w:hint="eastAsia"/>
          <w:b/>
          <w:color w:val="000000"/>
        </w:rPr>
        <w:t>10</w:t>
      </w:r>
      <w:r>
        <w:rPr>
          <w:rFonts w:eastAsia="標楷體" w:hint="eastAsia"/>
          <w:b/>
          <w:color w:val="000000"/>
        </w:rPr>
        <w:t>5</w:t>
      </w:r>
      <w:r w:rsidRPr="000B2655">
        <w:rPr>
          <w:rFonts w:eastAsia="標楷體" w:hint="eastAsia"/>
          <w:b/>
          <w:color w:val="000000"/>
        </w:rPr>
        <w:t>年</w:t>
      </w:r>
      <w:r w:rsidRPr="000B2655">
        <w:rPr>
          <w:rFonts w:eastAsia="標楷體" w:hint="eastAsia"/>
          <w:b/>
          <w:color w:val="000000"/>
        </w:rPr>
        <w:t>1</w:t>
      </w:r>
      <w:r>
        <w:rPr>
          <w:rFonts w:eastAsia="標楷體" w:hint="eastAsia"/>
          <w:b/>
          <w:color w:val="000000"/>
        </w:rPr>
        <w:t>1</w:t>
      </w:r>
      <w:r w:rsidRPr="000B2655">
        <w:rPr>
          <w:rFonts w:eastAsia="標楷體" w:hint="eastAsia"/>
          <w:b/>
          <w:color w:val="000000"/>
        </w:rPr>
        <w:t>月</w:t>
      </w:r>
      <w:r>
        <w:rPr>
          <w:rFonts w:eastAsia="標楷體" w:hint="eastAsia"/>
          <w:b/>
          <w:color w:val="000000"/>
        </w:rPr>
        <w:t>2</w:t>
      </w:r>
      <w:r w:rsidRPr="000B2655">
        <w:rPr>
          <w:rFonts w:eastAsia="標楷體" w:hint="eastAsia"/>
          <w:b/>
          <w:color w:val="000000"/>
        </w:rPr>
        <w:t>日</w:t>
      </w:r>
      <w:r w:rsidR="00AD5074">
        <w:rPr>
          <w:rFonts w:eastAsia="標楷體" w:hint="eastAsia"/>
          <w:b/>
          <w:color w:val="000000"/>
        </w:rPr>
        <w:t>修訂</w:t>
      </w:r>
    </w:p>
    <w:p w:rsidR="007C7952" w:rsidRPr="009C738A" w:rsidRDefault="007C7952" w:rsidP="007C7952">
      <w:pPr>
        <w:spacing w:line="320" w:lineRule="exact"/>
        <w:ind w:firstLineChars="2694" w:firstLine="6472"/>
        <w:rPr>
          <w:rFonts w:eastAsia="標楷體"/>
          <w:b/>
          <w:color w:val="000000"/>
        </w:rPr>
      </w:pPr>
    </w:p>
    <w:p w:rsidR="007C7952" w:rsidRPr="009C738A" w:rsidRDefault="007C7952" w:rsidP="007C7952">
      <w:pPr>
        <w:numPr>
          <w:ilvl w:val="0"/>
          <w:numId w:val="1"/>
        </w:numPr>
        <w:spacing w:line="500" w:lineRule="exact"/>
        <w:rPr>
          <w:rFonts w:ascii="標楷體" w:eastAsia="標楷體" w:hAnsi="標楷體"/>
          <w:b/>
          <w:color w:val="000000"/>
          <w:sz w:val="32"/>
          <w:szCs w:val="32"/>
        </w:rPr>
      </w:pPr>
      <w:r w:rsidRPr="009C738A">
        <w:rPr>
          <w:rFonts w:ascii="標楷體" w:eastAsia="標楷體" w:hAnsi="標楷體" w:hint="eastAsia"/>
          <w:b/>
          <w:color w:val="000000"/>
          <w:sz w:val="32"/>
          <w:szCs w:val="32"/>
        </w:rPr>
        <w:t>緣起</w:t>
      </w:r>
    </w:p>
    <w:p w:rsidR="007C7952" w:rsidRDefault="007C7952" w:rsidP="007C7952">
      <w:pPr>
        <w:spacing w:line="500" w:lineRule="exact"/>
        <w:ind w:left="480" w:hangingChars="150" w:hanging="480"/>
        <w:rPr>
          <w:rFonts w:ascii="標楷體" w:eastAsia="標楷體" w:hAnsi="標楷體"/>
          <w:color w:val="000000"/>
          <w:sz w:val="28"/>
          <w:szCs w:val="28"/>
        </w:rPr>
      </w:pPr>
      <w:r>
        <w:rPr>
          <w:rFonts w:ascii="標楷體" w:eastAsia="標楷體" w:hAnsi="標楷體" w:hint="eastAsia"/>
          <w:b/>
          <w:sz w:val="32"/>
          <w:szCs w:val="32"/>
        </w:rPr>
        <w:t xml:space="preserve"> </w:t>
      </w:r>
      <w:r w:rsidRPr="000B2655">
        <w:rPr>
          <w:rFonts w:ascii="標楷體" w:eastAsia="標楷體" w:hAnsi="標楷體" w:hint="eastAsia"/>
          <w:color w:val="000000"/>
          <w:sz w:val="28"/>
          <w:szCs w:val="28"/>
        </w:rPr>
        <w:t xml:space="preserve">  本所</w:t>
      </w:r>
      <w:r w:rsidRPr="00B5461D">
        <w:rPr>
          <w:rFonts w:ascii="標楷體" w:eastAsia="標楷體" w:hAnsi="標楷體" w:hint="eastAsia"/>
          <w:color w:val="000000"/>
          <w:sz w:val="28"/>
          <w:szCs w:val="28"/>
        </w:rPr>
        <w:t>轄管大溪</w:t>
      </w:r>
      <w:r>
        <w:rPr>
          <w:rFonts w:ascii="標楷體" w:eastAsia="標楷體" w:hAnsi="標楷體" w:hint="eastAsia"/>
          <w:color w:val="000000"/>
          <w:sz w:val="28"/>
          <w:szCs w:val="28"/>
        </w:rPr>
        <w:t>區</w:t>
      </w:r>
      <w:r w:rsidRPr="00B5461D">
        <w:rPr>
          <w:rFonts w:ascii="標楷體" w:eastAsia="標楷體" w:hAnsi="標楷體" w:hint="eastAsia"/>
          <w:color w:val="000000"/>
          <w:sz w:val="28"/>
          <w:szCs w:val="28"/>
        </w:rPr>
        <w:t>、龍潭</w:t>
      </w:r>
      <w:r>
        <w:rPr>
          <w:rFonts w:ascii="標楷體" w:eastAsia="標楷體" w:hAnsi="標楷體" w:hint="eastAsia"/>
          <w:color w:val="000000"/>
          <w:sz w:val="28"/>
          <w:szCs w:val="28"/>
        </w:rPr>
        <w:t>區</w:t>
      </w:r>
      <w:r w:rsidRPr="00B5461D">
        <w:rPr>
          <w:rFonts w:ascii="標楷體" w:eastAsia="標楷體" w:hAnsi="標楷體" w:hint="eastAsia"/>
          <w:color w:val="000000"/>
          <w:sz w:val="28"/>
          <w:szCs w:val="28"/>
        </w:rPr>
        <w:t>及復興</w:t>
      </w:r>
      <w:r>
        <w:rPr>
          <w:rFonts w:ascii="標楷體" w:eastAsia="標楷體" w:hAnsi="標楷體" w:hint="eastAsia"/>
          <w:color w:val="000000"/>
          <w:sz w:val="28"/>
          <w:szCs w:val="28"/>
        </w:rPr>
        <w:t>區</w:t>
      </w:r>
      <w:r w:rsidRPr="00B5461D">
        <w:rPr>
          <w:rFonts w:ascii="標楷體" w:eastAsia="標楷體" w:hAnsi="標楷體" w:hint="eastAsia"/>
          <w:color w:val="000000"/>
          <w:sz w:val="28"/>
          <w:szCs w:val="28"/>
        </w:rPr>
        <w:t>等三</w:t>
      </w:r>
      <w:r>
        <w:rPr>
          <w:rFonts w:ascii="標楷體" w:eastAsia="標楷體" w:hAnsi="標楷體" w:hint="eastAsia"/>
          <w:color w:val="000000"/>
          <w:sz w:val="28"/>
          <w:szCs w:val="28"/>
        </w:rPr>
        <w:t>行政區，其中復興及龍潭二</w:t>
      </w:r>
      <w:proofErr w:type="gramStart"/>
      <w:r>
        <w:rPr>
          <w:rFonts w:ascii="標楷體" w:eastAsia="標楷體" w:hAnsi="標楷體" w:hint="eastAsia"/>
          <w:color w:val="000000"/>
          <w:sz w:val="28"/>
          <w:szCs w:val="28"/>
        </w:rPr>
        <w:t>區均有部份</w:t>
      </w:r>
      <w:proofErr w:type="gramEnd"/>
      <w:r>
        <w:rPr>
          <w:rFonts w:ascii="標楷體" w:eastAsia="標楷體" w:hAnsi="標楷體" w:hint="eastAsia"/>
          <w:color w:val="000000"/>
          <w:sz w:val="28"/>
          <w:szCs w:val="28"/>
        </w:rPr>
        <w:t>區域係地處偏遠，且居民亦有部份為弱勢或原住民族群。茲</w:t>
      </w:r>
      <w:r w:rsidRPr="00B5461D">
        <w:rPr>
          <w:rFonts w:ascii="標楷體" w:eastAsia="標楷體" w:hAnsi="標楷體" w:hint="eastAsia"/>
          <w:color w:val="000000"/>
          <w:sz w:val="28"/>
          <w:szCs w:val="28"/>
        </w:rPr>
        <w:t>結合</w:t>
      </w:r>
      <w:r>
        <w:rPr>
          <w:rFonts w:ascii="標楷體" w:eastAsia="標楷體" w:hAnsi="標楷體" w:hint="eastAsia"/>
          <w:color w:val="000000"/>
          <w:sz w:val="28"/>
          <w:szCs w:val="28"/>
        </w:rPr>
        <w:t>地政人員專業知識</w:t>
      </w:r>
      <w:r w:rsidRPr="00B5461D">
        <w:rPr>
          <w:rFonts w:ascii="標楷體" w:eastAsia="標楷體" w:hAnsi="標楷體" w:hint="eastAsia"/>
          <w:color w:val="000000"/>
          <w:sz w:val="28"/>
          <w:szCs w:val="28"/>
        </w:rPr>
        <w:t>與</w:t>
      </w:r>
      <w:r>
        <w:rPr>
          <w:rFonts w:ascii="標楷體" w:eastAsia="標楷體" w:hAnsi="標楷體" w:hint="eastAsia"/>
          <w:color w:val="000000"/>
          <w:sz w:val="28"/>
          <w:szCs w:val="28"/>
        </w:rPr>
        <w:t>異地</w:t>
      </w:r>
      <w:r w:rsidRPr="00B5461D">
        <w:rPr>
          <w:rFonts w:ascii="標楷體" w:eastAsia="標楷體" w:hAnsi="標楷體" w:hint="eastAsia"/>
          <w:color w:val="000000"/>
          <w:sz w:val="28"/>
          <w:szCs w:val="28"/>
        </w:rPr>
        <w:t>行動</w:t>
      </w:r>
      <w:r>
        <w:rPr>
          <w:rFonts w:ascii="標楷體" w:eastAsia="標楷體" w:hAnsi="標楷體" w:hint="eastAsia"/>
          <w:color w:val="000000"/>
          <w:sz w:val="28"/>
          <w:szCs w:val="28"/>
        </w:rPr>
        <w:t>服務</w:t>
      </w:r>
      <w:r w:rsidRPr="00B5461D">
        <w:rPr>
          <w:rFonts w:ascii="標楷體" w:eastAsia="標楷體" w:hAnsi="標楷體" w:hint="eastAsia"/>
          <w:color w:val="000000"/>
          <w:sz w:val="28"/>
          <w:szCs w:val="28"/>
        </w:rPr>
        <w:t>理念，創新推動『</w:t>
      </w:r>
      <w:r w:rsidRPr="00FC0790">
        <w:rPr>
          <w:rFonts w:eastAsia="標楷體" w:hint="eastAsia"/>
          <w:b/>
          <w:color w:val="000000"/>
          <w:sz w:val="32"/>
          <w:szCs w:val="32"/>
        </w:rPr>
        <w:t>地政</w:t>
      </w:r>
      <w:r>
        <w:rPr>
          <w:rFonts w:eastAsia="標楷體" w:hint="eastAsia"/>
          <w:b/>
          <w:color w:val="000000"/>
          <w:sz w:val="32"/>
          <w:szCs w:val="32"/>
        </w:rPr>
        <w:t>行動服務列車</w:t>
      </w:r>
      <w:r w:rsidRPr="00B5461D">
        <w:rPr>
          <w:rFonts w:ascii="標楷體" w:eastAsia="標楷體" w:hAnsi="標楷體" w:hint="eastAsia"/>
          <w:color w:val="000000"/>
          <w:sz w:val="28"/>
          <w:szCs w:val="28"/>
        </w:rPr>
        <w:t>』</w:t>
      </w:r>
      <w:r>
        <w:rPr>
          <w:rFonts w:ascii="標楷體" w:eastAsia="標楷體" w:hAnsi="標楷體" w:hint="eastAsia"/>
          <w:color w:val="000000"/>
          <w:sz w:val="28"/>
          <w:szCs w:val="28"/>
        </w:rPr>
        <w:t>措施</w:t>
      </w:r>
      <w:r w:rsidRPr="00B5461D">
        <w:rPr>
          <w:rFonts w:ascii="標楷體" w:eastAsia="標楷體" w:hAnsi="標楷體" w:hint="eastAsia"/>
          <w:color w:val="000000"/>
          <w:sz w:val="28"/>
          <w:szCs w:val="28"/>
        </w:rPr>
        <w:t>，</w:t>
      </w:r>
      <w:r>
        <w:rPr>
          <w:rFonts w:ascii="標楷體" w:eastAsia="標楷體" w:hAnsi="標楷體" w:hint="eastAsia"/>
          <w:color w:val="000000"/>
          <w:sz w:val="28"/>
          <w:szCs w:val="28"/>
        </w:rPr>
        <w:t>並結合本所及轄區各區公所力量，共同開創服務民眾新作法，各業務課</w:t>
      </w:r>
      <w:proofErr w:type="gramStart"/>
      <w:r>
        <w:rPr>
          <w:rFonts w:ascii="標楷體" w:eastAsia="標楷體" w:hAnsi="標楷體" w:hint="eastAsia"/>
          <w:color w:val="000000"/>
          <w:sz w:val="28"/>
          <w:szCs w:val="28"/>
        </w:rPr>
        <w:t>爰</w:t>
      </w:r>
      <w:proofErr w:type="gramEnd"/>
      <w:r>
        <w:rPr>
          <w:rFonts w:ascii="標楷體" w:eastAsia="標楷體" w:hAnsi="標楷體" w:hint="eastAsia"/>
          <w:color w:val="000000"/>
          <w:sz w:val="28"/>
          <w:szCs w:val="28"/>
        </w:rPr>
        <w:t>共同發起本計畫。</w:t>
      </w:r>
    </w:p>
    <w:p w:rsidR="007C7952" w:rsidRPr="00FC0790" w:rsidRDefault="007C7952" w:rsidP="007C7952">
      <w:pPr>
        <w:numPr>
          <w:ilvl w:val="0"/>
          <w:numId w:val="1"/>
        </w:numPr>
        <w:spacing w:line="500" w:lineRule="exact"/>
        <w:rPr>
          <w:rFonts w:ascii="標楷體" w:eastAsia="標楷體" w:hAnsi="標楷體"/>
          <w:b/>
          <w:sz w:val="32"/>
          <w:szCs w:val="32"/>
        </w:rPr>
      </w:pPr>
      <w:r w:rsidRPr="00FC0790">
        <w:rPr>
          <w:rFonts w:ascii="標楷體" w:eastAsia="標楷體" w:hAnsi="標楷體" w:hint="eastAsia"/>
          <w:b/>
          <w:sz w:val="32"/>
          <w:szCs w:val="32"/>
        </w:rPr>
        <w:t>目的</w:t>
      </w:r>
    </w:p>
    <w:p w:rsidR="007C7952" w:rsidRDefault="007C7952" w:rsidP="007C7952">
      <w:pPr>
        <w:spacing w:line="500" w:lineRule="exact"/>
        <w:ind w:left="480" w:hangingChars="150" w:hanging="480"/>
        <w:rPr>
          <w:rFonts w:ascii="標楷體" w:eastAsia="標楷體" w:hAnsi="標楷體"/>
          <w:color w:val="000000"/>
          <w:sz w:val="28"/>
          <w:szCs w:val="28"/>
        </w:rPr>
      </w:pPr>
      <w:r>
        <w:rPr>
          <w:rFonts w:ascii="標楷體" w:eastAsia="標楷體" w:hAnsi="標楷體" w:hint="eastAsia"/>
          <w:sz w:val="32"/>
          <w:szCs w:val="32"/>
        </w:rPr>
        <w:t xml:space="preserve">   </w:t>
      </w:r>
      <w:r w:rsidRPr="00FC0790">
        <w:rPr>
          <w:rFonts w:ascii="標楷體" w:eastAsia="標楷體" w:hAnsi="標楷體" w:hint="eastAsia"/>
          <w:color w:val="000000"/>
          <w:sz w:val="28"/>
          <w:szCs w:val="28"/>
        </w:rPr>
        <w:t>本所辦理地政業務宣導</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均以</w:t>
      </w:r>
      <w:r w:rsidRPr="00FC0790">
        <w:rPr>
          <w:rFonts w:ascii="標楷體" w:eastAsia="標楷體" w:hAnsi="標楷體" w:hint="eastAsia"/>
          <w:color w:val="000000"/>
          <w:sz w:val="28"/>
          <w:szCs w:val="28"/>
        </w:rPr>
        <w:t>配合</w:t>
      </w:r>
      <w:proofErr w:type="gramEnd"/>
      <w:r w:rsidRPr="00FC0790">
        <w:rPr>
          <w:rFonts w:ascii="標楷體" w:eastAsia="標楷體" w:hAnsi="標楷體" w:hint="eastAsia"/>
          <w:color w:val="000000"/>
          <w:sz w:val="28"/>
          <w:szCs w:val="28"/>
        </w:rPr>
        <w:t>於地方上民俗節慶活動</w:t>
      </w:r>
      <w:r>
        <w:rPr>
          <w:rFonts w:ascii="標楷體" w:eastAsia="標楷體" w:hAnsi="標楷體" w:hint="eastAsia"/>
          <w:color w:val="000000"/>
          <w:sz w:val="28"/>
          <w:szCs w:val="28"/>
        </w:rPr>
        <w:t>方式</w:t>
      </w:r>
      <w:r w:rsidRPr="00FC0790">
        <w:rPr>
          <w:rFonts w:ascii="標楷體" w:eastAsia="標楷體" w:hAnsi="標楷體" w:hint="eastAsia"/>
          <w:color w:val="000000"/>
          <w:sz w:val="28"/>
          <w:szCs w:val="28"/>
        </w:rPr>
        <w:t>辦理，惟</w:t>
      </w:r>
      <w:r>
        <w:rPr>
          <w:rFonts w:ascii="標楷體" w:eastAsia="標楷體" w:hAnsi="標楷體" w:hint="eastAsia"/>
          <w:color w:val="000000"/>
          <w:sz w:val="28"/>
          <w:szCs w:val="28"/>
        </w:rPr>
        <w:t>對</w:t>
      </w:r>
      <w:r w:rsidRPr="00FC0790">
        <w:rPr>
          <w:rFonts w:ascii="標楷體" w:eastAsia="標楷體" w:hAnsi="標楷體" w:hint="eastAsia"/>
          <w:color w:val="000000"/>
          <w:sz w:val="28"/>
          <w:szCs w:val="28"/>
        </w:rPr>
        <w:t>本所轄區</w:t>
      </w:r>
      <w:r>
        <w:rPr>
          <w:rFonts w:ascii="標楷體" w:eastAsia="標楷體" w:hAnsi="標楷體" w:hint="eastAsia"/>
          <w:color w:val="000000"/>
          <w:sz w:val="28"/>
          <w:szCs w:val="28"/>
        </w:rPr>
        <w:t>如</w:t>
      </w:r>
      <w:r w:rsidRPr="00FC0790">
        <w:rPr>
          <w:rFonts w:ascii="標楷體" w:eastAsia="標楷體" w:hAnsi="標楷體" w:hint="eastAsia"/>
          <w:color w:val="000000"/>
          <w:sz w:val="28"/>
          <w:szCs w:val="28"/>
        </w:rPr>
        <w:t>復興</w:t>
      </w:r>
      <w:r>
        <w:rPr>
          <w:rFonts w:ascii="標楷體" w:eastAsia="標楷體" w:hAnsi="標楷體" w:hint="eastAsia"/>
          <w:color w:val="000000"/>
          <w:sz w:val="28"/>
          <w:szCs w:val="28"/>
        </w:rPr>
        <w:t>區及龍潭區</w:t>
      </w:r>
      <w:r w:rsidRPr="00FC0790">
        <w:rPr>
          <w:rFonts w:ascii="標楷體" w:eastAsia="標楷體" w:hAnsi="標楷體" w:hint="eastAsia"/>
          <w:color w:val="000000"/>
          <w:sz w:val="28"/>
          <w:szCs w:val="28"/>
        </w:rPr>
        <w:t>等</w:t>
      </w:r>
      <w:r>
        <w:rPr>
          <w:rFonts w:ascii="標楷體" w:eastAsia="標楷體" w:hAnsi="標楷體" w:hint="eastAsia"/>
          <w:color w:val="000000"/>
          <w:sz w:val="28"/>
          <w:szCs w:val="28"/>
        </w:rPr>
        <w:t>部分</w:t>
      </w:r>
      <w:r w:rsidRPr="00FC0790">
        <w:rPr>
          <w:rFonts w:ascii="標楷體" w:eastAsia="標楷體" w:hAnsi="標楷體" w:hint="eastAsia"/>
          <w:color w:val="000000"/>
          <w:sz w:val="28"/>
          <w:szCs w:val="28"/>
        </w:rPr>
        <w:t>偏鄉地區地政服務需求，則仍有許多未逮之處。是以為能</w:t>
      </w:r>
      <w:r>
        <w:rPr>
          <w:rFonts w:ascii="標楷體" w:eastAsia="標楷體" w:hAnsi="標楷體" w:hint="eastAsia"/>
          <w:color w:val="000000"/>
          <w:sz w:val="28"/>
          <w:szCs w:val="28"/>
        </w:rPr>
        <w:t>顧及轄區</w:t>
      </w:r>
      <w:r w:rsidRPr="00FC0790">
        <w:rPr>
          <w:rFonts w:ascii="標楷體" w:eastAsia="標楷體" w:hAnsi="標楷體" w:hint="eastAsia"/>
          <w:color w:val="000000"/>
          <w:sz w:val="28"/>
          <w:szCs w:val="28"/>
        </w:rPr>
        <w:t>偏鄉民眾</w:t>
      </w:r>
      <w:r>
        <w:rPr>
          <w:rFonts w:ascii="標楷體" w:eastAsia="標楷體" w:hAnsi="標楷體" w:hint="eastAsia"/>
          <w:color w:val="000000"/>
          <w:sz w:val="28"/>
          <w:szCs w:val="28"/>
        </w:rPr>
        <w:t>地政服務需求</w:t>
      </w:r>
      <w:r w:rsidRPr="00FC0790">
        <w:rPr>
          <w:rFonts w:ascii="標楷體" w:eastAsia="標楷體" w:hAnsi="標楷體" w:hint="eastAsia"/>
          <w:color w:val="000000"/>
          <w:sz w:val="28"/>
          <w:szCs w:val="28"/>
        </w:rPr>
        <w:t>，</w:t>
      </w:r>
      <w:r>
        <w:rPr>
          <w:rFonts w:ascii="標楷體" w:eastAsia="標楷體" w:hAnsi="標楷體" w:hint="eastAsia"/>
          <w:color w:val="000000"/>
          <w:sz w:val="28"/>
          <w:szCs w:val="28"/>
        </w:rPr>
        <w:t>擬藉由本計畫之實施，期使本所延伸為民服務範圍，從辦公室主動走向人群，將本所地政為民服務與理念傳遍轄區。</w:t>
      </w:r>
    </w:p>
    <w:p w:rsidR="007C7952" w:rsidRPr="00E2201D" w:rsidRDefault="007C7952" w:rsidP="007C7952">
      <w:pPr>
        <w:numPr>
          <w:ilvl w:val="0"/>
          <w:numId w:val="1"/>
        </w:numPr>
        <w:spacing w:line="500" w:lineRule="exact"/>
        <w:rPr>
          <w:rFonts w:ascii="標楷體" w:eastAsia="標楷體" w:hAnsi="標楷體"/>
          <w:b/>
          <w:sz w:val="32"/>
          <w:szCs w:val="32"/>
        </w:rPr>
      </w:pPr>
      <w:r w:rsidRPr="00E2201D">
        <w:rPr>
          <w:rFonts w:ascii="標楷體" w:eastAsia="標楷體" w:hAnsi="標楷體" w:hint="eastAsia"/>
          <w:b/>
          <w:sz w:val="32"/>
          <w:szCs w:val="32"/>
        </w:rPr>
        <w:t>依據</w:t>
      </w:r>
    </w:p>
    <w:p w:rsidR="007C7952" w:rsidRDefault="007C7952" w:rsidP="007C7952">
      <w:pPr>
        <w:numPr>
          <w:ilvl w:val="0"/>
          <w:numId w:val="2"/>
        </w:numPr>
        <w:spacing w:line="500" w:lineRule="exact"/>
        <w:rPr>
          <w:rFonts w:ascii="標楷體" w:eastAsia="標楷體" w:hAnsi="標楷體"/>
          <w:color w:val="000000"/>
          <w:sz w:val="28"/>
          <w:szCs w:val="28"/>
        </w:rPr>
      </w:pPr>
      <w:r w:rsidRPr="00E2201D">
        <w:rPr>
          <w:rFonts w:ascii="標楷體" w:eastAsia="標楷體" w:hAnsi="標楷體" w:hint="eastAsia"/>
          <w:color w:val="000000"/>
          <w:sz w:val="28"/>
          <w:szCs w:val="28"/>
        </w:rPr>
        <w:t>本所</w:t>
      </w:r>
      <w:r w:rsidRPr="00A46286">
        <w:rPr>
          <w:rFonts w:ascii="標楷體" w:eastAsia="標楷體" w:hAnsi="標楷體" w:hint="eastAsia"/>
          <w:sz w:val="28"/>
          <w:szCs w:val="28"/>
        </w:rPr>
        <w:t>參與地方節慶活動暨地政便民資訊宣導計畫</w:t>
      </w:r>
      <w:r>
        <w:rPr>
          <w:rFonts w:ascii="標楷體" w:eastAsia="標楷體" w:hAnsi="標楷體" w:hint="eastAsia"/>
          <w:color w:val="000000"/>
          <w:sz w:val="28"/>
          <w:szCs w:val="28"/>
        </w:rPr>
        <w:t>。</w:t>
      </w:r>
    </w:p>
    <w:p w:rsidR="007C7952" w:rsidRDefault="007C7952" w:rsidP="007C7952">
      <w:pPr>
        <w:numPr>
          <w:ilvl w:val="0"/>
          <w:numId w:val="2"/>
        </w:numPr>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本所</w:t>
      </w:r>
      <w:r w:rsidRPr="0075303C">
        <w:rPr>
          <w:rFonts w:ascii="標楷體" w:eastAsia="標楷體" w:hAnsi="標楷體" w:hint="eastAsia"/>
          <w:sz w:val="28"/>
          <w:szCs w:val="28"/>
        </w:rPr>
        <w:t>10</w:t>
      </w:r>
      <w:r>
        <w:rPr>
          <w:rFonts w:ascii="標楷體" w:eastAsia="標楷體" w:hAnsi="標楷體" w:hint="eastAsia"/>
          <w:sz w:val="28"/>
          <w:szCs w:val="28"/>
        </w:rPr>
        <w:t>5</w:t>
      </w:r>
      <w:r w:rsidRPr="0075303C">
        <w:rPr>
          <w:rFonts w:ascii="標楷體" w:eastAsia="標楷體" w:hAnsi="標楷體" w:hint="eastAsia"/>
          <w:sz w:val="28"/>
          <w:szCs w:val="28"/>
        </w:rPr>
        <w:t>年教育訓練、參訪觀摩及政令宣導計畫</w:t>
      </w:r>
      <w:proofErr w:type="gramStart"/>
      <w:r w:rsidRPr="0075303C">
        <w:rPr>
          <w:rFonts w:ascii="標楷體" w:eastAsia="標楷體" w:hAnsi="標楷體" w:hint="eastAsia"/>
          <w:sz w:val="28"/>
          <w:szCs w:val="28"/>
        </w:rPr>
        <w:t>彙整表</w:t>
      </w:r>
      <w:proofErr w:type="gramEnd"/>
      <w:r>
        <w:rPr>
          <w:rFonts w:ascii="標楷體" w:eastAsia="標楷體" w:hAnsi="標楷體" w:hint="eastAsia"/>
          <w:color w:val="000000"/>
          <w:sz w:val="28"/>
          <w:szCs w:val="28"/>
        </w:rPr>
        <w:t>。</w:t>
      </w:r>
    </w:p>
    <w:p w:rsidR="007C7952" w:rsidRPr="00C90E23" w:rsidRDefault="007C7952" w:rsidP="007C7952">
      <w:pPr>
        <w:numPr>
          <w:ilvl w:val="0"/>
          <w:numId w:val="1"/>
        </w:numPr>
        <w:spacing w:line="500" w:lineRule="exact"/>
        <w:rPr>
          <w:rFonts w:ascii="標楷體" w:eastAsia="標楷體" w:hAnsi="標楷體"/>
          <w:b/>
          <w:color w:val="000000"/>
          <w:sz w:val="28"/>
          <w:szCs w:val="28"/>
        </w:rPr>
      </w:pPr>
      <w:r w:rsidRPr="00C90E23">
        <w:rPr>
          <w:rFonts w:ascii="標楷體" w:eastAsia="標楷體" w:hAnsi="標楷體" w:hint="eastAsia"/>
          <w:b/>
          <w:color w:val="000000"/>
          <w:sz w:val="28"/>
          <w:szCs w:val="28"/>
        </w:rPr>
        <w:t>實施方式</w:t>
      </w:r>
    </w:p>
    <w:p w:rsidR="007C7952" w:rsidRPr="002D7EB6" w:rsidRDefault="007C7952" w:rsidP="007C7952">
      <w:pPr>
        <w:numPr>
          <w:ilvl w:val="0"/>
          <w:numId w:val="3"/>
        </w:numPr>
        <w:tabs>
          <w:tab w:val="clear" w:pos="1275"/>
          <w:tab w:val="num" w:pos="1260"/>
        </w:tabs>
        <w:spacing w:line="500" w:lineRule="exact"/>
        <w:ind w:left="1260" w:hanging="705"/>
        <w:rPr>
          <w:rFonts w:eastAsia="標楷體" w:cs="標楷體"/>
          <w:bCs/>
          <w:color w:val="000000"/>
          <w:sz w:val="28"/>
          <w:szCs w:val="28"/>
        </w:rPr>
      </w:pPr>
      <w:r>
        <w:rPr>
          <w:rFonts w:eastAsia="標楷體" w:cs="標楷體" w:hint="eastAsia"/>
          <w:bCs/>
          <w:sz w:val="28"/>
          <w:szCs w:val="28"/>
        </w:rPr>
        <w:t>參與原住民族委員會委託復興區公所辦理「原住民族土地政策法令意見交流計畫」業務宣導期程，參與</w:t>
      </w:r>
      <w:r>
        <w:rPr>
          <w:rFonts w:eastAsia="標楷體" w:cs="標楷體" w:hint="eastAsia"/>
          <w:bCs/>
          <w:sz w:val="28"/>
          <w:szCs w:val="28"/>
        </w:rPr>
        <w:t>4</w:t>
      </w:r>
      <w:r>
        <w:rPr>
          <w:rFonts w:eastAsia="標楷體" w:cs="標楷體" w:hint="eastAsia"/>
          <w:bCs/>
          <w:sz w:val="28"/>
          <w:szCs w:val="28"/>
        </w:rPr>
        <w:t>場次</w:t>
      </w:r>
      <w:r>
        <w:rPr>
          <w:rFonts w:ascii="標楷體" w:eastAsia="標楷體" w:hAnsi="標楷體" w:cs="標楷體" w:hint="eastAsia"/>
          <w:bCs/>
          <w:sz w:val="28"/>
          <w:szCs w:val="28"/>
        </w:rPr>
        <w:t>，</w:t>
      </w:r>
      <w:r>
        <w:rPr>
          <w:rFonts w:eastAsia="標楷體" w:cs="標楷體" w:hint="eastAsia"/>
          <w:bCs/>
          <w:sz w:val="28"/>
          <w:szCs w:val="28"/>
        </w:rPr>
        <w:t>每場次時間為</w:t>
      </w:r>
      <w:r>
        <w:rPr>
          <w:rFonts w:eastAsia="標楷體" w:cs="標楷體" w:hint="eastAsia"/>
          <w:bCs/>
          <w:sz w:val="28"/>
          <w:szCs w:val="28"/>
        </w:rPr>
        <w:t>18:00</w:t>
      </w:r>
      <w:r>
        <w:rPr>
          <w:rFonts w:eastAsia="標楷體" w:cs="標楷體" w:hint="eastAsia"/>
          <w:bCs/>
          <w:sz w:val="28"/>
          <w:szCs w:val="28"/>
        </w:rPr>
        <w:t>至</w:t>
      </w:r>
      <w:r>
        <w:rPr>
          <w:rFonts w:eastAsia="標楷體" w:cs="標楷體" w:hint="eastAsia"/>
          <w:bCs/>
          <w:sz w:val="28"/>
          <w:szCs w:val="28"/>
        </w:rPr>
        <w:t>20:30</w:t>
      </w:r>
      <w:r>
        <w:rPr>
          <w:rFonts w:ascii="標楷體" w:eastAsia="標楷體" w:hAnsi="標楷體" w:cs="標楷體" w:hint="eastAsia"/>
          <w:bCs/>
          <w:sz w:val="28"/>
          <w:szCs w:val="28"/>
        </w:rPr>
        <w:t>，</w:t>
      </w:r>
      <w:r>
        <w:rPr>
          <w:rFonts w:eastAsia="標楷體" w:cs="標楷體" w:hint="eastAsia"/>
          <w:bCs/>
          <w:sz w:val="28"/>
          <w:szCs w:val="28"/>
        </w:rPr>
        <w:t>日期及地點如下</w:t>
      </w:r>
      <w:r>
        <w:rPr>
          <w:rFonts w:ascii="標楷體" w:eastAsia="標楷體" w:hAnsi="標楷體" w:cs="標楷體" w:hint="eastAsia"/>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268"/>
        <w:gridCol w:w="3119"/>
        <w:gridCol w:w="1798"/>
      </w:tblGrid>
      <w:tr w:rsidR="007C7952" w:rsidRPr="00FB263D" w:rsidTr="007F318E">
        <w:trPr>
          <w:jc w:val="center"/>
        </w:trPr>
        <w:tc>
          <w:tcPr>
            <w:tcW w:w="1871"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場次</w:t>
            </w:r>
          </w:p>
        </w:tc>
        <w:tc>
          <w:tcPr>
            <w:tcW w:w="226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日期</w:t>
            </w:r>
          </w:p>
        </w:tc>
        <w:tc>
          <w:tcPr>
            <w:tcW w:w="3119"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地點</w:t>
            </w:r>
          </w:p>
        </w:tc>
        <w:tc>
          <w:tcPr>
            <w:tcW w:w="179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備註</w:t>
            </w:r>
          </w:p>
        </w:tc>
      </w:tr>
      <w:tr w:rsidR="007C7952" w:rsidRPr="00FB263D" w:rsidTr="007F318E">
        <w:trPr>
          <w:jc w:val="center"/>
        </w:trPr>
        <w:tc>
          <w:tcPr>
            <w:tcW w:w="1871"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1</w:t>
            </w:r>
          </w:p>
        </w:tc>
        <w:tc>
          <w:tcPr>
            <w:tcW w:w="226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11/</w:t>
            </w:r>
            <w:r>
              <w:rPr>
                <w:rFonts w:eastAsia="標楷體" w:cs="標楷體" w:hint="eastAsia"/>
                <w:bCs/>
                <w:sz w:val="28"/>
                <w:szCs w:val="28"/>
              </w:rPr>
              <w:t>14</w:t>
            </w:r>
            <w:r w:rsidRPr="00FB263D">
              <w:rPr>
                <w:rFonts w:eastAsia="標楷體" w:cs="標楷體" w:hint="eastAsia"/>
                <w:bCs/>
                <w:sz w:val="28"/>
                <w:szCs w:val="28"/>
              </w:rPr>
              <w:t>(</w:t>
            </w:r>
            <w:proofErr w:type="gramStart"/>
            <w:r w:rsidRPr="00FB263D">
              <w:rPr>
                <w:rFonts w:eastAsia="標楷體" w:cs="標楷體" w:hint="eastAsia"/>
                <w:bCs/>
                <w:sz w:val="28"/>
                <w:szCs w:val="28"/>
              </w:rPr>
              <w:t>一</w:t>
            </w:r>
            <w:proofErr w:type="gramEnd"/>
            <w:r w:rsidRPr="00FB263D">
              <w:rPr>
                <w:rFonts w:eastAsia="標楷體" w:cs="標楷體" w:hint="eastAsia"/>
                <w:bCs/>
                <w:sz w:val="28"/>
                <w:szCs w:val="28"/>
              </w:rPr>
              <w:t>)</w:t>
            </w:r>
          </w:p>
        </w:tc>
        <w:tc>
          <w:tcPr>
            <w:tcW w:w="3119"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Pr>
                <w:rFonts w:eastAsia="標楷體" w:cs="標楷體" w:hint="eastAsia"/>
                <w:bCs/>
                <w:sz w:val="28"/>
                <w:szCs w:val="28"/>
              </w:rPr>
              <w:t>三光里多功能辦公廳</w:t>
            </w:r>
          </w:p>
        </w:tc>
        <w:tc>
          <w:tcPr>
            <w:tcW w:w="179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p>
        </w:tc>
      </w:tr>
      <w:tr w:rsidR="007C7952" w:rsidRPr="00FB263D" w:rsidTr="007F318E">
        <w:trPr>
          <w:jc w:val="center"/>
        </w:trPr>
        <w:tc>
          <w:tcPr>
            <w:tcW w:w="1871"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Pr>
                <w:rFonts w:eastAsia="標楷體" w:cs="標楷體" w:hint="eastAsia"/>
                <w:bCs/>
                <w:sz w:val="28"/>
                <w:szCs w:val="28"/>
              </w:rPr>
              <w:t>2</w:t>
            </w:r>
          </w:p>
        </w:tc>
        <w:tc>
          <w:tcPr>
            <w:tcW w:w="226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11/15(</w:t>
            </w:r>
            <w:r w:rsidRPr="00FB263D">
              <w:rPr>
                <w:rFonts w:eastAsia="標楷體" w:cs="標楷體" w:hint="eastAsia"/>
                <w:bCs/>
                <w:sz w:val="28"/>
                <w:szCs w:val="28"/>
              </w:rPr>
              <w:t>二</w:t>
            </w:r>
            <w:r w:rsidRPr="00FB263D">
              <w:rPr>
                <w:rFonts w:eastAsia="標楷體" w:cs="標楷體" w:hint="eastAsia"/>
                <w:bCs/>
                <w:sz w:val="28"/>
                <w:szCs w:val="28"/>
              </w:rPr>
              <w:t>)</w:t>
            </w:r>
          </w:p>
        </w:tc>
        <w:tc>
          <w:tcPr>
            <w:tcW w:w="3119"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高義蘭多功能活動教室</w:t>
            </w:r>
          </w:p>
        </w:tc>
        <w:tc>
          <w:tcPr>
            <w:tcW w:w="179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p>
        </w:tc>
      </w:tr>
      <w:tr w:rsidR="007C7952" w:rsidRPr="00FB263D" w:rsidTr="007F318E">
        <w:trPr>
          <w:jc w:val="center"/>
        </w:trPr>
        <w:tc>
          <w:tcPr>
            <w:tcW w:w="1871"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Pr>
                <w:rFonts w:eastAsia="標楷體" w:cs="標楷體" w:hint="eastAsia"/>
                <w:bCs/>
                <w:sz w:val="28"/>
                <w:szCs w:val="28"/>
              </w:rPr>
              <w:t>3</w:t>
            </w:r>
          </w:p>
        </w:tc>
        <w:tc>
          <w:tcPr>
            <w:tcW w:w="226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11/21(</w:t>
            </w:r>
            <w:proofErr w:type="gramStart"/>
            <w:r w:rsidRPr="00FB263D">
              <w:rPr>
                <w:rFonts w:eastAsia="標楷體" w:cs="標楷體" w:hint="eastAsia"/>
                <w:bCs/>
                <w:sz w:val="28"/>
                <w:szCs w:val="28"/>
              </w:rPr>
              <w:t>一</w:t>
            </w:r>
            <w:proofErr w:type="gramEnd"/>
            <w:r w:rsidRPr="00FB263D">
              <w:rPr>
                <w:rFonts w:eastAsia="標楷體" w:cs="標楷體" w:hint="eastAsia"/>
                <w:bCs/>
                <w:sz w:val="28"/>
                <w:szCs w:val="28"/>
              </w:rPr>
              <w:t>)</w:t>
            </w:r>
          </w:p>
        </w:tc>
        <w:tc>
          <w:tcPr>
            <w:tcW w:w="3119"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霞雲活動中心</w:t>
            </w:r>
          </w:p>
        </w:tc>
        <w:tc>
          <w:tcPr>
            <w:tcW w:w="179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p>
        </w:tc>
      </w:tr>
      <w:tr w:rsidR="007C7952" w:rsidRPr="00FB263D" w:rsidTr="007F318E">
        <w:trPr>
          <w:jc w:val="center"/>
        </w:trPr>
        <w:tc>
          <w:tcPr>
            <w:tcW w:w="1871"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Pr>
                <w:rFonts w:eastAsia="標楷體" w:cs="標楷體" w:hint="eastAsia"/>
                <w:bCs/>
                <w:sz w:val="28"/>
                <w:szCs w:val="28"/>
              </w:rPr>
              <w:lastRenderedPageBreak/>
              <w:t>4</w:t>
            </w:r>
          </w:p>
        </w:tc>
        <w:tc>
          <w:tcPr>
            <w:tcW w:w="226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11/22(</w:t>
            </w:r>
            <w:r w:rsidRPr="00FB263D">
              <w:rPr>
                <w:rFonts w:eastAsia="標楷體" w:cs="標楷體" w:hint="eastAsia"/>
                <w:bCs/>
                <w:sz w:val="28"/>
                <w:szCs w:val="28"/>
              </w:rPr>
              <w:t>二</w:t>
            </w:r>
            <w:r w:rsidRPr="00FB263D">
              <w:rPr>
                <w:rFonts w:eastAsia="標楷體" w:cs="標楷體" w:hint="eastAsia"/>
                <w:bCs/>
                <w:sz w:val="28"/>
                <w:szCs w:val="28"/>
              </w:rPr>
              <w:t>)</w:t>
            </w:r>
          </w:p>
        </w:tc>
        <w:tc>
          <w:tcPr>
            <w:tcW w:w="3119"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r w:rsidRPr="00FB263D">
              <w:rPr>
                <w:rFonts w:eastAsia="標楷體" w:cs="標楷體" w:hint="eastAsia"/>
                <w:bCs/>
                <w:sz w:val="28"/>
                <w:szCs w:val="28"/>
              </w:rPr>
              <w:t>三民活動中心</w:t>
            </w:r>
          </w:p>
        </w:tc>
        <w:tc>
          <w:tcPr>
            <w:tcW w:w="1798" w:type="dxa"/>
            <w:shd w:val="clear" w:color="auto" w:fill="auto"/>
            <w:vAlign w:val="center"/>
          </w:tcPr>
          <w:p w:rsidR="007C7952" w:rsidRPr="00FB263D" w:rsidRDefault="007C7952" w:rsidP="007F318E">
            <w:pPr>
              <w:spacing w:line="500" w:lineRule="exact"/>
              <w:jc w:val="center"/>
              <w:rPr>
                <w:rFonts w:eastAsia="標楷體" w:cs="標楷體"/>
                <w:bCs/>
                <w:sz w:val="28"/>
                <w:szCs w:val="28"/>
              </w:rPr>
            </w:pPr>
          </w:p>
        </w:tc>
      </w:tr>
    </w:tbl>
    <w:p w:rsidR="007C7952" w:rsidRDefault="007C7952" w:rsidP="007C7952">
      <w:pPr>
        <w:numPr>
          <w:ilvl w:val="0"/>
          <w:numId w:val="3"/>
        </w:numPr>
        <w:tabs>
          <w:tab w:val="clear" w:pos="1275"/>
          <w:tab w:val="left" w:pos="1260"/>
        </w:tabs>
        <w:spacing w:line="500" w:lineRule="exact"/>
        <w:ind w:left="1232" w:hanging="677"/>
        <w:rPr>
          <w:rFonts w:eastAsia="標楷體" w:cs="標楷體"/>
          <w:bCs/>
          <w:sz w:val="28"/>
          <w:szCs w:val="28"/>
        </w:rPr>
      </w:pPr>
      <w:r>
        <w:rPr>
          <w:rFonts w:eastAsia="標楷體" w:cs="標楷體" w:hint="eastAsia"/>
          <w:bCs/>
          <w:sz w:val="28"/>
          <w:szCs w:val="28"/>
        </w:rPr>
        <w:t>由行政課</w:t>
      </w:r>
      <w:r w:rsidRPr="004310C9">
        <w:rPr>
          <w:rFonts w:eastAsia="標楷體" w:cs="標楷體" w:hint="eastAsia"/>
          <w:bCs/>
          <w:sz w:val="28"/>
          <w:szCs w:val="28"/>
        </w:rPr>
        <w:t>聯繫</w:t>
      </w:r>
      <w:r>
        <w:rPr>
          <w:rFonts w:eastAsia="標楷體" w:cs="標楷體" w:hint="eastAsia"/>
          <w:bCs/>
          <w:sz w:val="28"/>
          <w:szCs w:val="28"/>
        </w:rPr>
        <w:t>復興區公所確認活動地點（如里民活動中心、原民部落集會所等）</w:t>
      </w:r>
      <w:r w:rsidRPr="004310C9">
        <w:rPr>
          <w:rFonts w:eastAsia="標楷體" w:cs="標楷體" w:hint="eastAsia"/>
          <w:bCs/>
          <w:sz w:val="28"/>
          <w:szCs w:val="28"/>
        </w:rPr>
        <w:t>，</w:t>
      </w:r>
      <w:r>
        <w:rPr>
          <w:rFonts w:eastAsia="標楷體" w:cs="標楷體" w:hint="eastAsia"/>
          <w:bCs/>
          <w:sz w:val="28"/>
          <w:szCs w:val="28"/>
        </w:rPr>
        <w:t>並搭配區</w:t>
      </w:r>
      <w:r w:rsidRPr="004310C9">
        <w:rPr>
          <w:rFonts w:eastAsia="標楷體" w:cs="標楷體" w:hint="eastAsia"/>
          <w:bCs/>
          <w:sz w:val="28"/>
          <w:szCs w:val="28"/>
        </w:rPr>
        <w:t>公所活動</w:t>
      </w:r>
      <w:r>
        <w:rPr>
          <w:rFonts w:eastAsia="標楷體" w:cs="標楷體" w:hint="eastAsia"/>
          <w:bCs/>
          <w:sz w:val="28"/>
          <w:szCs w:val="28"/>
        </w:rPr>
        <w:t>規劃安排本所地政</w:t>
      </w:r>
      <w:r w:rsidRPr="004310C9">
        <w:rPr>
          <w:rFonts w:eastAsia="標楷體" w:cs="標楷體" w:hint="eastAsia"/>
          <w:bCs/>
          <w:sz w:val="28"/>
          <w:szCs w:val="28"/>
        </w:rPr>
        <w:t>業務</w:t>
      </w:r>
      <w:r>
        <w:rPr>
          <w:rFonts w:eastAsia="標楷體" w:cs="標楷體" w:hint="eastAsia"/>
          <w:bCs/>
          <w:sz w:val="28"/>
          <w:szCs w:val="28"/>
        </w:rPr>
        <w:t>宣導及協助地政法令諮詢解說相關內容</w:t>
      </w:r>
      <w:r w:rsidRPr="004310C9">
        <w:rPr>
          <w:rFonts w:eastAsia="標楷體" w:cs="標楷體" w:hint="eastAsia"/>
          <w:bCs/>
          <w:sz w:val="28"/>
          <w:szCs w:val="28"/>
        </w:rPr>
        <w:t>。</w:t>
      </w:r>
    </w:p>
    <w:p w:rsidR="007C7952" w:rsidRDefault="007C7952" w:rsidP="007C7952">
      <w:pPr>
        <w:numPr>
          <w:ilvl w:val="0"/>
          <w:numId w:val="3"/>
        </w:numPr>
        <w:tabs>
          <w:tab w:val="clear" w:pos="1275"/>
          <w:tab w:val="left" w:pos="1260"/>
        </w:tabs>
        <w:spacing w:line="500" w:lineRule="exact"/>
        <w:ind w:left="1232" w:hanging="677"/>
        <w:rPr>
          <w:rFonts w:eastAsia="標楷體" w:cs="標楷體"/>
          <w:bCs/>
          <w:sz w:val="28"/>
          <w:szCs w:val="28"/>
        </w:rPr>
      </w:pPr>
      <w:r>
        <w:rPr>
          <w:rFonts w:eastAsia="標楷體" w:cs="標楷體" w:hint="eastAsia"/>
          <w:bCs/>
          <w:sz w:val="28"/>
          <w:szCs w:val="28"/>
        </w:rPr>
        <w:t>實施前，請復興區公所先行協助一併宣傳本項活動，以達本計畫服務目標。</w:t>
      </w:r>
    </w:p>
    <w:p w:rsidR="007C7952" w:rsidRDefault="007C7952" w:rsidP="007C7952">
      <w:pPr>
        <w:numPr>
          <w:ilvl w:val="0"/>
          <w:numId w:val="3"/>
        </w:numPr>
        <w:tabs>
          <w:tab w:val="clear" w:pos="1275"/>
          <w:tab w:val="left" w:pos="1260"/>
        </w:tabs>
        <w:spacing w:line="500" w:lineRule="exact"/>
        <w:ind w:left="1232" w:hanging="677"/>
        <w:rPr>
          <w:rFonts w:eastAsia="標楷體" w:cs="標楷體"/>
          <w:bCs/>
          <w:sz w:val="28"/>
          <w:szCs w:val="28"/>
        </w:rPr>
      </w:pPr>
      <w:r>
        <w:rPr>
          <w:rFonts w:eastAsia="標楷體" w:cs="標楷體" w:hint="eastAsia"/>
          <w:bCs/>
          <w:sz w:val="28"/>
          <w:szCs w:val="28"/>
        </w:rPr>
        <w:t>本所參加人員擬每場由各業務課課長（或資深幹練同仁</w:t>
      </w:r>
      <w:r>
        <w:rPr>
          <w:rFonts w:eastAsia="標楷體" w:cs="標楷體" w:hint="eastAsia"/>
          <w:bCs/>
          <w:sz w:val="28"/>
          <w:szCs w:val="28"/>
        </w:rPr>
        <w:t>1</w:t>
      </w:r>
      <w:r>
        <w:rPr>
          <w:rFonts w:eastAsia="標楷體" w:cs="標楷體" w:hint="eastAsia"/>
          <w:bCs/>
          <w:sz w:val="28"/>
          <w:szCs w:val="28"/>
        </w:rPr>
        <w:t>人）、研考參加。活動當日由主任（或秘書）率參加人員，攜帶相關文宣及事務器材赴活動地點實施。</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9"/>
        <w:gridCol w:w="1663"/>
        <w:gridCol w:w="1663"/>
        <w:gridCol w:w="1663"/>
      </w:tblGrid>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p>
        </w:tc>
        <w:tc>
          <w:tcPr>
            <w:tcW w:w="1709" w:type="dxa"/>
          </w:tcPr>
          <w:p w:rsidR="007C7952" w:rsidRPr="00FB263D" w:rsidRDefault="007C7952"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11/14</w:t>
            </w:r>
          </w:p>
        </w:tc>
        <w:tc>
          <w:tcPr>
            <w:tcW w:w="1663"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11/15</w:t>
            </w:r>
          </w:p>
        </w:tc>
        <w:tc>
          <w:tcPr>
            <w:tcW w:w="1663"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11/21</w:t>
            </w:r>
          </w:p>
        </w:tc>
        <w:tc>
          <w:tcPr>
            <w:tcW w:w="1663"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11/22</w:t>
            </w:r>
          </w:p>
        </w:tc>
      </w:tr>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登記課</w:t>
            </w:r>
          </w:p>
        </w:tc>
        <w:tc>
          <w:tcPr>
            <w:tcW w:w="1709" w:type="dxa"/>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課長陳錦慧</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課長陳錦慧</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課長陳錦慧</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課長陳錦慧</w:t>
            </w:r>
          </w:p>
        </w:tc>
      </w:tr>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測量課</w:t>
            </w:r>
          </w:p>
        </w:tc>
        <w:tc>
          <w:tcPr>
            <w:tcW w:w="1709" w:type="dxa"/>
          </w:tcPr>
          <w:p w:rsidR="007C7952" w:rsidRPr="00FB263D" w:rsidRDefault="004D0D0C" w:rsidP="007F318E">
            <w:pPr>
              <w:tabs>
                <w:tab w:val="left" w:pos="1260"/>
              </w:tabs>
              <w:spacing w:line="500" w:lineRule="exact"/>
              <w:jc w:val="center"/>
              <w:rPr>
                <w:rFonts w:eastAsia="標楷體" w:cs="標楷體"/>
                <w:bCs/>
                <w:sz w:val="28"/>
                <w:szCs w:val="28"/>
              </w:rPr>
            </w:pPr>
            <w:proofErr w:type="gramStart"/>
            <w:r>
              <w:rPr>
                <w:rFonts w:eastAsia="標楷體" w:cs="標楷體" w:hint="eastAsia"/>
                <w:bCs/>
                <w:sz w:val="28"/>
                <w:szCs w:val="28"/>
              </w:rPr>
              <w:t>李建閩</w:t>
            </w:r>
            <w:proofErr w:type="gramEnd"/>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課長邱志同</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課長邱志同</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proofErr w:type="gramStart"/>
            <w:r>
              <w:rPr>
                <w:rFonts w:eastAsia="標楷體" w:cs="標楷體" w:hint="eastAsia"/>
                <w:bCs/>
                <w:sz w:val="28"/>
                <w:szCs w:val="28"/>
              </w:rPr>
              <w:t>李建閩</w:t>
            </w:r>
            <w:proofErr w:type="gramEnd"/>
          </w:p>
        </w:tc>
      </w:tr>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地價課</w:t>
            </w:r>
          </w:p>
        </w:tc>
        <w:tc>
          <w:tcPr>
            <w:tcW w:w="1709" w:type="dxa"/>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李佩芳</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邱仕勳</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林紹瑋</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課長郭美蘭</w:t>
            </w:r>
          </w:p>
        </w:tc>
      </w:tr>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資訊課</w:t>
            </w:r>
          </w:p>
        </w:tc>
        <w:tc>
          <w:tcPr>
            <w:tcW w:w="1709" w:type="dxa"/>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課長蕭銀輝</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課長蕭銀輝</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課長蕭銀輝</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Pr>
                <w:rFonts w:eastAsia="標楷體" w:cs="標楷體" w:hint="eastAsia"/>
                <w:bCs/>
                <w:sz w:val="28"/>
                <w:szCs w:val="28"/>
              </w:rPr>
              <w:t>課長蕭銀輝</w:t>
            </w:r>
          </w:p>
        </w:tc>
      </w:tr>
      <w:tr w:rsidR="007C7952" w:rsidRPr="00FB263D" w:rsidTr="007F318E">
        <w:tc>
          <w:tcPr>
            <w:tcW w:w="1559" w:type="dxa"/>
            <w:shd w:val="clear" w:color="auto" w:fill="auto"/>
            <w:vAlign w:val="center"/>
          </w:tcPr>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行政課</w:t>
            </w:r>
          </w:p>
        </w:tc>
        <w:tc>
          <w:tcPr>
            <w:tcW w:w="1709" w:type="dxa"/>
          </w:tcPr>
          <w:p w:rsidR="007C7952" w:rsidRPr="00FB263D" w:rsidRDefault="004D0D0C"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課長</w:t>
            </w:r>
            <w:r w:rsidR="007C7952" w:rsidRPr="00FB263D">
              <w:rPr>
                <w:rFonts w:eastAsia="標楷體" w:cs="標楷體" w:hint="eastAsia"/>
                <w:bCs/>
                <w:sz w:val="28"/>
                <w:szCs w:val="28"/>
              </w:rPr>
              <w:t>江志堅</w:t>
            </w:r>
          </w:p>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林健毅</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課長</w:t>
            </w:r>
            <w:r w:rsidR="007C7952" w:rsidRPr="00FB263D">
              <w:rPr>
                <w:rFonts w:eastAsia="標楷體" w:cs="標楷體" w:hint="eastAsia"/>
                <w:bCs/>
                <w:sz w:val="28"/>
                <w:szCs w:val="28"/>
              </w:rPr>
              <w:t>江志堅</w:t>
            </w:r>
          </w:p>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林健毅</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課長</w:t>
            </w:r>
            <w:r w:rsidR="007C7952" w:rsidRPr="00FB263D">
              <w:rPr>
                <w:rFonts w:eastAsia="標楷體" w:cs="標楷體" w:hint="eastAsia"/>
                <w:bCs/>
                <w:sz w:val="28"/>
                <w:szCs w:val="28"/>
              </w:rPr>
              <w:t>江志堅</w:t>
            </w:r>
          </w:p>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林健毅</w:t>
            </w:r>
          </w:p>
        </w:tc>
        <w:tc>
          <w:tcPr>
            <w:tcW w:w="1663" w:type="dxa"/>
            <w:shd w:val="clear" w:color="auto" w:fill="auto"/>
            <w:vAlign w:val="center"/>
          </w:tcPr>
          <w:p w:rsidR="007C7952" w:rsidRPr="00FB263D" w:rsidRDefault="004D0D0C"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課長</w:t>
            </w:r>
            <w:r w:rsidR="007C7952" w:rsidRPr="00FB263D">
              <w:rPr>
                <w:rFonts w:eastAsia="標楷體" w:cs="標楷體" w:hint="eastAsia"/>
                <w:bCs/>
                <w:sz w:val="28"/>
                <w:szCs w:val="28"/>
              </w:rPr>
              <w:t>江志堅</w:t>
            </w:r>
          </w:p>
          <w:p w:rsidR="007C7952" w:rsidRPr="00FB263D" w:rsidRDefault="007C7952" w:rsidP="007F318E">
            <w:pPr>
              <w:tabs>
                <w:tab w:val="left" w:pos="1260"/>
              </w:tabs>
              <w:spacing w:line="500" w:lineRule="exact"/>
              <w:jc w:val="center"/>
              <w:rPr>
                <w:rFonts w:eastAsia="標楷體" w:cs="標楷體"/>
                <w:bCs/>
                <w:sz w:val="28"/>
                <w:szCs w:val="28"/>
              </w:rPr>
            </w:pPr>
            <w:r w:rsidRPr="00FB263D">
              <w:rPr>
                <w:rFonts w:eastAsia="標楷體" w:cs="標楷體" w:hint="eastAsia"/>
                <w:bCs/>
                <w:sz w:val="28"/>
                <w:szCs w:val="28"/>
              </w:rPr>
              <w:t>林健毅</w:t>
            </w:r>
          </w:p>
        </w:tc>
      </w:tr>
    </w:tbl>
    <w:p w:rsidR="007C7952" w:rsidRPr="0041442F" w:rsidRDefault="007C7952" w:rsidP="007C7952">
      <w:pPr>
        <w:numPr>
          <w:ilvl w:val="0"/>
          <w:numId w:val="3"/>
        </w:numPr>
        <w:tabs>
          <w:tab w:val="clear" w:pos="1275"/>
          <w:tab w:val="left" w:pos="1260"/>
        </w:tabs>
        <w:spacing w:line="500" w:lineRule="exact"/>
        <w:ind w:left="1232" w:hanging="677"/>
        <w:rPr>
          <w:rFonts w:eastAsia="標楷體" w:cs="標楷體"/>
          <w:bCs/>
          <w:sz w:val="32"/>
          <w:szCs w:val="32"/>
        </w:rPr>
      </w:pPr>
      <w:r>
        <w:rPr>
          <w:rFonts w:eastAsia="標楷體" w:cs="標楷體" w:hint="eastAsia"/>
          <w:bCs/>
          <w:sz w:val="28"/>
          <w:szCs w:val="28"/>
        </w:rPr>
        <w:t>本計畫活動內容如下：</w:t>
      </w:r>
    </w:p>
    <w:p w:rsidR="007C7952" w:rsidRDefault="007C7952" w:rsidP="007C7952">
      <w:pPr>
        <w:numPr>
          <w:ilvl w:val="0"/>
          <w:numId w:val="4"/>
        </w:numPr>
        <w:tabs>
          <w:tab w:val="clear" w:pos="1913"/>
          <w:tab w:val="num" w:pos="1638"/>
        </w:tabs>
        <w:spacing w:line="500" w:lineRule="exact"/>
        <w:rPr>
          <w:rFonts w:eastAsia="標楷體" w:cs="標楷體"/>
          <w:bCs/>
          <w:sz w:val="28"/>
          <w:szCs w:val="28"/>
        </w:rPr>
      </w:pPr>
      <w:r>
        <w:rPr>
          <w:rFonts w:eastAsia="標楷體" w:cs="標楷體" w:hint="eastAsia"/>
          <w:bCs/>
          <w:sz w:val="28"/>
          <w:szCs w:val="28"/>
        </w:rPr>
        <w:t>各業務課協同現場設置宣導攤位，提供土地登記、地籍清理、</w:t>
      </w:r>
      <w:r w:rsidRPr="00CB057A">
        <w:rPr>
          <w:rFonts w:ascii="標楷體" w:eastAsia="標楷體" w:hAnsi="標楷體" w:hint="eastAsia"/>
          <w:sz w:val="28"/>
          <w:szCs w:val="28"/>
        </w:rPr>
        <w:t>未辦繼承</w:t>
      </w:r>
      <w:r>
        <w:rPr>
          <w:rFonts w:ascii="標楷體" w:eastAsia="標楷體" w:hAnsi="標楷體" w:hint="eastAsia"/>
          <w:sz w:val="28"/>
          <w:szCs w:val="28"/>
        </w:rPr>
        <w:t>業務、</w:t>
      </w:r>
      <w:r>
        <w:rPr>
          <w:rFonts w:eastAsia="標楷體" w:cs="標楷體" w:hint="eastAsia"/>
          <w:bCs/>
          <w:sz w:val="28"/>
          <w:szCs w:val="28"/>
        </w:rPr>
        <w:t>公告土地現值、土地使用編定、檔案應用等地政相關業務諮詢服務及受理多元管道申辦住址變更及門牌整編案件現場收件服務。</w:t>
      </w:r>
    </w:p>
    <w:p w:rsidR="007C7952" w:rsidRPr="00C656D8" w:rsidRDefault="007C7952" w:rsidP="007C7952">
      <w:pPr>
        <w:numPr>
          <w:ilvl w:val="0"/>
          <w:numId w:val="4"/>
        </w:numPr>
        <w:spacing w:line="500" w:lineRule="exact"/>
        <w:rPr>
          <w:rFonts w:eastAsia="標楷體" w:cs="標楷體"/>
          <w:bCs/>
          <w:sz w:val="28"/>
          <w:szCs w:val="28"/>
        </w:rPr>
      </w:pPr>
      <w:r>
        <w:rPr>
          <w:rFonts w:eastAsia="標楷體" w:cs="標楷體" w:hint="eastAsia"/>
          <w:bCs/>
          <w:sz w:val="28"/>
          <w:szCs w:val="28"/>
        </w:rPr>
        <w:t>另辦理宣導本所各項為民服務便利作為（含界標宅配）及各課業務宣導等作業。</w:t>
      </w:r>
    </w:p>
    <w:p w:rsidR="007C7952" w:rsidRPr="00E2646D" w:rsidRDefault="007C7952" w:rsidP="007C7952">
      <w:pPr>
        <w:numPr>
          <w:ilvl w:val="0"/>
          <w:numId w:val="3"/>
        </w:numPr>
        <w:tabs>
          <w:tab w:val="clear" w:pos="1275"/>
          <w:tab w:val="left" w:pos="1260"/>
        </w:tabs>
        <w:spacing w:line="500" w:lineRule="exact"/>
        <w:ind w:left="1232" w:hanging="677"/>
        <w:rPr>
          <w:rFonts w:eastAsia="標楷體" w:cs="標楷體"/>
          <w:b/>
          <w:bCs/>
          <w:sz w:val="28"/>
          <w:szCs w:val="28"/>
        </w:rPr>
      </w:pPr>
      <w:r>
        <w:rPr>
          <w:rFonts w:eastAsia="標楷體" w:cs="標楷體" w:hint="eastAsia"/>
          <w:bCs/>
          <w:sz w:val="28"/>
          <w:szCs w:val="28"/>
        </w:rPr>
        <w:t>辦理</w:t>
      </w:r>
      <w:r w:rsidRPr="004310C9">
        <w:rPr>
          <w:rFonts w:eastAsia="標楷體" w:cs="標楷體" w:hint="eastAsia"/>
          <w:bCs/>
          <w:sz w:val="28"/>
          <w:szCs w:val="28"/>
        </w:rPr>
        <w:t>宣導</w:t>
      </w:r>
      <w:r>
        <w:rPr>
          <w:rFonts w:eastAsia="標楷體" w:cs="標楷體" w:hint="eastAsia"/>
          <w:bCs/>
          <w:sz w:val="28"/>
          <w:szCs w:val="28"/>
        </w:rPr>
        <w:t>同</w:t>
      </w:r>
      <w:r w:rsidRPr="004310C9">
        <w:rPr>
          <w:rFonts w:eastAsia="標楷體" w:cs="標楷體" w:hint="eastAsia"/>
          <w:bCs/>
          <w:sz w:val="28"/>
          <w:szCs w:val="28"/>
        </w:rPr>
        <w:t>時請民眾填寫業務相關問卷，由本所人</w:t>
      </w:r>
      <w:r w:rsidRPr="00DD13A0">
        <w:rPr>
          <w:rFonts w:eastAsia="標楷體" w:cs="標楷體" w:hint="eastAsia"/>
          <w:bCs/>
          <w:sz w:val="28"/>
          <w:szCs w:val="28"/>
        </w:rPr>
        <w:t>員帶回分析檢討，作為本所地政業務改善參考。</w:t>
      </w:r>
    </w:p>
    <w:p w:rsidR="007C7952" w:rsidRDefault="007C7952" w:rsidP="007C7952">
      <w:pPr>
        <w:numPr>
          <w:ilvl w:val="0"/>
          <w:numId w:val="1"/>
        </w:numPr>
        <w:tabs>
          <w:tab w:val="left" w:pos="1260"/>
        </w:tabs>
        <w:spacing w:line="500" w:lineRule="exact"/>
        <w:rPr>
          <w:rFonts w:eastAsia="標楷體" w:cs="標楷體"/>
          <w:b/>
          <w:bCs/>
          <w:sz w:val="28"/>
          <w:szCs w:val="28"/>
        </w:rPr>
      </w:pPr>
      <w:r w:rsidRPr="00F55C12">
        <w:rPr>
          <w:rFonts w:eastAsia="標楷體" w:cs="標楷體" w:hint="eastAsia"/>
          <w:b/>
          <w:bCs/>
          <w:sz w:val="28"/>
          <w:szCs w:val="28"/>
        </w:rPr>
        <w:t>經費</w:t>
      </w:r>
      <w:r>
        <w:rPr>
          <w:rFonts w:ascii="標楷體" w:eastAsia="標楷體" w:hAnsi="標楷體" w:cs="標楷體" w:hint="eastAsia"/>
          <w:b/>
          <w:bCs/>
          <w:sz w:val="28"/>
          <w:szCs w:val="28"/>
        </w:rPr>
        <w:t>、</w:t>
      </w:r>
      <w:r>
        <w:rPr>
          <w:rFonts w:eastAsia="標楷體" w:cs="標楷體" w:hint="eastAsia"/>
          <w:b/>
          <w:bCs/>
          <w:sz w:val="28"/>
          <w:szCs w:val="28"/>
        </w:rPr>
        <w:t>差勤及車輛安排</w:t>
      </w:r>
    </w:p>
    <w:p w:rsidR="007C7952" w:rsidRPr="00F55C12" w:rsidRDefault="007C7952" w:rsidP="007C7952">
      <w:pPr>
        <w:numPr>
          <w:ilvl w:val="0"/>
          <w:numId w:val="6"/>
        </w:numPr>
        <w:rPr>
          <w:rFonts w:eastAsia="標楷體" w:cs="標楷體"/>
          <w:b/>
          <w:bCs/>
          <w:sz w:val="28"/>
          <w:szCs w:val="28"/>
        </w:rPr>
      </w:pPr>
      <w:r w:rsidRPr="00633E56">
        <w:rPr>
          <w:rFonts w:eastAsia="標楷體" w:cs="標楷體" w:hint="eastAsia"/>
          <w:bCs/>
          <w:sz w:val="28"/>
          <w:szCs w:val="28"/>
        </w:rPr>
        <w:t>所需經費估算</w:t>
      </w:r>
      <w:r>
        <w:rPr>
          <w:rFonts w:eastAsia="標楷體" w:cs="標楷體" w:hint="eastAsia"/>
          <w:bCs/>
          <w:sz w:val="28"/>
          <w:szCs w:val="28"/>
        </w:rPr>
        <w:t>誤</w:t>
      </w:r>
      <w:r>
        <w:rPr>
          <w:rFonts w:ascii="標楷體" w:eastAsia="標楷體" w:hAnsi="標楷體" w:hint="eastAsia"/>
          <w:sz w:val="28"/>
          <w:szCs w:val="28"/>
        </w:rPr>
        <w:t>餐費:</w:t>
      </w:r>
      <w:r w:rsidRPr="001B2B76">
        <w:rPr>
          <w:rFonts w:ascii="標楷體" w:eastAsia="標楷體" w:hAnsi="標楷體" w:hint="eastAsia"/>
          <w:sz w:val="28"/>
          <w:szCs w:val="28"/>
        </w:rPr>
        <w:t xml:space="preserve"> </w:t>
      </w:r>
      <w:r>
        <w:rPr>
          <w:rFonts w:ascii="標楷體" w:eastAsia="標楷體" w:hAnsi="標楷體" w:hint="eastAsia"/>
          <w:sz w:val="28"/>
          <w:szCs w:val="28"/>
        </w:rPr>
        <w:t>7人*80元/人*4=2,240元、飲(品)水:</w:t>
      </w:r>
      <w:r w:rsidRPr="005D68F6">
        <w:rPr>
          <w:rFonts w:ascii="標楷體" w:eastAsia="標楷體" w:hAnsi="標楷體" w:hint="eastAsia"/>
          <w:sz w:val="28"/>
          <w:szCs w:val="28"/>
        </w:rPr>
        <w:t xml:space="preserve"> </w:t>
      </w:r>
      <w:r>
        <w:rPr>
          <w:rFonts w:ascii="標楷體" w:eastAsia="標楷體" w:hAnsi="標楷體" w:hint="eastAsia"/>
          <w:sz w:val="28"/>
          <w:szCs w:val="28"/>
        </w:rPr>
        <w:t>7</w:t>
      </w:r>
      <w:r>
        <w:rPr>
          <w:rFonts w:ascii="標楷體" w:eastAsia="標楷體" w:hAnsi="標楷體" w:hint="eastAsia"/>
          <w:sz w:val="28"/>
          <w:szCs w:val="28"/>
        </w:rPr>
        <w:lastRenderedPageBreak/>
        <w:t>人*50元/人*4=1,400元，共計3,640元</w:t>
      </w:r>
      <w:r w:rsidRPr="00633E56">
        <w:rPr>
          <w:rFonts w:eastAsia="標楷體" w:cs="標楷體" w:hint="eastAsia"/>
          <w:bCs/>
          <w:sz w:val="28"/>
          <w:szCs w:val="28"/>
        </w:rPr>
        <w:t>，</w:t>
      </w:r>
      <w:r>
        <w:rPr>
          <w:rFonts w:ascii="標楷體" w:eastAsia="標楷體" w:hAnsi="標楷體" w:hint="eastAsia"/>
          <w:sz w:val="28"/>
          <w:szCs w:val="28"/>
        </w:rPr>
        <w:t>擬由本所一般行政-行政管理-一般業務-業務費項下核實支用</w:t>
      </w:r>
      <w:r>
        <w:rPr>
          <w:rFonts w:eastAsia="標楷體" w:cs="標楷體" w:hint="eastAsia"/>
          <w:b/>
          <w:bCs/>
          <w:sz w:val="28"/>
          <w:szCs w:val="28"/>
        </w:rPr>
        <w:t>。</w:t>
      </w:r>
    </w:p>
    <w:p w:rsidR="007C7952" w:rsidRDefault="007C7952" w:rsidP="007C7952">
      <w:pPr>
        <w:numPr>
          <w:ilvl w:val="0"/>
          <w:numId w:val="6"/>
        </w:numPr>
        <w:spacing w:line="500" w:lineRule="exact"/>
        <w:rPr>
          <w:rFonts w:ascii="標楷體" w:eastAsia="標楷體" w:hAnsi="標楷體"/>
          <w:sz w:val="28"/>
          <w:szCs w:val="28"/>
        </w:rPr>
      </w:pPr>
      <w:r>
        <w:rPr>
          <w:rFonts w:ascii="標楷體" w:eastAsia="標楷體" w:hAnsi="標楷體" w:hint="eastAsia"/>
          <w:sz w:val="28"/>
          <w:szCs w:val="28"/>
        </w:rPr>
        <w:t>活動當日參加人員</w:t>
      </w:r>
      <w:proofErr w:type="gramStart"/>
      <w:r>
        <w:rPr>
          <w:rFonts w:ascii="標楷體" w:eastAsia="標楷體" w:hAnsi="標楷體" w:hint="eastAsia"/>
          <w:sz w:val="28"/>
          <w:szCs w:val="28"/>
        </w:rPr>
        <w:t>差勤以4小時</w:t>
      </w:r>
      <w:proofErr w:type="gramEnd"/>
      <w:r>
        <w:rPr>
          <w:rFonts w:ascii="標楷體" w:eastAsia="標楷體" w:hAnsi="標楷體" w:hint="eastAsia"/>
          <w:sz w:val="28"/>
          <w:szCs w:val="28"/>
        </w:rPr>
        <w:t>專案加班計算，並自宣導</w:t>
      </w:r>
      <w:proofErr w:type="gramStart"/>
      <w:r>
        <w:rPr>
          <w:rFonts w:ascii="標楷體" w:eastAsia="標楷體" w:hAnsi="標楷體" w:hint="eastAsia"/>
          <w:sz w:val="28"/>
          <w:szCs w:val="28"/>
        </w:rPr>
        <w:t>活動辦畢後</w:t>
      </w:r>
      <w:proofErr w:type="gramEnd"/>
      <w:r>
        <w:rPr>
          <w:rFonts w:ascii="標楷體" w:eastAsia="標楷體" w:hAnsi="標楷體" w:hint="eastAsia"/>
          <w:sz w:val="28"/>
          <w:szCs w:val="28"/>
        </w:rPr>
        <w:t>，核給加班補休4小時，並於 6個月內補休完成。</w:t>
      </w:r>
    </w:p>
    <w:p w:rsidR="007C7952" w:rsidRDefault="007C7952" w:rsidP="007C7952">
      <w:pPr>
        <w:numPr>
          <w:ilvl w:val="0"/>
          <w:numId w:val="6"/>
        </w:numPr>
        <w:spacing w:line="500" w:lineRule="exact"/>
        <w:rPr>
          <w:rFonts w:ascii="標楷體" w:eastAsia="標楷體" w:hAnsi="標楷體"/>
          <w:sz w:val="28"/>
          <w:szCs w:val="28"/>
        </w:rPr>
      </w:pPr>
      <w:r>
        <w:rPr>
          <w:rFonts w:ascii="標楷體" w:eastAsia="標楷體" w:hAnsi="標楷體" w:hint="eastAsia"/>
          <w:sz w:val="28"/>
          <w:szCs w:val="28"/>
        </w:rPr>
        <w:t>車輛安排:測量課支援三菱(Zinger)公務車2輛，並於宣導前完成內部整理及加滿油料，另行政課公務車1輛備援。</w:t>
      </w:r>
    </w:p>
    <w:p w:rsidR="007C7952" w:rsidRDefault="007C7952" w:rsidP="007C7952">
      <w:pPr>
        <w:numPr>
          <w:ilvl w:val="0"/>
          <w:numId w:val="1"/>
        </w:numPr>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獎懲辦法</w:t>
      </w:r>
    </w:p>
    <w:p w:rsidR="007C7952" w:rsidRPr="00506FF1" w:rsidRDefault="007C7952" w:rsidP="007C7952">
      <w:pPr>
        <w:numPr>
          <w:ilvl w:val="0"/>
          <w:numId w:val="7"/>
        </w:numPr>
        <w:spacing w:line="500" w:lineRule="exact"/>
        <w:rPr>
          <w:rFonts w:ascii="標楷體" w:eastAsia="標楷體" w:hAnsi="標楷體"/>
          <w:b/>
          <w:color w:val="000000"/>
          <w:sz w:val="28"/>
          <w:szCs w:val="28"/>
        </w:rPr>
      </w:pPr>
      <w:r w:rsidRPr="00506FF1">
        <w:rPr>
          <w:rFonts w:ascii="標楷體" w:eastAsia="標楷體" w:hAnsi="標楷體" w:hint="eastAsia"/>
          <w:color w:val="000000"/>
          <w:sz w:val="28"/>
          <w:szCs w:val="28"/>
        </w:rPr>
        <w:t>凡參</w:t>
      </w:r>
      <w:r w:rsidRPr="00A46286">
        <w:rPr>
          <w:rFonts w:ascii="標楷體" w:eastAsia="標楷體" w:hAnsi="標楷體" w:hint="eastAsia"/>
          <w:sz w:val="28"/>
          <w:szCs w:val="28"/>
        </w:rPr>
        <w:t>與各項活動執行且未有重大缺失，得由本所衡量實際執行狀況</w:t>
      </w:r>
      <w:r>
        <w:rPr>
          <w:rFonts w:ascii="標楷體" w:eastAsia="標楷體" w:hAnsi="標楷體" w:hint="eastAsia"/>
          <w:sz w:val="28"/>
          <w:szCs w:val="28"/>
        </w:rPr>
        <w:t>，對參與本計畫</w:t>
      </w:r>
      <w:r w:rsidRPr="00A46286">
        <w:rPr>
          <w:rFonts w:ascii="標楷體" w:eastAsia="標楷體" w:hAnsi="標楷體" w:hint="eastAsia"/>
          <w:sz w:val="28"/>
          <w:szCs w:val="28"/>
        </w:rPr>
        <w:t>相關</w:t>
      </w:r>
      <w:proofErr w:type="gramStart"/>
      <w:r w:rsidRPr="00A46286">
        <w:rPr>
          <w:rFonts w:ascii="標楷體" w:eastAsia="標楷體" w:hAnsi="標楷體" w:hint="eastAsia"/>
          <w:sz w:val="28"/>
          <w:szCs w:val="28"/>
        </w:rPr>
        <w:t>人員</w:t>
      </w:r>
      <w:r>
        <w:rPr>
          <w:rFonts w:ascii="標楷體" w:eastAsia="標楷體" w:hAnsi="標楷體" w:hint="eastAsia"/>
          <w:sz w:val="28"/>
          <w:szCs w:val="28"/>
        </w:rPr>
        <w:t>酌敘</w:t>
      </w:r>
      <w:proofErr w:type="gramEnd"/>
      <w:r w:rsidRPr="00A46286">
        <w:rPr>
          <w:rFonts w:ascii="標楷體" w:eastAsia="標楷體" w:hAnsi="標楷體" w:hint="eastAsia"/>
          <w:sz w:val="28"/>
          <w:szCs w:val="28"/>
        </w:rPr>
        <w:t>「嘉獎</w:t>
      </w:r>
      <w:r>
        <w:rPr>
          <w:rFonts w:ascii="標楷體" w:eastAsia="標楷體" w:hAnsi="標楷體" w:hint="eastAsia"/>
          <w:sz w:val="28"/>
          <w:szCs w:val="28"/>
        </w:rPr>
        <w:t>1</w:t>
      </w:r>
      <w:r w:rsidRPr="00A46286">
        <w:rPr>
          <w:rFonts w:ascii="標楷體" w:eastAsia="標楷體" w:hAnsi="標楷體" w:hint="eastAsia"/>
          <w:sz w:val="28"/>
          <w:szCs w:val="28"/>
        </w:rPr>
        <w:t>次」獎勵。</w:t>
      </w:r>
    </w:p>
    <w:p w:rsidR="007C7952" w:rsidRDefault="007C7952" w:rsidP="007C7952">
      <w:pPr>
        <w:numPr>
          <w:ilvl w:val="0"/>
          <w:numId w:val="7"/>
        </w:numPr>
        <w:spacing w:line="500" w:lineRule="exact"/>
        <w:rPr>
          <w:rFonts w:ascii="標楷體" w:eastAsia="標楷體" w:hAnsi="標楷體"/>
          <w:b/>
          <w:color w:val="000000"/>
          <w:sz w:val="28"/>
          <w:szCs w:val="28"/>
        </w:rPr>
      </w:pPr>
      <w:r>
        <w:rPr>
          <w:rFonts w:ascii="標楷體" w:eastAsia="標楷體" w:hAnsi="標楷體" w:hint="eastAsia"/>
          <w:sz w:val="28"/>
          <w:szCs w:val="28"/>
        </w:rPr>
        <w:t>參</w:t>
      </w:r>
      <w:r w:rsidRPr="00A46286">
        <w:rPr>
          <w:rFonts w:ascii="標楷體" w:eastAsia="標楷體" w:hAnsi="標楷體" w:hint="eastAsia"/>
          <w:sz w:val="28"/>
          <w:szCs w:val="28"/>
        </w:rPr>
        <w:t>加人員於活動期間如有重大疏失，致影響本所形象者，列入</w:t>
      </w:r>
      <w:r>
        <w:rPr>
          <w:rFonts w:ascii="標楷體" w:eastAsia="標楷體" w:hAnsi="標楷體" w:hint="eastAsia"/>
          <w:sz w:val="28"/>
          <w:szCs w:val="28"/>
        </w:rPr>
        <w:t>年度</w:t>
      </w:r>
      <w:r w:rsidRPr="00A46286">
        <w:rPr>
          <w:rFonts w:ascii="標楷體" w:eastAsia="標楷體" w:hAnsi="標楷體" w:hint="eastAsia"/>
          <w:sz w:val="28"/>
          <w:szCs w:val="28"/>
        </w:rPr>
        <w:t>考評依據。</w:t>
      </w:r>
    </w:p>
    <w:p w:rsidR="007C7952" w:rsidRPr="00EC2BD8" w:rsidRDefault="007C7952" w:rsidP="007C7952">
      <w:pPr>
        <w:numPr>
          <w:ilvl w:val="0"/>
          <w:numId w:val="1"/>
        </w:numPr>
        <w:spacing w:line="500" w:lineRule="exact"/>
        <w:rPr>
          <w:rFonts w:ascii="標楷體" w:eastAsia="標楷體" w:hAnsi="標楷體"/>
          <w:b/>
          <w:color w:val="000000"/>
          <w:sz w:val="28"/>
          <w:szCs w:val="28"/>
        </w:rPr>
      </w:pPr>
      <w:r>
        <w:rPr>
          <w:rFonts w:ascii="標楷體" w:eastAsia="標楷體" w:hAnsi="標楷體" w:hint="eastAsia"/>
          <w:b/>
          <w:color w:val="000000"/>
          <w:sz w:val="28"/>
          <w:szCs w:val="28"/>
        </w:rPr>
        <w:t>實</w:t>
      </w:r>
      <w:r w:rsidRPr="00EC2BD8">
        <w:rPr>
          <w:rFonts w:ascii="標楷體" w:eastAsia="標楷體" w:hAnsi="標楷體" w:hint="eastAsia"/>
          <w:b/>
          <w:color w:val="000000"/>
          <w:sz w:val="28"/>
          <w:szCs w:val="28"/>
        </w:rPr>
        <w:t>施效益</w:t>
      </w:r>
    </w:p>
    <w:p w:rsidR="007C7952" w:rsidRPr="00002028" w:rsidRDefault="007C7952" w:rsidP="007C7952">
      <w:pPr>
        <w:numPr>
          <w:ilvl w:val="1"/>
          <w:numId w:val="1"/>
        </w:numPr>
        <w:tabs>
          <w:tab w:val="left" w:pos="540"/>
          <w:tab w:val="left" w:pos="900"/>
        </w:tabs>
        <w:spacing w:line="500" w:lineRule="exact"/>
        <w:rPr>
          <w:rFonts w:ascii="標楷體" w:eastAsia="標楷體" w:hAnsi="標楷體" w:cs="標楷體"/>
          <w:bCs/>
          <w:sz w:val="28"/>
          <w:szCs w:val="28"/>
        </w:rPr>
      </w:pPr>
      <w:r w:rsidRPr="00EC2BD8">
        <w:rPr>
          <w:rFonts w:ascii="標楷體" w:eastAsia="標楷體" w:hAnsi="標楷體" w:cs="標楷體" w:hint="eastAsia"/>
          <w:b/>
          <w:bCs/>
          <w:sz w:val="28"/>
          <w:szCs w:val="28"/>
        </w:rPr>
        <w:t>內部效益：</w:t>
      </w:r>
    </w:p>
    <w:p w:rsidR="007C7952" w:rsidRDefault="007C7952" w:rsidP="007C7952">
      <w:pPr>
        <w:tabs>
          <w:tab w:val="left" w:pos="900"/>
          <w:tab w:val="left" w:pos="1176"/>
        </w:tabs>
        <w:spacing w:line="500" w:lineRule="exact"/>
        <w:ind w:leftChars="491" w:left="1186" w:hangingChars="3" w:hanging="8"/>
        <w:rPr>
          <w:rFonts w:ascii="標楷體" w:eastAsia="標楷體" w:hAnsi="標楷體" w:cs="標楷體"/>
          <w:bCs/>
          <w:sz w:val="28"/>
          <w:szCs w:val="28"/>
        </w:rPr>
      </w:pPr>
      <w:r w:rsidRPr="004310C9">
        <w:rPr>
          <w:rFonts w:ascii="標楷體" w:eastAsia="標楷體" w:hAnsi="標楷體" w:cs="標楷體" w:hint="eastAsia"/>
          <w:bCs/>
          <w:sz w:val="28"/>
          <w:szCs w:val="28"/>
        </w:rPr>
        <w:t>於服務</w:t>
      </w:r>
      <w:r>
        <w:rPr>
          <w:rFonts w:ascii="標楷體" w:eastAsia="標楷體" w:hAnsi="標楷體" w:cs="標楷體" w:hint="eastAsia"/>
          <w:bCs/>
          <w:sz w:val="28"/>
          <w:szCs w:val="28"/>
        </w:rPr>
        <w:t>轄區偏遠地區</w:t>
      </w:r>
      <w:r w:rsidRPr="004310C9">
        <w:rPr>
          <w:rFonts w:ascii="標楷體" w:eastAsia="標楷體" w:hAnsi="標楷體" w:cs="標楷體" w:hint="eastAsia"/>
          <w:bCs/>
          <w:sz w:val="28"/>
          <w:szCs w:val="28"/>
        </w:rPr>
        <w:t>民眾之同時，參與之同仁亦能更加瞭解城鄉差異與民眾真實需求，從而發想更切合需要之為民服務措施，亦增進同仁業務與法規之熟悉度，提升本所同仁業務能力。</w:t>
      </w:r>
    </w:p>
    <w:p w:rsidR="007C7952" w:rsidRPr="00002028" w:rsidRDefault="007C7952" w:rsidP="007C7952">
      <w:pPr>
        <w:numPr>
          <w:ilvl w:val="1"/>
          <w:numId w:val="1"/>
        </w:numPr>
        <w:tabs>
          <w:tab w:val="left" w:pos="540"/>
          <w:tab w:val="left" w:pos="900"/>
        </w:tabs>
        <w:spacing w:line="500" w:lineRule="exact"/>
        <w:rPr>
          <w:rFonts w:ascii="標楷體" w:eastAsia="標楷體" w:hAnsi="標楷體" w:cs="標楷體"/>
          <w:bCs/>
          <w:sz w:val="28"/>
          <w:szCs w:val="28"/>
        </w:rPr>
      </w:pPr>
      <w:r w:rsidRPr="00EC2BD8">
        <w:rPr>
          <w:rFonts w:ascii="標楷體" w:eastAsia="標楷體" w:hAnsi="標楷體" w:hint="eastAsia"/>
          <w:b/>
          <w:sz w:val="28"/>
          <w:szCs w:val="28"/>
        </w:rPr>
        <w:t>外部效益：</w:t>
      </w:r>
    </w:p>
    <w:p w:rsidR="007C7952" w:rsidRPr="004310C9" w:rsidRDefault="007C7952" w:rsidP="007C7952">
      <w:pPr>
        <w:tabs>
          <w:tab w:val="left" w:pos="900"/>
          <w:tab w:val="left" w:pos="1176"/>
        </w:tabs>
        <w:spacing w:line="500" w:lineRule="exact"/>
        <w:ind w:leftChars="491" w:left="1186" w:hangingChars="3" w:hanging="8"/>
        <w:rPr>
          <w:rFonts w:ascii="標楷體" w:eastAsia="標楷體" w:hAnsi="標楷體" w:cs="標楷體"/>
          <w:bCs/>
          <w:sz w:val="28"/>
          <w:szCs w:val="28"/>
        </w:rPr>
      </w:pPr>
      <w:r>
        <w:rPr>
          <w:rFonts w:ascii="標楷體" w:eastAsia="標楷體" w:hAnsi="標楷體" w:hint="eastAsia"/>
          <w:sz w:val="28"/>
          <w:szCs w:val="28"/>
        </w:rPr>
        <w:t>將地政服務延伸至本所轄內復興山區</w:t>
      </w:r>
      <w:r w:rsidRPr="004310C9">
        <w:rPr>
          <w:rFonts w:ascii="標楷體" w:eastAsia="標楷體" w:hAnsi="標楷體" w:hint="eastAsia"/>
          <w:sz w:val="28"/>
          <w:szCs w:val="28"/>
        </w:rPr>
        <w:t>，直接進入原住民</w:t>
      </w:r>
      <w:r>
        <w:rPr>
          <w:rFonts w:ascii="標楷體" w:eastAsia="標楷體" w:hAnsi="標楷體" w:hint="eastAsia"/>
          <w:sz w:val="28"/>
          <w:szCs w:val="28"/>
        </w:rPr>
        <w:t>等相關弱勢社區（部落）所在，</w:t>
      </w:r>
      <w:r w:rsidRPr="004310C9">
        <w:rPr>
          <w:rFonts w:ascii="標楷體" w:eastAsia="標楷體" w:hAnsi="標楷體" w:hint="eastAsia"/>
          <w:sz w:val="28"/>
          <w:szCs w:val="28"/>
        </w:rPr>
        <w:t>提供地政諮詢與法令宣導，</w:t>
      </w:r>
      <w:proofErr w:type="gramStart"/>
      <w:r w:rsidRPr="004310C9">
        <w:rPr>
          <w:rFonts w:ascii="標楷體" w:eastAsia="標楷體" w:hAnsi="標楷體" w:hint="eastAsia"/>
          <w:sz w:val="28"/>
          <w:szCs w:val="28"/>
        </w:rPr>
        <w:t>使</w:t>
      </w:r>
      <w:r>
        <w:rPr>
          <w:rFonts w:ascii="標楷體" w:eastAsia="標楷體" w:hAnsi="標楷體" w:hint="eastAsia"/>
          <w:sz w:val="28"/>
          <w:szCs w:val="28"/>
        </w:rPr>
        <w:t>距本</w:t>
      </w:r>
      <w:proofErr w:type="gramEnd"/>
      <w:r>
        <w:rPr>
          <w:rFonts w:ascii="標楷體" w:eastAsia="標楷體" w:hAnsi="標楷體" w:hint="eastAsia"/>
          <w:sz w:val="28"/>
          <w:szCs w:val="28"/>
        </w:rPr>
        <w:t>所路程較遠區域之民眾</w:t>
      </w:r>
      <w:r w:rsidRPr="004310C9">
        <w:rPr>
          <w:rFonts w:ascii="標楷體" w:eastAsia="標楷體" w:hAnsi="標楷體" w:hint="eastAsia"/>
          <w:sz w:val="28"/>
          <w:szCs w:val="28"/>
        </w:rPr>
        <w:t>對自身</w:t>
      </w:r>
      <w:r>
        <w:rPr>
          <w:rFonts w:ascii="標楷體" w:eastAsia="標楷體" w:hAnsi="標楷體" w:hint="eastAsia"/>
          <w:sz w:val="28"/>
          <w:szCs w:val="28"/>
        </w:rPr>
        <w:t>土地</w:t>
      </w:r>
      <w:r w:rsidRPr="004310C9">
        <w:rPr>
          <w:rFonts w:ascii="標楷體" w:eastAsia="標楷體" w:hAnsi="標楷體" w:hint="eastAsia"/>
          <w:sz w:val="28"/>
          <w:szCs w:val="28"/>
        </w:rPr>
        <w:t>權益</w:t>
      </w:r>
      <w:r>
        <w:rPr>
          <w:rFonts w:ascii="標楷體" w:eastAsia="標楷體" w:hAnsi="標楷體" w:hint="eastAsia"/>
          <w:sz w:val="28"/>
          <w:szCs w:val="28"/>
        </w:rPr>
        <w:t>能</w:t>
      </w:r>
      <w:r w:rsidRPr="004310C9">
        <w:rPr>
          <w:rFonts w:ascii="標楷體" w:eastAsia="標楷體" w:hAnsi="標楷體" w:hint="eastAsia"/>
          <w:sz w:val="28"/>
          <w:szCs w:val="28"/>
        </w:rPr>
        <w:t>有具體認知，避免被不肖人士詐騙或因法律知識不足而違法</w:t>
      </w:r>
      <w:r>
        <w:rPr>
          <w:rFonts w:ascii="標楷體" w:eastAsia="標楷體" w:hAnsi="標楷體" w:hint="eastAsia"/>
          <w:sz w:val="28"/>
          <w:szCs w:val="28"/>
        </w:rPr>
        <w:t>，甚而失去權益</w:t>
      </w:r>
      <w:r w:rsidRPr="004310C9">
        <w:rPr>
          <w:rFonts w:ascii="標楷體" w:eastAsia="標楷體" w:hAnsi="標楷體" w:hint="eastAsia"/>
          <w:sz w:val="28"/>
          <w:szCs w:val="28"/>
        </w:rPr>
        <w:t>。</w:t>
      </w:r>
    </w:p>
    <w:p w:rsidR="007C7952" w:rsidRPr="00EC2BD8" w:rsidRDefault="007C7952" w:rsidP="007C7952">
      <w:pPr>
        <w:numPr>
          <w:ilvl w:val="0"/>
          <w:numId w:val="1"/>
        </w:numPr>
        <w:spacing w:line="500" w:lineRule="exact"/>
        <w:rPr>
          <w:rFonts w:ascii="標楷體" w:eastAsia="標楷體" w:hAnsi="標楷體"/>
          <w:color w:val="000000"/>
          <w:sz w:val="28"/>
          <w:szCs w:val="28"/>
        </w:rPr>
      </w:pPr>
      <w:r>
        <w:rPr>
          <w:rFonts w:ascii="標楷體" w:eastAsia="標楷體" w:hAnsi="標楷體" w:hint="eastAsia"/>
          <w:color w:val="000000"/>
          <w:sz w:val="28"/>
          <w:szCs w:val="28"/>
        </w:rPr>
        <w:t>本計畫簽奉主任核可後實施，修正時亦同。</w:t>
      </w:r>
    </w:p>
    <w:p w:rsidR="00F57647" w:rsidRPr="007C7952" w:rsidRDefault="00F57647"/>
    <w:sectPr w:rsidR="00F57647" w:rsidRPr="007C7952" w:rsidSect="00FC0790">
      <w:footerReference w:type="default" r:id="rId8"/>
      <w:pgSz w:w="11906" w:h="16838"/>
      <w:pgMar w:top="1440" w:right="1466"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68" w:rsidRDefault="00B52468" w:rsidP="007C7952">
      <w:r>
        <w:separator/>
      </w:r>
    </w:p>
  </w:endnote>
  <w:endnote w:type="continuationSeparator" w:id="0">
    <w:p w:rsidR="00B52468" w:rsidRDefault="00B52468" w:rsidP="007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8F" w:rsidRPr="00EC2BD8" w:rsidRDefault="00731C78" w:rsidP="00EC2BD8">
    <w:pPr>
      <w:pStyle w:val="a5"/>
      <w:jc w:val="center"/>
      <w:rPr>
        <w:rFonts w:ascii="標楷體" w:eastAsia="標楷體" w:hAnsi="標楷體"/>
        <w:b/>
        <w:sz w:val="24"/>
        <w:szCs w:val="24"/>
      </w:rPr>
    </w:pPr>
    <w:r w:rsidRPr="00EC2BD8">
      <w:rPr>
        <w:rFonts w:ascii="標楷體" w:eastAsia="標楷體" w:hAnsi="標楷體" w:hint="eastAsia"/>
        <w:b/>
        <w:kern w:val="0"/>
        <w:sz w:val="24"/>
        <w:szCs w:val="24"/>
      </w:rPr>
      <w:t xml:space="preserve">第 </w:t>
    </w:r>
    <w:r w:rsidRPr="00EC2BD8">
      <w:rPr>
        <w:rFonts w:ascii="標楷體" w:eastAsia="標楷體" w:hAnsi="標楷體"/>
        <w:b/>
        <w:kern w:val="0"/>
        <w:sz w:val="24"/>
        <w:szCs w:val="24"/>
      </w:rPr>
      <w:fldChar w:fldCharType="begin"/>
    </w:r>
    <w:r w:rsidRPr="00EC2BD8">
      <w:rPr>
        <w:rFonts w:ascii="標楷體" w:eastAsia="標楷體" w:hAnsi="標楷體"/>
        <w:b/>
        <w:kern w:val="0"/>
        <w:sz w:val="24"/>
        <w:szCs w:val="24"/>
      </w:rPr>
      <w:instrText xml:space="preserve"> PAGE </w:instrText>
    </w:r>
    <w:r w:rsidRPr="00EC2BD8">
      <w:rPr>
        <w:rFonts w:ascii="標楷體" w:eastAsia="標楷體" w:hAnsi="標楷體"/>
        <w:b/>
        <w:kern w:val="0"/>
        <w:sz w:val="24"/>
        <w:szCs w:val="24"/>
      </w:rPr>
      <w:fldChar w:fldCharType="separate"/>
    </w:r>
    <w:r w:rsidR="006F1187">
      <w:rPr>
        <w:rFonts w:ascii="標楷體" w:eastAsia="標楷體" w:hAnsi="標楷體"/>
        <w:b/>
        <w:noProof/>
        <w:kern w:val="0"/>
        <w:sz w:val="24"/>
        <w:szCs w:val="24"/>
      </w:rPr>
      <w:t>1</w:t>
    </w:r>
    <w:r w:rsidRPr="00EC2BD8">
      <w:rPr>
        <w:rFonts w:ascii="標楷體" w:eastAsia="標楷體" w:hAnsi="標楷體"/>
        <w:b/>
        <w:kern w:val="0"/>
        <w:sz w:val="24"/>
        <w:szCs w:val="24"/>
      </w:rPr>
      <w:fldChar w:fldCharType="end"/>
    </w:r>
    <w:r w:rsidRPr="00EC2BD8">
      <w:rPr>
        <w:rFonts w:ascii="標楷體" w:eastAsia="標楷體" w:hAnsi="標楷體" w:hint="eastAsia"/>
        <w:b/>
        <w:kern w:val="0"/>
        <w:sz w:val="24"/>
        <w:szCs w:val="24"/>
      </w:rPr>
      <w:t xml:space="preserve"> 頁，共 </w:t>
    </w:r>
    <w:r w:rsidRPr="00EC2BD8">
      <w:rPr>
        <w:rFonts w:ascii="標楷體" w:eastAsia="標楷體" w:hAnsi="標楷體"/>
        <w:b/>
        <w:kern w:val="0"/>
        <w:sz w:val="24"/>
        <w:szCs w:val="24"/>
      </w:rPr>
      <w:fldChar w:fldCharType="begin"/>
    </w:r>
    <w:r w:rsidRPr="00EC2BD8">
      <w:rPr>
        <w:rFonts w:ascii="標楷體" w:eastAsia="標楷體" w:hAnsi="標楷體"/>
        <w:b/>
        <w:kern w:val="0"/>
        <w:sz w:val="24"/>
        <w:szCs w:val="24"/>
      </w:rPr>
      <w:instrText xml:space="preserve"> NUMPAGES </w:instrText>
    </w:r>
    <w:r w:rsidRPr="00EC2BD8">
      <w:rPr>
        <w:rFonts w:ascii="標楷體" w:eastAsia="標楷體" w:hAnsi="標楷體"/>
        <w:b/>
        <w:kern w:val="0"/>
        <w:sz w:val="24"/>
        <w:szCs w:val="24"/>
      </w:rPr>
      <w:fldChar w:fldCharType="separate"/>
    </w:r>
    <w:r w:rsidR="006F1187">
      <w:rPr>
        <w:rFonts w:ascii="標楷體" w:eastAsia="標楷體" w:hAnsi="標楷體"/>
        <w:b/>
        <w:noProof/>
        <w:kern w:val="0"/>
        <w:sz w:val="24"/>
        <w:szCs w:val="24"/>
      </w:rPr>
      <w:t>3</w:t>
    </w:r>
    <w:r w:rsidRPr="00EC2BD8">
      <w:rPr>
        <w:rFonts w:ascii="標楷體" w:eastAsia="標楷體" w:hAnsi="標楷體"/>
        <w:b/>
        <w:kern w:val="0"/>
        <w:sz w:val="24"/>
        <w:szCs w:val="24"/>
      </w:rPr>
      <w:fldChar w:fldCharType="end"/>
    </w:r>
    <w:r w:rsidRPr="00EC2BD8">
      <w:rPr>
        <w:rFonts w:ascii="標楷體" w:eastAsia="標楷體" w:hAnsi="標楷體" w:hint="eastAsia"/>
        <w:b/>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68" w:rsidRDefault="00B52468" w:rsidP="007C7952">
      <w:r>
        <w:separator/>
      </w:r>
    </w:p>
  </w:footnote>
  <w:footnote w:type="continuationSeparator" w:id="0">
    <w:p w:rsidR="00B52468" w:rsidRDefault="00B52468" w:rsidP="007C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pt;height:536pt" o:bullet="t">
        <v:imagedata r:id="rId1" o:title="所徽logo---大"/>
      </v:shape>
    </w:pict>
  </w:numPicBullet>
  <w:abstractNum w:abstractNumId="0">
    <w:nsid w:val="141D410E"/>
    <w:multiLevelType w:val="hybridMultilevel"/>
    <w:tmpl w:val="F836D3FA"/>
    <w:lvl w:ilvl="0" w:tplc="A7B43AF0">
      <w:start w:val="1"/>
      <w:numFmt w:val="ideographLegalTraditional"/>
      <w:lvlText w:val="%1、"/>
      <w:lvlJc w:val="left"/>
      <w:pPr>
        <w:tabs>
          <w:tab w:val="num" w:pos="720"/>
        </w:tabs>
        <w:ind w:left="720" w:hanging="720"/>
      </w:pPr>
      <w:rPr>
        <w:rFonts w:hint="default"/>
        <w:b/>
      </w:rPr>
    </w:lvl>
    <w:lvl w:ilvl="1" w:tplc="9D5404D0">
      <w:start w:val="1"/>
      <w:numFmt w:val="taiwaneseCountingThousand"/>
      <w:lvlText w:val="%2、"/>
      <w:lvlJc w:val="left"/>
      <w:pPr>
        <w:tabs>
          <w:tab w:val="num" w:pos="1200"/>
        </w:tabs>
        <w:ind w:left="1200" w:hanging="720"/>
      </w:pPr>
      <w:rPr>
        <w:rFonts w:cs="Times New Roman" w:hint="default"/>
        <w:b/>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705318"/>
    <w:multiLevelType w:val="hybridMultilevel"/>
    <w:tmpl w:val="D10AEF48"/>
    <w:lvl w:ilvl="0" w:tplc="626C5C8E">
      <w:start w:val="1"/>
      <w:numFmt w:val="taiwaneseCountingThousand"/>
      <w:lvlText w:val="%1、"/>
      <w:lvlJc w:val="left"/>
      <w:pPr>
        <w:tabs>
          <w:tab w:val="num" w:pos="1200"/>
        </w:tabs>
        <w:ind w:left="1200" w:hanging="720"/>
      </w:pPr>
      <w:rPr>
        <w:rFonts w:hint="default"/>
        <w:color w:val="auto"/>
        <w:sz w:val="32"/>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E58329A"/>
    <w:multiLevelType w:val="hybridMultilevel"/>
    <w:tmpl w:val="5712B942"/>
    <w:lvl w:ilvl="0" w:tplc="4998D16E">
      <w:start w:val="1"/>
      <w:numFmt w:val="taiwaneseCountingThousand"/>
      <w:lvlText w:val="%1、"/>
      <w:lvlJc w:val="center"/>
      <w:pPr>
        <w:ind w:left="1189"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2E9E2AA0"/>
    <w:multiLevelType w:val="hybridMultilevel"/>
    <w:tmpl w:val="CCE4DE56"/>
    <w:lvl w:ilvl="0" w:tplc="1FB02E44">
      <w:start w:val="1"/>
      <w:numFmt w:val="bullet"/>
      <w:lvlText w:val=""/>
      <w:lvlPicBulletId w:val="0"/>
      <w:lvlJc w:val="left"/>
      <w:pPr>
        <w:tabs>
          <w:tab w:val="num" w:pos="480"/>
        </w:tabs>
        <w:ind w:left="480" w:firstLine="0"/>
      </w:pPr>
      <w:rPr>
        <w:rFonts w:ascii="Symbol" w:hAnsi="Symbol" w:hint="default"/>
      </w:rPr>
    </w:lvl>
    <w:lvl w:ilvl="1" w:tplc="2DD0D54E" w:tentative="1">
      <w:start w:val="1"/>
      <w:numFmt w:val="bullet"/>
      <w:lvlText w:val=""/>
      <w:lvlJc w:val="left"/>
      <w:pPr>
        <w:tabs>
          <w:tab w:val="num" w:pos="960"/>
        </w:tabs>
        <w:ind w:left="960" w:firstLine="0"/>
      </w:pPr>
      <w:rPr>
        <w:rFonts w:ascii="Symbol" w:hAnsi="Symbol" w:hint="default"/>
      </w:rPr>
    </w:lvl>
    <w:lvl w:ilvl="2" w:tplc="9F68C7A4" w:tentative="1">
      <w:start w:val="1"/>
      <w:numFmt w:val="bullet"/>
      <w:lvlText w:val=""/>
      <w:lvlJc w:val="left"/>
      <w:pPr>
        <w:tabs>
          <w:tab w:val="num" w:pos="1440"/>
        </w:tabs>
        <w:ind w:left="1440" w:firstLine="0"/>
      </w:pPr>
      <w:rPr>
        <w:rFonts w:ascii="Symbol" w:hAnsi="Symbol" w:hint="default"/>
      </w:rPr>
    </w:lvl>
    <w:lvl w:ilvl="3" w:tplc="61AED4EA" w:tentative="1">
      <w:start w:val="1"/>
      <w:numFmt w:val="bullet"/>
      <w:lvlText w:val=""/>
      <w:lvlJc w:val="left"/>
      <w:pPr>
        <w:tabs>
          <w:tab w:val="num" w:pos="1920"/>
        </w:tabs>
        <w:ind w:left="1920" w:firstLine="0"/>
      </w:pPr>
      <w:rPr>
        <w:rFonts w:ascii="Symbol" w:hAnsi="Symbol" w:hint="default"/>
      </w:rPr>
    </w:lvl>
    <w:lvl w:ilvl="4" w:tplc="C2C456D2" w:tentative="1">
      <w:start w:val="1"/>
      <w:numFmt w:val="bullet"/>
      <w:lvlText w:val=""/>
      <w:lvlJc w:val="left"/>
      <w:pPr>
        <w:tabs>
          <w:tab w:val="num" w:pos="2400"/>
        </w:tabs>
        <w:ind w:left="2400" w:firstLine="0"/>
      </w:pPr>
      <w:rPr>
        <w:rFonts w:ascii="Symbol" w:hAnsi="Symbol" w:hint="default"/>
      </w:rPr>
    </w:lvl>
    <w:lvl w:ilvl="5" w:tplc="156A00DE" w:tentative="1">
      <w:start w:val="1"/>
      <w:numFmt w:val="bullet"/>
      <w:lvlText w:val=""/>
      <w:lvlJc w:val="left"/>
      <w:pPr>
        <w:tabs>
          <w:tab w:val="num" w:pos="2880"/>
        </w:tabs>
        <w:ind w:left="2880" w:firstLine="0"/>
      </w:pPr>
      <w:rPr>
        <w:rFonts w:ascii="Symbol" w:hAnsi="Symbol" w:hint="default"/>
      </w:rPr>
    </w:lvl>
    <w:lvl w:ilvl="6" w:tplc="9C00205C" w:tentative="1">
      <w:start w:val="1"/>
      <w:numFmt w:val="bullet"/>
      <w:lvlText w:val=""/>
      <w:lvlJc w:val="left"/>
      <w:pPr>
        <w:tabs>
          <w:tab w:val="num" w:pos="3360"/>
        </w:tabs>
        <w:ind w:left="3360" w:firstLine="0"/>
      </w:pPr>
      <w:rPr>
        <w:rFonts w:ascii="Symbol" w:hAnsi="Symbol" w:hint="default"/>
      </w:rPr>
    </w:lvl>
    <w:lvl w:ilvl="7" w:tplc="D92628AA" w:tentative="1">
      <w:start w:val="1"/>
      <w:numFmt w:val="bullet"/>
      <w:lvlText w:val=""/>
      <w:lvlJc w:val="left"/>
      <w:pPr>
        <w:tabs>
          <w:tab w:val="num" w:pos="3840"/>
        </w:tabs>
        <w:ind w:left="3840" w:firstLine="0"/>
      </w:pPr>
      <w:rPr>
        <w:rFonts w:ascii="Symbol" w:hAnsi="Symbol" w:hint="default"/>
      </w:rPr>
    </w:lvl>
    <w:lvl w:ilvl="8" w:tplc="4AD435EE" w:tentative="1">
      <w:start w:val="1"/>
      <w:numFmt w:val="bullet"/>
      <w:lvlText w:val=""/>
      <w:lvlJc w:val="left"/>
      <w:pPr>
        <w:tabs>
          <w:tab w:val="num" w:pos="4320"/>
        </w:tabs>
        <w:ind w:left="4320" w:firstLine="0"/>
      </w:pPr>
      <w:rPr>
        <w:rFonts w:ascii="Symbol" w:hAnsi="Symbol" w:hint="default"/>
      </w:rPr>
    </w:lvl>
  </w:abstractNum>
  <w:abstractNum w:abstractNumId="4">
    <w:nsid w:val="40D449D1"/>
    <w:multiLevelType w:val="hybridMultilevel"/>
    <w:tmpl w:val="84F2CBBE"/>
    <w:lvl w:ilvl="0" w:tplc="F1BA20E0">
      <w:start w:val="1"/>
      <w:numFmt w:val="taiwaneseCountingThousand"/>
      <w:lvlText w:val="（%1）"/>
      <w:lvlJc w:val="left"/>
      <w:pPr>
        <w:tabs>
          <w:tab w:val="num" w:pos="1913"/>
        </w:tabs>
        <w:ind w:left="1913" w:hanging="1080"/>
      </w:pPr>
      <w:rPr>
        <w:rFonts w:hint="default"/>
      </w:rPr>
    </w:lvl>
    <w:lvl w:ilvl="1" w:tplc="04090019" w:tentative="1">
      <w:start w:val="1"/>
      <w:numFmt w:val="ideographTraditional"/>
      <w:lvlText w:val="%2、"/>
      <w:lvlJc w:val="left"/>
      <w:pPr>
        <w:tabs>
          <w:tab w:val="num" w:pos="1793"/>
        </w:tabs>
        <w:ind w:left="1793" w:hanging="480"/>
      </w:pPr>
    </w:lvl>
    <w:lvl w:ilvl="2" w:tplc="0409001B" w:tentative="1">
      <w:start w:val="1"/>
      <w:numFmt w:val="lowerRoman"/>
      <w:lvlText w:val="%3."/>
      <w:lvlJc w:val="right"/>
      <w:pPr>
        <w:tabs>
          <w:tab w:val="num" w:pos="2273"/>
        </w:tabs>
        <w:ind w:left="2273" w:hanging="480"/>
      </w:pPr>
    </w:lvl>
    <w:lvl w:ilvl="3" w:tplc="0409000F" w:tentative="1">
      <w:start w:val="1"/>
      <w:numFmt w:val="decimal"/>
      <w:lvlText w:val="%4."/>
      <w:lvlJc w:val="left"/>
      <w:pPr>
        <w:tabs>
          <w:tab w:val="num" w:pos="2753"/>
        </w:tabs>
        <w:ind w:left="2753" w:hanging="480"/>
      </w:pPr>
    </w:lvl>
    <w:lvl w:ilvl="4" w:tplc="04090019" w:tentative="1">
      <w:start w:val="1"/>
      <w:numFmt w:val="ideographTraditional"/>
      <w:lvlText w:val="%5、"/>
      <w:lvlJc w:val="left"/>
      <w:pPr>
        <w:tabs>
          <w:tab w:val="num" w:pos="3233"/>
        </w:tabs>
        <w:ind w:left="3233" w:hanging="480"/>
      </w:pPr>
    </w:lvl>
    <w:lvl w:ilvl="5" w:tplc="0409001B" w:tentative="1">
      <w:start w:val="1"/>
      <w:numFmt w:val="lowerRoman"/>
      <w:lvlText w:val="%6."/>
      <w:lvlJc w:val="right"/>
      <w:pPr>
        <w:tabs>
          <w:tab w:val="num" w:pos="3713"/>
        </w:tabs>
        <w:ind w:left="3713" w:hanging="480"/>
      </w:pPr>
    </w:lvl>
    <w:lvl w:ilvl="6" w:tplc="0409000F" w:tentative="1">
      <w:start w:val="1"/>
      <w:numFmt w:val="decimal"/>
      <w:lvlText w:val="%7."/>
      <w:lvlJc w:val="left"/>
      <w:pPr>
        <w:tabs>
          <w:tab w:val="num" w:pos="4193"/>
        </w:tabs>
        <w:ind w:left="4193" w:hanging="480"/>
      </w:pPr>
    </w:lvl>
    <w:lvl w:ilvl="7" w:tplc="04090019" w:tentative="1">
      <w:start w:val="1"/>
      <w:numFmt w:val="ideographTraditional"/>
      <w:lvlText w:val="%8、"/>
      <w:lvlJc w:val="left"/>
      <w:pPr>
        <w:tabs>
          <w:tab w:val="num" w:pos="4673"/>
        </w:tabs>
        <w:ind w:left="4673" w:hanging="480"/>
      </w:pPr>
    </w:lvl>
    <w:lvl w:ilvl="8" w:tplc="0409001B" w:tentative="1">
      <w:start w:val="1"/>
      <w:numFmt w:val="lowerRoman"/>
      <w:lvlText w:val="%9."/>
      <w:lvlJc w:val="right"/>
      <w:pPr>
        <w:tabs>
          <w:tab w:val="num" w:pos="5153"/>
        </w:tabs>
        <w:ind w:left="5153" w:hanging="480"/>
      </w:pPr>
    </w:lvl>
  </w:abstractNum>
  <w:abstractNum w:abstractNumId="5">
    <w:nsid w:val="54E51509"/>
    <w:multiLevelType w:val="hybridMultilevel"/>
    <w:tmpl w:val="61209EEA"/>
    <w:lvl w:ilvl="0" w:tplc="E6C6CEDE">
      <w:start w:val="1"/>
      <w:numFmt w:val="taiwaneseCountingThousand"/>
      <w:lvlText w:val="%1、"/>
      <w:lvlJc w:val="center"/>
      <w:pPr>
        <w:ind w:left="1200" w:hanging="48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5EF224FC"/>
    <w:multiLevelType w:val="hybridMultilevel"/>
    <w:tmpl w:val="4E10467A"/>
    <w:lvl w:ilvl="0" w:tplc="2D2C55B8">
      <w:start w:val="1"/>
      <w:numFmt w:val="taiwaneseCountingThousand"/>
      <w:lvlText w:val="%1、"/>
      <w:lvlJc w:val="left"/>
      <w:pPr>
        <w:tabs>
          <w:tab w:val="num" w:pos="1275"/>
        </w:tabs>
        <w:ind w:left="1275" w:hanging="720"/>
      </w:pPr>
      <w:rPr>
        <w:rFonts w:ascii="標楷體" w:hAnsi="標楷體" w:cs="Times New Roman" w:hint="default"/>
        <w:b w:val="0"/>
        <w:color w:val="000000"/>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CE"/>
    <w:rsid w:val="004D0D0C"/>
    <w:rsid w:val="005E2DC9"/>
    <w:rsid w:val="006F1187"/>
    <w:rsid w:val="00731C78"/>
    <w:rsid w:val="007C7952"/>
    <w:rsid w:val="00A917CA"/>
    <w:rsid w:val="00AD5074"/>
    <w:rsid w:val="00B37081"/>
    <w:rsid w:val="00B52468"/>
    <w:rsid w:val="00F20DCE"/>
    <w:rsid w:val="00F57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952"/>
    <w:pPr>
      <w:tabs>
        <w:tab w:val="center" w:pos="4153"/>
        <w:tab w:val="right" w:pos="8306"/>
      </w:tabs>
      <w:snapToGrid w:val="0"/>
    </w:pPr>
    <w:rPr>
      <w:sz w:val="20"/>
      <w:szCs w:val="20"/>
    </w:rPr>
  </w:style>
  <w:style w:type="character" w:customStyle="1" w:styleId="a4">
    <w:name w:val="頁首 字元"/>
    <w:basedOn w:val="a0"/>
    <w:link w:val="a3"/>
    <w:uiPriority w:val="99"/>
    <w:rsid w:val="007C7952"/>
    <w:rPr>
      <w:sz w:val="20"/>
      <w:szCs w:val="20"/>
    </w:rPr>
  </w:style>
  <w:style w:type="paragraph" w:styleId="a5">
    <w:name w:val="footer"/>
    <w:basedOn w:val="a"/>
    <w:link w:val="a6"/>
    <w:unhideWhenUsed/>
    <w:rsid w:val="007C7952"/>
    <w:pPr>
      <w:tabs>
        <w:tab w:val="center" w:pos="4153"/>
        <w:tab w:val="right" w:pos="8306"/>
      </w:tabs>
      <w:snapToGrid w:val="0"/>
    </w:pPr>
    <w:rPr>
      <w:sz w:val="20"/>
      <w:szCs w:val="20"/>
    </w:rPr>
  </w:style>
  <w:style w:type="character" w:customStyle="1" w:styleId="a6">
    <w:name w:val="頁尾 字元"/>
    <w:basedOn w:val="a0"/>
    <w:link w:val="a5"/>
    <w:uiPriority w:val="99"/>
    <w:rsid w:val="007C79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952"/>
    <w:pPr>
      <w:tabs>
        <w:tab w:val="center" w:pos="4153"/>
        <w:tab w:val="right" w:pos="8306"/>
      </w:tabs>
      <w:snapToGrid w:val="0"/>
    </w:pPr>
    <w:rPr>
      <w:sz w:val="20"/>
      <w:szCs w:val="20"/>
    </w:rPr>
  </w:style>
  <w:style w:type="character" w:customStyle="1" w:styleId="a4">
    <w:name w:val="頁首 字元"/>
    <w:basedOn w:val="a0"/>
    <w:link w:val="a3"/>
    <w:uiPriority w:val="99"/>
    <w:rsid w:val="007C7952"/>
    <w:rPr>
      <w:sz w:val="20"/>
      <w:szCs w:val="20"/>
    </w:rPr>
  </w:style>
  <w:style w:type="paragraph" w:styleId="a5">
    <w:name w:val="footer"/>
    <w:basedOn w:val="a"/>
    <w:link w:val="a6"/>
    <w:unhideWhenUsed/>
    <w:rsid w:val="007C7952"/>
    <w:pPr>
      <w:tabs>
        <w:tab w:val="center" w:pos="4153"/>
        <w:tab w:val="right" w:pos="8306"/>
      </w:tabs>
      <w:snapToGrid w:val="0"/>
    </w:pPr>
    <w:rPr>
      <w:sz w:val="20"/>
      <w:szCs w:val="20"/>
    </w:rPr>
  </w:style>
  <w:style w:type="character" w:customStyle="1" w:styleId="a6">
    <w:name w:val="頁尾 字元"/>
    <w:basedOn w:val="a0"/>
    <w:link w:val="a5"/>
    <w:uiPriority w:val="99"/>
    <w:rsid w:val="007C79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HCS0093</dc:creator>
  <cp:lastModifiedBy>HCI0025</cp:lastModifiedBy>
  <cp:revision>2</cp:revision>
  <cp:lastPrinted>2016-12-27T00:16:00Z</cp:lastPrinted>
  <dcterms:created xsi:type="dcterms:W3CDTF">2017-04-21T01:14:00Z</dcterms:created>
  <dcterms:modified xsi:type="dcterms:W3CDTF">2017-04-21T01:14:00Z</dcterms:modified>
</cp:coreProperties>
</file>