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BF" w:rsidRDefault="006B1F13">
      <w:pPr>
        <w:pStyle w:val="Textbody"/>
        <w:jc w:val="center"/>
      </w:pPr>
      <w:bookmarkStart w:id="0" w:name="_GoBack"/>
      <w:bookmarkEnd w:id="0"/>
      <w:r>
        <w:rPr>
          <w:rFonts w:ascii="微軟正黑體" w:eastAsia="微軟正黑體" w:hAnsi="微軟正黑體"/>
          <w:b/>
          <w:sz w:val="36"/>
          <w:szCs w:val="36"/>
        </w:rPr>
        <w:t>製造業因應嚴重特殊傳染性肺炎</w:t>
      </w:r>
      <w:r>
        <w:rPr>
          <w:rFonts w:ascii="微軟正黑體" w:eastAsia="微軟正黑體" w:hAnsi="微軟正黑體"/>
          <w:b/>
          <w:sz w:val="36"/>
          <w:szCs w:val="36"/>
        </w:rPr>
        <w:t>(COVID-19)</w:t>
      </w:r>
      <w:proofErr w:type="gramStart"/>
      <w:r>
        <w:rPr>
          <w:rFonts w:ascii="微軟正黑體" w:eastAsia="微軟正黑體" w:hAnsi="微軟正黑體"/>
          <w:b/>
          <w:sz w:val="36"/>
          <w:szCs w:val="36"/>
        </w:rPr>
        <w:t>疫</w:t>
      </w:r>
      <w:proofErr w:type="gramEnd"/>
      <w:r>
        <w:rPr>
          <w:rFonts w:ascii="微軟正黑體" w:eastAsia="微軟正黑體" w:hAnsi="微軟正黑體"/>
          <w:b/>
          <w:sz w:val="36"/>
          <w:szCs w:val="36"/>
        </w:rPr>
        <w:t>情持續營運計畫</w:t>
      </w:r>
      <w:r>
        <w:rPr>
          <w:rFonts w:ascii="微軟正黑體" w:eastAsia="微軟正黑體" w:hAnsi="微軟正黑體"/>
          <w:b/>
          <w:sz w:val="36"/>
          <w:szCs w:val="36"/>
        </w:rPr>
        <w:t>-</w:t>
      </w:r>
      <w:r>
        <w:rPr>
          <w:rFonts w:ascii="微軟正黑體" w:eastAsia="微軟正黑體" w:hAnsi="微軟正黑體"/>
          <w:b/>
          <w:sz w:val="36"/>
          <w:szCs w:val="36"/>
        </w:rPr>
        <w:t>檢核表</w:t>
      </w:r>
    </w:p>
    <w:tbl>
      <w:tblPr>
        <w:tblW w:w="9493" w:type="dxa"/>
        <w:tblLayout w:type="fixed"/>
        <w:tblCellMar>
          <w:left w:w="10" w:type="dxa"/>
          <w:right w:w="10" w:type="dxa"/>
        </w:tblCellMar>
        <w:tblLook w:val="0000" w:firstRow="0" w:lastRow="0" w:firstColumn="0" w:lastColumn="0" w:noHBand="0" w:noVBand="0"/>
      </w:tblPr>
      <w:tblGrid>
        <w:gridCol w:w="5382"/>
        <w:gridCol w:w="1843"/>
        <w:gridCol w:w="2268"/>
      </w:tblGrid>
      <w:tr w:rsidR="009A24BF">
        <w:tblPrEx>
          <w:tblCellMar>
            <w:top w:w="0" w:type="dxa"/>
            <w:bottom w:w="0" w:type="dxa"/>
          </w:tblCellMar>
        </w:tblPrEx>
        <w:trPr>
          <w:trHeight w:val="491"/>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rPr>
                <w:rFonts w:ascii="標楷體" w:eastAsia="標楷體" w:hAnsi="標楷體"/>
                <w:b/>
                <w:sz w:val="28"/>
                <w:szCs w:val="28"/>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檢核結果</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備註</w:t>
            </w:r>
          </w:p>
        </w:tc>
      </w:tr>
      <w:tr w:rsidR="009A24BF">
        <w:tblPrEx>
          <w:tblCellMar>
            <w:top w:w="0" w:type="dxa"/>
            <w:bottom w:w="0" w:type="dxa"/>
          </w:tblCellMar>
        </w:tblPrEx>
        <w:trPr>
          <w:trHeight w:val="82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1"/>
              </w:numPr>
              <w:ind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上下班分流及上班差勤調整</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cs="新細明體"/>
                <w:b/>
                <w:kern w:val="0"/>
                <w:sz w:val="28"/>
                <w:szCs w:val="28"/>
              </w:rPr>
            </w:pPr>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1"/>
              </w:numPr>
              <w:ind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場域分流</w:t>
            </w:r>
          </w:p>
          <w:p w:rsidR="009A24BF" w:rsidRDefault="006B1F13">
            <w:pPr>
              <w:pStyle w:val="a3"/>
              <w:widowControl/>
              <w:numPr>
                <w:ilvl w:val="1"/>
                <w:numId w:val="2"/>
              </w:numPr>
              <w:spacing w:line="480" w:lineRule="exact"/>
              <w:ind w:left="1158"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生產線</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無塵室</w:t>
            </w:r>
          </w:p>
          <w:p w:rsidR="009A24BF" w:rsidRDefault="006B1F13">
            <w:pPr>
              <w:pStyle w:val="a3"/>
              <w:widowControl/>
              <w:numPr>
                <w:ilvl w:val="1"/>
                <w:numId w:val="2"/>
              </w:numPr>
              <w:spacing w:line="480" w:lineRule="exact"/>
              <w:ind w:left="1158"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餐廳</w:t>
            </w:r>
          </w:p>
          <w:p w:rsidR="009A24BF" w:rsidRDefault="006B1F13">
            <w:pPr>
              <w:pStyle w:val="a3"/>
              <w:widowControl/>
              <w:numPr>
                <w:ilvl w:val="1"/>
                <w:numId w:val="2"/>
              </w:numPr>
              <w:spacing w:line="480" w:lineRule="exact"/>
              <w:ind w:left="1158"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電梯</w:t>
            </w:r>
          </w:p>
          <w:p w:rsidR="009A24BF" w:rsidRDefault="006B1F13">
            <w:pPr>
              <w:pStyle w:val="a3"/>
              <w:widowControl/>
              <w:numPr>
                <w:ilvl w:val="1"/>
                <w:numId w:val="2"/>
              </w:numPr>
              <w:spacing w:line="480" w:lineRule="exact"/>
              <w:ind w:left="1158"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宿舍</w:t>
            </w:r>
          </w:p>
          <w:p w:rsidR="009A24BF" w:rsidRDefault="006B1F13">
            <w:pPr>
              <w:pStyle w:val="a3"/>
              <w:widowControl/>
              <w:numPr>
                <w:ilvl w:val="1"/>
                <w:numId w:val="2"/>
              </w:numPr>
              <w:spacing w:line="480" w:lineRule="exact"/>
              <w:ind w:left="1158"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交通車</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b/>
                <w:bCs/>
                <w:sz w:val="28"/>
                <w:szCs w:val="28"/>
              </w:rPr>
            </w:pPr>
          </w:p>
          <w:p w:rsidR="009A24BF" w:rsidRDefault="006B1F13">
            <w:pPr>
              <w:pStyle w:val="a3"/>
              <w:widowControl/>
              <w:spacing w:line="480" w:lineRule="exact"/>
              <w:ind w:left="3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是</w:t>
            </w:r>
            <w:r>
              <w:rPr>
                <w:rFonts w:ascii="微軟正黑體" w:eastAsia="微軟正黑體" w:hAnsi="微軟正黑體" w:cs="新細明體"/>
                <w:b/>
                <w:kern w:val="0"/>
                <w:sz w:val="28"/>
                <w:szCs w:val="28"/>
              </w:rPr>
              <w:t xml:space="preserve">□ </w:t>
            </w:r>
            <w:r>
              <w:rPr>
                <w:rFonts w:ascii="微軟正黑體" w:eastAsia="微軟正黑體" w:hAnsi="微軟正黑體" w:cs="新細明體"/>
                <w:b/>
                <w:kern w:val="0"/>
                <w:sz w:val="28"/>
                <w:szCs w:val="28"/>
              </w:rPr>
              <w:t>否</w:t>
            </w:r>
            <w:r>
              <w:rPr>
                <w:rFonts w:ascii="微軟正黑體" w:eastAsia="微軟正黑體" w:hAnsi="微軟正黑體" w:cs="新細明體"/>
                <w:b/>
                <w:kern w:val="0"/>
                <w:sz w:val="28"/>
                <w:szCs w:val="28"/>
              </w:rPr>
              <w:t>□</w:t>
            </w:r>
          </w:p>
          <w:p w:rsidR="009A24BF" w:rsidRDefault="006B1F13">
            <w:pPr>
              <w:pStyle w:val="a3"/>
              <w:widowControl/>
              <w:spacing w:line="480" w:lineRule="exact"/>
              <w:ind w:left="3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是</w:t>
            </w:r>
            <w:r>
              <w:rPr>
                <w:rFonts w:ascii="微軟正黑體" w:eastAsia="微軟正黑體" w:hAnsi="微軟正黑體" w:cs="新細明體"/>
                <w:b/>
                <w:kern w:val="0"/>
                <w:sz w:val="28"/>
                <w:szCs w:val="28"/>
              </w:rPr>
              <w:t xml:space="preserve">□ </w:t>
            </w:r>
            <w:r>
              <w:rPr>
                <w:rFonts w:ascii="微軟正黑體" w:eastAsia="微軟正黑體" w:hAnsi="微軟正黑體" w:cs="新細明體"/>
                <w:b/>
                <w:kern w:val="0"/>
                <w:sz w:val="28"/>
                <w:szCs w:val="28"/>
              </w:rPr>
              <w:t>否</w:t>
            </w:r>
            <w:r>
              <w:rPr>
                <w:rFonts w:ascii="微軟正黑體" w:eastAsia="微軟正黑體" w:hAnsi="微軟正黑體" w:cs="新細明體"/>
                <w:b/>
                <w:kern w:val="0"/>
                <w:sz w:val="28"/>
                <w:szCs w:val="28"/>
              </w:rPr>
              <w:t>□</w:t>
            </w:r>
          </w:p>
          <w:p w:rsidR="009A24BF" w:rsidRDefault="006B1F13">
            <w:pPr>
              <w:pStyle w:val="a3"/>
              <w:widowControl/>
              <w:spacing w:line="480" w:lineRule="exact"/>
              <w:ind w:left="3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是</w:t>
            </w:r>
            <w:r>
              <w:rPr>
                <w:rFonts w:ascii="微軟正黑體" w:eastAsia="微軟正黑體" w:hAnsi="微軟正黑體" w:cs="新細明體"/>
                <w:b/>
                <w:kern w:val="0"/>
                <w:sz w:val="28"/>
                <w:szCs w:val="28"/>
              </w:rPr>
              <w:t xml:space="preserve">□ </w:t>
            </w:r>
            <w:r>
              <w:rPr>
                <w:rFonts w:ascii="微軟正黑體" w:eastAsia="微軟正黑體" w:hAnsi="微軟正黑體" w:cs="新細明體"/>
                <w:b/>
                <w:kern w:val="0"/>
                <w:sz w:val="28"/>
                <w:szCs w:val="28"/>
              </w:rPr>
              <w:t>否</w:t>
            </w:r>
            <w:r>
              <w:rPr>
                <w:rFonts w:ascii="微軟正黑體" w:eastAsia="微軟正黑體" w:hAnsi="微軟正黑體" w:cs="新細明體"/>
                <w:b/>
                <w:kern w:val="0"/>
                <w:sz w:val="28"/>
                <w:szCs w:val="28"/>
              </w:rPr>
              <w:t>□</w:t>
            </w:r>
          </w:p>
          <w:p w:rsidR="009A24BF" w:rsidRDefault="006B1F13">
            <w:pPr>
              <w:pStyle w:val="a3"/>
              <w:widowControl/>
              <w:spacing w:line="480" w:lineRule="exact"/>
              <w:ind w:left="3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是</w:t>
            </w:r>
            <w:r>
              <w:rPr>
                <w:rFonts w:ascii="微軟正黑體" w:eastAsia="微軟正黑體" w:hAnsi="微軟正黑體" w:cs="新細明體"/>
                <w:b/>
                <w:kern w:val="0"/>
                <w:sz w:val="28"/>
                <w:szCs w:val="28"/>
              </w:rPr>
              <w:t xml:space="preserve">□ </w:t>
            </w:r>
            <w:r>
              <w:rPr>
                <w:rFonts w:ascii="微軟正黑體" w:eastAsia="微軟正黑體" w:hAnsi="微軟正黑體" w:cs="新細明體"/>
                <w:b/>
                <w:kern w:val="0"/>
                <w:sz w:val="28"/>
                <w:szCs w:val="28"/>
              </w:rPr>
              <w:t>否</w:t>
            </w:r>
            <w:r>
              <w:rPr>
                <w:rFonts w:ascii="微軟正黑體" w:eastAsia="微軟正黑體" w:hAnsi="微軟正黑體" w:cs="新細明體"/>
                <w:b/>
                <w:kern w:val="0"/>
                <w:sz w:val="28"/>
                <w:szCs w:val="28"/>
              </w:rPr>
              <w:t>□</w:t>
            </w:r>
          </w:p>
          <w:p w:rsidR="009A24BF" w:rsidRDefault="006B1F13">
            <w:pPr>
              <w:pStyle w:val="a3"/>
              <w:widowControl/>
              <w:spacing w:line="480" w:lineRule="exact"/>
              <w:ind w:left="3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是</w:t>
            </w:r>
            <w:r>
              <w:rPr>
                <w:rFonts w:ascii="微軟正黑體" w:eastAsia="微軟正黑體" w:hAnsi="微軟正黑體" w:cs="新細明體"/>
                <w:b/>
                <w:kern w:val="0"/>
                <w:sz w:val="28"/>
                <w:szCs w:val="28"/>
              </w:rPr>
              <w:t xml:space="preserve">□ </w:t>
            </w:r>
            <w:r>
              <w:rPr>
                <w:rFonts w:ascii="微軟正黑體" w:eastAsia="微軟正黑體" w:hAnsi="微軟正黑體" w:cs="新細明體"/>
                <w:b/>
                <w:kern w:val="0"/>
                <w:sz w:val="28"/>
                <w:szCs w:val="28"/>
              </w:rPr>
              <w:t>否</w:t>
            </w:r>
            <w:r>
              <w:rPr>
                <w:rFonts w:ascii="微軟正黑體" w:eastAsia="微軟正黑體" w:hAnsi="微軟正黑體" w:cs="新細明體"/>
                <w:b/>
                <w:kern w:val="0"/>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cs="新細明體"/>
                <w:b/>
                <w:kern w:val="0"/>
                <w:sz w:val="28"/>
                <w:szCs w:val="28"/>
              </w:rPr>
            </w:pPr>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2"/>
              </w:numPr>
              <w:ind w:left="360"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關閉戶外吸菸區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cs="新細明體"/>
                <w:b/>
                <w:kern w:val="0"/>
                <w:sz w:val="28"/>
                <w:szCs w:val="28"/>
              </w:rPr>
            </w:pPr>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2"/>
              </w:numPr>
              <w:ind w:left="360"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辦公場所應落實防疫措施</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cs="新細明體"/>
                <w:b/>
                <w:kern w:val="0"/>
                <w:sz w:val="28"/>
                <w:szCs w:val="28"/>
              </w:rPr>
            </w:pPr>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2"/>
              </w:numPr>
              <w:ind w:left="360"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落實員工自主健康管理</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Textbody"/>
              <w:widowControl/>
              <w:jc w:val="both"/>
              <w:rPr>
                <w:rFonts w:ascii="微軟正黑體" w:eastAsia="微軟正黑體" w:hAnsi="微軟正黑體" w:cs="新細明體"/>
                <w:b/>
                <w:kern w:val="0"/>
                <w:sz w:val="20"/>
                <w:szCs w:val="20"/>
              </w:rPr>
            </w:pPr>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2"/>
              </w:numPr>
              <w:ind w:left="360" w:firstLine="0"/>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確診、隔離及自主管理案件通報</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rPr>
                <w:rFonts w:ascii="微軟正黑體" w:eastAsia="微軟正黑體" w:hAnsi="微軟正黑體" w:cs="新細明體"/>
                <w:b/>
                <w:kern w:val="0"/>
                <w:sz w:val="20"/>
                <w:szCs w:val="20"/>
              </w:rPr>
            </w:pPr>
            <w:r>
              <w:rPr>
                <w:rFonts w:ascii="微軟正黑體" w:eastAsia="微軟正黑體" w:hAnsi="微軟正黑體" w:cs="新細明體"/>
                <w:b/>
                <w:kern w:val="0"/>
                <w:sz w:val="20"/>
                <w:szCs w:val="20"/>
              </w:rPr>
              <w:t>無需通報案件</w:t>
            </w:r>
            <w:proofErr w:type="gramStart"/>
            <w:r>
              <w:rPr>
                <w:rFonts w:ascii="微軟正黑體" w:eastAsia="微軟正黑體" w:hAnsi="微軟正黑體" w:cs="新細明體"/>
                <w:b/>
                <w:kern w:val="0"/>
                <w:sz w:val="20"/>
                <w:szCs w:val="20"/>
              </w:rPr>
              <w:t>可免填</w:t>
            </w:r>
            <w:proofErr w:type="gramEnd"/>
          </w:p>
        </w:tc>
      </w:tr>
      <w:tr w:rsidR="009A24BF">
        <w:tblPrEx>
          <w:tblCellMar>
            <w:top w:w="0" w:type="dxa"/>
            <w:bottom w:w="0" w:type="dxa"/>
          </w:tblCellMar>
        </w:tblPrEx>
        <w:trPr>
          <w:trHeight w:val="66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a3"/>
              <w:widowControl/>
              <w:numPr>
                <w:ilvl w:val="0"/>
                <w:numId w:val="2"/>
              </w:numPr>
              <w:ind w:left="779" w:hanging="422"/>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成立應變組織並訂定企業持續營運計畫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6B1F13">
            <w:pPr>
              <w:pStyle w:val="Textbody"/>
              <w:widowControl/>
              <w:jc w:val="both"/>
            </w:pPr>
            <w:r>
              <w:rPr>
                <w:rFonts w:ascii="微軟正黑體" w:eastAsia="微軟正黑體" w:hAnsi="微軟正黑體"/>
                <w:b/>
                <w:bCs/>
                <w:sz w:val="28"/>
                <w:szCs w:val="28"/>
              </w:rPr>
              <w:t>是</w:t>
            </w:r>
            <w:r>
              <w:rPr>
                <w:rFonts w:ascii="微軟正黑體" w:eastAsia="微軟正黑體" w:hAnsi="微軟正黑體"/>
                <w:b/>
                <w:bCs/>
                <w:sz w:val="28"/>
                <w:szCs w:val="28"/>
              </w:rPr>
              <w:t xml:space="preserve">□ </w:t>
            </w:r>
            <w:r>
              <w:rPr>
                <w:rFonts w:ascii="微軟正黑體" w:eastAsia="微軟正黑體" w:hAnsi="微軟正黑體"/>
                <w:b/>
                <w:bCs/>
                <w:sz w:val="28"/>
                <w:szCs w:val="28"/>
              </w:rPr>
              <w:t>否</w:t>
            </w:r>
            <w:r>
              <w:rPr>
                <w:rFonts w:ascii="微軟正黑體" w:eastAsia="微軟正黑體" w:hAnsi="微軟正黑體"/>
                <w:b/>
                <w:bCs/>
                <w:sz w:val="28"/>
                <w:szCs w:val="28"/>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4BF" w:rsidRDefault="009A24BF">
            <w:pPr>
              <w:pStyle w:val="Textbody"/>
              <w:widowControl/>
              <w:jc w:val="both"/>
              <w:rPr>
                <w:rFonts w:ascii="微軟正黑體" w:eastAsia="微軟正黑體" w:hAnsi="微軟正黑體" w:cs="新細明體"/>
                <w:b/>
                <w:kern w:val="0"/>
                <w:sz w:val="28"/>
                <w:szCs w:val="28"/>
              </w:rPr>
            </w:pPr>
          </w:p>
        </w:tc>
      </w:tr>
    </w:tbl>
    <w:p w:rsidR="009A24BF" w:rsidRDefault="009A24BF">
      <w:pPr>
        <w:pStyle w:val="Textbody"/>
        <w:spacing w:line="460" w:lineRule="exact"/>
        <w:rPr>
          <w:rFonts w:ascii="標楷體" w:eastAsia="標楷體" w:hAnsi="標楷體"/>
          <w:sz w:val="28"/>
          <w:szCs w:val="28"/>
        </w:rPr>
      </w:pPr>
    </w:p>
    <w:p w:rsidR="009A24BF" w:rsidRDefault="009A24BF">
      <w:pPr>
        <w:pStyle w:val="Textbody"/>
        <w:pageBreakBefore/>
        <w:widowControl/>
        <w:rPr>
          <w:rFonts w:ascii="標楷體" w:eastAsia="標楷體" w:hAnsi="標楷體"/>
          <w:sz w:val="28"/>
          <w:szCs w:val="28"/>
        </w:rPr>
      </w:pPr>
    </w:p>
    <w:tbl>
      <w:tblPr>
        <w:tblW w:w="8642" w:type="dxa"/>
        <w:tblLayout w:type="fixed"/>
        <w:tblCellMar>
          <w:left w:w="10" w:type="dxa"/>
          <w:right w:w="10" w:type="dxa"/>
        </w:tblCellMar>
        <w:tblLook w:val="0000" w:firstRow="0" w:lastRow="0" w:firstColumn="0" w:lastColumn="0" w:noHBand="0" w:noVBand="0"/>
      </w:tblPr>
      <w:tblGrid>
        <w:gridCol w:w="704"/>
        <w:gridCol w:w="5670"/>
        <w:gridCol w:w="2268"/>
      </w:tblGrid>
      <w:tr w:rsidR="009A24BF">
        <w:tblPrEx>
          <w:tblCellMar>
            <w:top w:w="0" w:type="dxa"/>
            <w:bottom w:w="0" w:type="dxa"/>
          </w:tblCellMar>
        </w:tblPrEx>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9A24BF" w:rsidRDefault="006B1F13">
            <w:pPr>
              <w:pStyle w:val="Web"/>
              <w:snapToGrid w:val="0"/>
              <w:jc w:val="center"/>
              <w:rPr>
                <w:rFonts w:ascii="微軟正黑體" w:eastAsia="微軟正黑體" w:hAnsi="微軟正黑體"/>
                <w:b/>
                <w:bCs/>
                <w:sz w:val="28"/>
                <w:szCs w:val="28"/>
              </w:rPr>
            </w:pPr>
            <w:r>
              <w:rPr>
                <w:rFonts w:ascii="微軟正黑體" w:eastAsia="微軟正黑體" w:hAnsi="微軟正黑體"/>
                <w:b/>
                <w:bCs/>
                <w:sz w:val="28"/>
                <w:szCs w:val="28"/>
              </w:rPr>
              <w:t>編號</w:t>
            </w:r>
          </w:p>
        </w:tc>
        <w:tc>
          <w:tcPr>
            <w:tcW w:w="567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b/>
                <w:bCs/>
                <w:sz w:val="28"/>
                <w:szCs w:val="28"/>
              </w:rPr>
            </w:pPr>
            <w:r>
              <w:rPr>
                <w:rFonts w:ascii="微軟正黑體" w:eastAsia="微軟正黑體" w:hAnsi="微軟正黑體"/>
                <w:b/>
                <w:bCs/>
                <w:sz w:val="28"/>
                <w:szCs w:val="28"/>
              </w:rPr>
              <w:t>檢核項目及說明</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9A24BF" w:rsidRDefault="006B1F13">
            <w:pPr>
              <w:pStyle w:val="Web"/>
              <w:snapToGrid w:val="0"/>
              <w:spacing w:before="0" w:after="0"/>
              <w:jc w:val="center"/>
              <w:rPr>
                <w:rFonts w:ascii="微軟正黑體" w:eastAsia="微軟正黑體" w:hAnsi="微軟正黑體"/>
                <w:b/>
                <w:bCs/>
                <w:sz w:val="28"/>
                <w:szCs w:val="28"/>
              </w:rPr>
            </w:pPr>
            <w:r>
              <w:rPr>
                <w:rFonts w:ascii="微軟正黑體" w:eastAsia="微軟正黑體" w:hAnsi="微軟正黑體"/>
                <w:b/>
                <w:bCs/>
                <w:sz w:val="28"/>
                <w:szCs w:val="28"/>
              </w:rPr>
              <w:t>檢核</w:t>
            </w:r>
          </w:p>
          <w:p w:rsidR="009A24BF" w:rsidRDefault="006B1F13">
            <w:pPr>
              <w:pStyle w:val="Web"/>
              <w:snapToGrid w:val="0"/>
              <w:spacing w:before="0" w:after="0"/>
              <w:jc w:val="center"/>
              <w:rPr>
                <w:rFonts w:ascii="微軟正黑體" w:eastAsia="微軟正黑體" w:hAnsi="微軟正黑體"/>
                <w:b/>
                <w:bCs/>
                <w:sz w:val="28"/>
                <w:szCs w:val="28"/>
              </w:rPr>
            </w:pPr>
            <w:r>
              <w:rPr>
                <w:rFonts w:ascii="微軟正黑體" w:eastAsia="微軟正黑體" w:hAnsi="微軟正黑體"/>
                <w:b/>
                <w:bCs/>
                <w:sz w:val="28"/>
                <w:szCs w:val="28"/>
              </w:rPr>
              <w:t>結果</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b/>
                <w:sz w:val="28"/>
                <w:szCs w:val="28"/>
              </w:rPr>
              <w:t>上下班分流及上班差勤調整</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3"/>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對於不必要到場之行政、研發等工作推行居家辦公措施。</w:t>
            </w:r>
          </w:p>
          <w:p w:rsidR="009A24BF" w:rsidRDefault="006B1F13">
            <w:pPr>
              <w:pStyle w:val="Web"/>
              <w:numPr>
                <w:ilvl w:val="0"/>
                <w:numId w:val="3"/>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須到場上班之員工分組，分組分區上班；實施彈性上下班，減少人流集中。</w:t>
            </w:r>
          </w:p>
          <w:p w:rsidR="009A24BF" w:rsidRDefault="006B1F13">
            <w:pPr>
              <w:pStyle w:val="Web"/>
              <w:numPr>
                <w:ilvl w:val="0"/>
                <w:numId w:val="3"/>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應進行空間調整，讓人員座位保持適當間距，將</w:t>
            </w:r>
            <w:proofErr w:type="gramStart"/>
            <w:r>
              <w:rPr>
                <w:rFonts w:ascii="微軟正黑體" w:eastAsia="微軟正黑體" w:hAnsi="微軟正黑體"/>
                <w:spacing w:val="6"/>
                <w:sz w:val="28"/>
                <w:szCs w:val="28"/>
              </w:rPr>
              <w:t>員工間及與</w:t>
            </w:r>
            <w:proofErr w:type="gramEnd"/>
            <w:r>
              <w:rPr>
                <w:rFonts w:ascii="微軟正黑體" w:eastAsia="微軟正黑體" w:hAnsi="微軟正黑體"/>
                <w:spacing w:val="6"/>
                <w:sz w:val="28"/>
                <w:szCs w:val="28"/>
              </w:rPr>
              <w:t>客戶或其他合作夥伴間進行空間區隔。</w:t>
            </w:r>
          </w:p>
          <w:p w:rsidR="009A24BF" w:rsidRDefault="006B1F13">
            <w:pPr>
              <w:pStyle w:val="Web"/>
              <w:numPr>
                <w:ilvl w:val="0"/>
                <w:numId w:val="3"/>
              </w:numPr>
              <w:snapToGrid w:val="0"/>
              <w:jc w:val="both"/>
            </w:pPr>
            <w:r>
              <w:rPr>
                <w:rFonts w:ascii="微軟正黑體" w:eastAsia="微軟正黑體" w:hAnsi="微軟正黑體"/>
                <w:sz w:val="28"/>
                <w:szCs w:val="28"/>
              </w:rPr>
              <w:t>調整請假規定，不強制要求</w:t>
            </w:r>
            <w:proofErr w:type="gramStart"/>
            <w:r>
              <w:rPr>
                <w:rFonts w:ascii="微軟正黑體" w:eastAsia="微軟正黑體" w:hAnsi="微軟正黑體"/>
                <w:sz w:val="28"/>
                <w:szCs w:val="28"/>
              </w:rPr>
              <w:t>罹</w:t>
            </w:r>
            <w:proofErr w:type="gramEnd"/>
            <w:r>
              <w:rPr>
                <w:rFonts w:ascii="微軟正黑體" w:eastAsia="微軟正黑體" w:hAnsi="微軟正黑體"/>
                <w:sz w:val="28"/>
                <w:szCs w:val="28"/>
              </w:rPr>
              <w:t>患急性呼吸道疾病的員工提供醫師診斷書以確認病情或復工。</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bookmarkStart w:id="1" w:name="_Hlk74133178"/>
            <w:r>
              <w:rPr>
                <w:rFonts w:ascii="微軟正黑體" w:eastAsia="微軟正黑體" w:hAnsi="微軟正黑體"/>
                <w:sz w:val="28"/>
                <w:szCs w:val="28"/>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pPr>
            <w:r>
              <w:rPr>
                <w:rFonts w:ascii="微軟正黑體" w:eastAsia="微軟正黑體" w:hAnsi="微軟正黑體" w:cs="新細明體"/>
                <w:b/>
                <w:kern w:val="0"/>
                <w:sz w:val="28"/>
                <w:szCs w:val="28"/>
              </w:rPr>
              <w:t>場域分流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spacing w:before="0" w:after="0"/>
              <w:jc w:val="both"/>
              <w:rPr>
                <w:rFonts w:ascii="微軟正黑體" w:eastAsia="微軟正黑體" w:hAnsi="微軟正黑體"/>
                <w:sz w:val="28"/>
                <w:szCs w:val="28"/>
              </w:rPr>
            </w:pP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2-1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rPr>
                <w:rFonts w:ascii="微軟正黑體" w:eastAsia="微軟正黑體" w:hAnsi="微軟正黑體" w:cs="新細明體"/>
                <w:b/>
                <w:kern w:val="0"/>
                <w:sz w:val="28"/>
                <w:szCs w:val="28"/>
              </w:rPr>
            </w:pPr>
            <w:r>
              <w:rPr>
                <w:rFonts w:ascii="微軟正黑體" w:eastAsia="微軟正黑體" w:hAnsi="微軟正黑體" w:cs="新細明體"/>
                <w:b/>
                <w:kern w:val="0"/>
                <w:sz w:val="28"/>
                <w:szCs w:val="28"/>
              </w:rPr>
              <w:t>場域分流</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生產線</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無塵室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rPr>
                <w:rFonts w:ascii="微軟正黑體" w:eastAsia="微軟正黑體" w:hAnsi="微軟正黑體"/>
                <w:b/>
                <w:bCs/>
                <w:sz w:val="28"/>
                <w:szCs w:val="28"/>
              </w:rPr>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bookmarkEnd w:id="1"/>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工廠生產線實施分組分流，並依生產線建立員工名單，固定工作小組成員（輪調時，整組工作小組一起輪調），中途</w:t>
            </w:r>
            <w:proofErr w:type="gramStart"/>
            <w:r>
              <w:rPr>
                <w:rFonts w:ascii="微軟正黑體" w:eastAsia="微軟正黑體" w:hAnsi="微軟正黑體"/>
                <w:spacing w:val="6"/>
                <w:sz w:val="28"/>
                <w:szCs w:val="28"/>
              </w:rPr>
              <w:t>不可換組</w:t>
            </w:r>
            <w:proofErr w:type="gramEnd"/>
            <w:r>
              <w:rPr>
                <w:rFonts w:ascii="微軟正黑體" w:eastAsia="微軟正黑體" w:hAnsi="微軟正黑體"/>
                <w:spacing w:val="6"/>
                <w:sz w:val="28"/>
                <w:szCs w:val="28"/>
              </w:rPr>
              <w:t>。</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針對分組分流的員工出入口進行實體分流，分組使用固定出入口，避免員工接觸。如僅一個出入口時，請依不同時間分流進出，並依分流時間間隔</w:t>
            </w:r>
            <w:proofErr w:type="gramStart"/>
            <w:r>
              <w:rPr>
                <w:rFonts w:ascii="微軟正黑體" w:eastAsia="微軟正黑體" w:hAnsi="微軟正黑體"/>
                <w:spacing w:val="6"/>
                <w:sz w:val="28"/>
                <w:szCs w:val="28"/>
              </w:rPr>
              <w:t>確實清消</w:t>
            </w:r>
            <w:proofErr w:type="gramEnd"/>
            <w:r>
              <w:rPr>
                <w:rFonts w:ascii="微軟正黑體" w:eastAsia="微軟正黑體" w:hAnsi="微軟正黑體"/>
                <w:spacing w:val="6"/>
                <w:sz w:val="28"/>
                <w:szCs w:val="28"/>
              </w:rPr>
              <w:t>。</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產線應分廠、分樓層、分區；休息區、置物櫃、廁所及</w:t>
            </w:r>
            <w:proofErr w:type="gramStart"/>
            <w:r>
              <w:rPr>
                <w:rFonts w:ascii="微軟正黑體" w:eastAsia="微軟正黑體" w:hAnsi="微軟正黑體"/>
                <w:spacing w:val="6"/>
                <w:sz w:val="28"/>
                <w:szCs w:val="28"/>
              </w:rPr>
              <w:t>電梯均應分流</w:t>
            </w:r>
            <w:proofErr w:type="gramEnd"/>
            <w:r>
              <w:rPr>
                <w:rFonts w:ascii="微軟正黑體" w:eastAsia="微軟正黑體" w:hAnsi="微軟正黑體"/>
                <w:spacing w:val="6"/>
                <w:sz w:val="28"/>
                <w:szCs w:val="28"/>
              </w:rPr>
              <w:t>，並應避免置物櫃與休息區不在工作站點樓層，避免不同組員工接觸。</w:t>
            </w:r>
          </w:p>
          <w:p w:rsidR="009A24BF" w:rsidRDefault="006B1F13">
            <w:pPr>
              <w:pStyle w:val="Web"/>
              <w:numPr>
                <w:ilvl w:val="0"/>
                <w:numId w:val="4"/>
              </w:numPr>
              <w:snapToGrid w:val="0"/>
              <w:jc w:val="both"/>
            </w:pPr>
            <w:r>
              <w:rPr>
                <w:rFonts w:ascii="微軟正黑體" w:eastAsia="微軟正黑體" w:hAnsi="微軟正黑體"/>
                <w:spacing w:val="6"/>
                <w:sz w:val="28"/>
                <w:szCs w:val="28"/>
              </w:rPr>
              <w:t>規劃員工禁止跨區或跨廠移動之計畫。</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lastRenderedPageBreak/>
              <w:t>公司如有無塵室，各樓層無塵室應再分組，各組錯開休息時間，組與組使用後須</w:t>
            </w:r>
            <w:proofErr w:type="gramStart"/>
            <w:r>
              <w:rPr>
                <w:rFonts w:ascii="微軟正黑體" w:eastAsia="微軟正黑體" w:hAnsi="微軟正黑體"/>
                <w:spacing w:val="6"/>
                <w:sz w:val="28"/>
                <w:szCs w:val="28"/>
              </w:rPr>
              <w:t>先清消</w:t>
            </w:r>
            <w:proofErr w:type="gramEnd"/>
            <w:r>
              <w:rPr>
                <w:rFonts w:ascii="微軟正黑體" w:eastAsia="微軟正黑體" w:hAnsi="微軟正黑體"/>
                <w:spacing w:val="6"/>
                <w:sz w:val="28"/>
                <w:szCs w:val="28"/>
              </w:rPr>
              <w:t>，再行使用。</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無塵室工作員工穿著的無</w:t>
            </w:r>
            <w:proofErr w:type="gramStart"/>
            <w:r>
              <w:rPr>
                <w:rFonts w:ascii="微軟正黑體" w:eastAsia="微軟正黑體" w:hAnsi="微軟正黑體"/>
                <w:spacing w:val="6"/>
                <w:sz w:val="28"/>
                <w:szCs w:val="28"/>
              </w:rPr>
              <w:t>塵服加</w:t>
            </w:r>
            <w:proofErr w:type="gramEnd"/>
            <w:r>
              <w:rPr>
                <w:rFonts w:ascii="微軟正黑體" w:eastAsia="微軟正黑體" w:hAnsi="微軟正黑體"/>
                <w:spacing w:val="6"/>
                <w:sz w:val="28"/>
                <w:szCs w:val="28"/>
              </w:rPr>
              <w:t>顏色管理，確保每週有按規定清洗。</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無塵室手套、口罩、</w:t>
            </w:r>
            <w:proofErr w:type="gramStart"/>
            <w:r>
              <w:rPr>
                <w:rFonts w:ascii="微軟正黑體" w:eastAsia="微軟正黑體" w:hAnsi="微軟正黑體"/>
                <w:spacing w:val="6"/>
                <w:sz w:val="28"/>
                <w:szCs w:val="28"/>
              </w:rPr>
              <w:t>網帽等</w:t>
            </w:r>
            <w:proofErr w:type="gramEnd"/>
            <w:r>
              <w:rPr>
                <w:rFonts w:ascii="微軟正黑體" w:eastAsia="微軟正黑體" w:hAnsi="微軟正黑體"/>
                <w:spacing w:val="6"/>
                <w:sz w:val="28"/>
                <w:szCs w:val="28"/>
              </w:rPr>
              <w:t>耗材，每次離開無塵室抛棄至專屬分類收集箱收集箱後定期清運，嚴禁重複使用。。</w:t>
            </w:r>
          </w:p>
          <w:p w:rsidR="009A24BF" w:rsidRDefault="006B1F13">
            <w:pPr>
              <w:pStyle w:val="Web"/>
              <w:numPr>
                <w:ilvl w:val="0"/>
                <w:numId w:val="4"/>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無塵室的換氣頻率維持每分鐘換氣一次。</w:t>
            </w:r>
          </w:p>
          <w:p w:rsidR="009A24BF" w:rsidRDefault="006B1F13">
            <w:pPr>
              <w:pStyle w:val="Web"/>
              <w:numPr>
                <w:ilvl w:val="0"/>
                <w:numId w:val="4"/>
              </w:numPr>
              <w:snapToGrid w:val="0"/>
              <w:jc w:val="both"/>
            </w:pPr>
            <w:r>
              <w:rPr>
                <w:rFonts w:ascii="微軟正黑體" w:eastAsia="微軟正黑體" w:hAnsi="微軟正黑體"/>
                <w:spacing w:val="6"/>
                <w:sz w:val="28"/>
                <w:szCs w:val="28"/>
              </w:rPr>
              <w:t>進出無塵室的</w:t>
            </w:r>
            <w:r>
              <w:rPr>
                <w:rFonts w:ascii="微軟正黑體" w:eastAsia="微軟正黑體" w:hAnsi="微軟正黑體"/>
                <w:spacing w:val="6"/>
                <w:sz w:val="28"/>
                <w:szCs w:val="28"/>
              </w:rPr>
              <w:t>Air Shower</w:t>
            </w:r>
            <w:r>
              <w:rPr>
                <w:rFonts w:ascii="微軟正黑體" w:eastAsia="微軟正黑體" w:hAnsi="微軟正黑體"/>
                <w:spacing w:val="6"/>
                <w:sz w:val="28"/>
                <w:szCs w:val="28"/>
              </w:rPr>
              <w:t>，每次進出人數應降至</w:t>
            </w:r>
            <w:r>
              <w:rPr>
                <w:rFonts w:ascii="微軟正黑體" w:eastAsia="微軟正黑體" w:hAnsi="微軟正黑體"/>
                <w:spacing w:val="6"/>
                <w:sz w:val="28"/>
                <w:szCs w:val="28"/>
              </w:rPr>
              <w:t>1-</w:t>
            </w:r>
            <w:r>
              <w:rPr>
                <w:rFonts w:ascii="微軟正黑體" w:eastAsia="微軟正黑體" w:hAnsi="微軟正黑體"/>
                <w:spacing w:val="6"/>
                <w:sz w:val="28"/>
                <w:szCs w:val="28"/>
              </w:rPr>
              <w:t>２人，降低人員接觸風險。</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bookmarkStart w:id="2" w:name="_Hlk74133285"/>
            <w:r>
              <w:rPr>
                <w:rFonts w:ascii="微軟正黑體" w:eastAsia="微軟正黑體" w:hAnsi="微軟正黑體"/>
                <w:sz w:val="28"/>
                <w:szCs w:val="28"/>
              </w:rPr>
              <w:lastRenderedPageBreak/>
              <w:t>2-2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pPr>
            <w:r>
              <w:rPr>
                <w:rFonts w:ascii="微軟正黑體" w:eastAsia="微軟正黑體" w:hAnsi="微軟正黑體" w:cs="新細明體"/>
                <w:b/>
                <w:kern w:val="0"/>
                <w:sz w:val="28"/>
                <w:szCs w:val="28"/>
              </w:rPr>
              <w:t>場域分流</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餐廳</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規劃用餐及休息之分組分流計畫，用餐、休息時間應分流，以保持社交距離，並加強消毒。</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餐廳改</w:t>
            </w:r>
            <w:proofErr w:type="gramStart"/>
            <w:r>
              <w:rPr>
                <w:rFonts w:ascii="微軟正黑體" w:eastAsia="微軟正黑體" w:hAnsi="微軟正黑體"/>
                <w:spacing w:val="6"/>
                <w:sz w:val="28"/>
                <w:szCs w:val="28"/>
              </w:rPr>
              <w:t>採</w:t>
            </w:r>
            <w:proofErr w:type="gramEnd"/>
            <w:r>
              <w:rPr>
                <w:rFonts w:ascii="微軟正黑體" w:eastAsia="微軟正黑體" w:hAnsi="微軟正黑體"/>
                <w:spacing w:val="6"/>
                <w:sz w:val="28"/>
                <w:szCs w:val="28"/>
              </w:rPr>
              <w:t>餐盒發放或落實梅花座</w:t>
            </w:r>
            <w:r>
              <w:rPr>
                <w:rFonts w:ascii="微軟正黑體" w:eastAsia="微軟正黑體" w:hAnsi="微軟正黑體"/>
                <w:spacing w:val="6"/>
                <w:sz w:val="28"/>
                <w:szCs w:val="28"/>
              </w:rPr>
              <w:t>(</w:t>
            </w:r>
            <w:r>
              <w:rPr>
                <w:rFonts w:ascii="微軟正黑體" w:eastAsia="微軟正黑體" w:hAnsi="微軟正黑體"/>
                <w:spacing w:val="6"/>
                <w:sz w:val="28"/>
                <w:szCs w:val="28"/>
              </w:rPr>
              <w:t>至少間隔</w:t>
            </w:r>
            <w:r>
              <w:rPr>
                <w:rFonts w:ascii="微軟正黑體" w:eastAsia="微軟正黑體" w:hAnsi="微軟正黑體"/>
                <w:spacing w:val="6"/>
                <w:sz w:val="28"/>
                <w:szCs w:val="28"/>
              </w:rPr>
              <w:t>1.5m)</w:t>
            </w:r>
            <w:r>
              <w:rPr>
                <w:rFonts w:ascii="微軟正黑體" w:eastAsia="微軟正黑體" w:hAnsi="微軟正黑體"/>
                <w:spacing w:val="6"/>
                <w:sz w:val="28"/>
                <w:szCs w:val="28"/>
              </w:rPr>
              <w:t>並架設隔板，用餐時間分時段，降低人員集中度，並於每次使用後進行消毒。</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飯前洗手，進入餐廳前應使用酒精消毒雙手。</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生產線</w:t>
            </w:r>
            <w:proofErr w:type="gramStart"/>
            <w:r>
              <w:rPr>
                <w:rFonts w:ascii="微軟正黑體" w:eastAsia="微軟正黑體" w:hAnsi="微軟正黑體"/>
                <w:spacing w:val="6"/>
                <w:sz w:val="28"/>
                <w:szCs w:val="28"/>
              </w:rPr>
              <w:t>餐盒送至</w:t>
            </w:r>
            <w:proofErr w:type="gramEnd"/>
            <w:r>
              <w:rPr>
                <w:rFonts w:ascii="微軟正黑體" w:eastAsia="微軟正黑體" w:hAnsi="微軟正黑體"/>
                <w:spacing w:val="6"/>
                <w:sz w:val="28"/>
                <w:szCs w:val="28"/>
              </w:rPr>
              <w:t>各樓層休息室或用餐地點，送便當的人也應固定。</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應勸導員工外帶至辦公室座位進行用餐。</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應取消餐廳共用餐具，以</w:t>
            </w:r>
            <w:proofErr w:type="gramStart"/>
            <w:r>
              <w:rPr>
                <w:rFonts w:ascii="微軟正黑體" w:eastAsia="微軟正黑體" w:hAnsi="微軟正黑體"/>
                <w:spacing w:val="6"/>
                <w:sz w:val="28"/>
                <w:szCs w:val="28"/>
              </w:rPr>
              <w:t>衛生筷或自備</w:t>
            </w:r>
            <w:proofErr w:type="gramEnd"/>
            <w:r>
              <w:rPr>
                <w:rFonts w:ascii="微軟正黑體" w:eastAsia="微軟正黑體" w:hAnsi="微軟正黑體"/>
                <w:spacing w:val="6"/>
                <w:sz w:val="28"/>
                <w:szCs w:val="28"/>
              </w:rPr>
              <w:t>餐具取代，且應隨發送便當時分配，避免集中自行拿取餐具感染。</w:t>
            </w:r>
          </w:p>
          <w:p w:rsidR="009A24BF" w:rsidRDefault="006B1F13">
            <w:pPr>
              <w:pStyle w:val="Web"/>
              <w:numPr>
                <w:ilvl w:val="0"/>
                <w:numId w:val="5"/>
              </w:numPr>
              <w:snapToGrid w:val="0"/>
              <w:jc w:val="both"/>
              <w:rPr>
                <w:rFonts w:ascii="微軟正黑體" w:eastAsia="微軟正黑體" w:hAnsi="微軟正黑體"/>
                <w:spacing w:val="6"/>
                <w:sz w:val="28"/>
                <w:szCs w:val="28"/>
              </w:rPr>
            </w:pPr>
            <w:r>
              <w:rPr>
                <w:rFonts w:ascii="微軟正黑體" w:eastAsia="微軟正黑體" w:hAnsi="微軟正黑體"/>
                <w:spacing w:val="6"/>
                <w:sz w:val="28"/>
                <w:szCs w:val="28"/>
              </w:rPr>
              <w:t>用餐全面禁止交談與隨意走動。</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2-3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pPr>
            <w:r>
              <w:rPr>
                <w:rFonts w:ascii="微軟正黑體" w:eastAsia="微軟正黑體" w:hAnsi="微軟正黑體" w:cs="新細明體"/>
                <w:b/>
                <w:kern w:val="0"/>
                <w:sz w:val="28"/>
                <w:szCs w:val="28"/>
              </w:rPr>
              <w:t>場域分流</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電梯</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lastRenderedPageBreak/>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6"/>
              </w:numPr>
              <w:snapToGrid w:val="0"/>
              <w:jc w:val="both"/>
            </w:pPr>
            <w:proofErr w:type="gramStart"/>
            <w:r>
              <w:rPr>
                <w:rFonts w:ascii="微軟正黑體" w:eastAsia="微軟正黑體" w:hAnsi="微軟正黑體"/>
                <w:spacing w:val="6"/>
                <w:sz w:val="28"/>
                <w:szCs w:val="28"/>
              </w:rPr>
              <w:t>同一棟如有</w:t>
            </w:r>
            <w:proofErr w:type="gramEnd"/>
            <w:r>
              <w:rPr>
                <w:rFonts w:ascii="微軟正黑體" w:eastAsia="微軟正黑體" w:hAnsi="微軟正黑體"/>
                <w:spacing w:val="6"/>
                <w:sz w:val="28"/>
                <w:szCs w:val="28"/>
              </w:rPr>
              <w:t>二台電梯，分層分組工作人員應分別搭乘不同電梯。</w:t>
            </w:r>
          </w:p>
          <w:p w:rsidR="009A24BF" w:rsidRDefault="006B1F13">
            <w:pPr>
              <w:pStyle w:val="Web"/>
              <w:numPr>
                <w:ilvl w:val="0"/>
                <w:numId w:val="6"/>
              </w:numPr>
              <w:snapToGrid w:val="0"/>
              <w:jc w:val="both"/>
            </w:pPr>
            <w:proofErr w:type="gramStart"/>
            <w:r>
              <w:rPr>
                <w:rFonts w:ascii="微軟正黑體" w:eastAsia="微軟正黑體" w:hAnsi="微軟正黑體"/>
                <w:spacing w:val="6"/>
                <w:sz w:val="28"/>
                <w:szCs w:val="28"/>
              </w:rPr>
              <w:t>不同棟者</w:t>
            </w:r>
            <w:proofErr w:type="gramEnd"/>
            <w:r>
              <w:rPr>
                <w:rFonts w:ascii="微軟正黑體" w:eastAsia="微軟正黑體" w:hAnsi="微軟正黑體"/>
                <w:spacing w:val="6"/>
                <w:sz w:val="28"/>
                <w:szCs w:val="28"/>
              </w:rPr>
              <w:t>，</w:t>
            </w:r>
            <w:proofErr w:type="gramStart"/>
            <w:r>
              <w:rPr>
                <w:rFonts w:ascii="微軟正黑體" w:eastAsia="微軟正黑體" w:hAnsi="微軟正黑體"/>
                <w:spacing w:val="6"/>
                <w:sz w:val="28"/>
                <w:szCs w:val="28"/>
              </w:rPr>
              <w:t>各棟如</w:t>
            </w:r>
            <w:proofErr w:type="gramEnd"/>
            <w:r>
              <w:rPr>
                <w:rFonts w:ascii="微軟正黑體" w:eastAsia="微軟正黑體" w:hAnsi="微軟正黑體"/>
                <w:spacing w:val="6"/>
                <w:sz w:val="28"/>
                <w:szCs w:val="28"/>
              </w:rPr>
              <w:t>有連通層</w:t>
            </w:r>
            <w:proofErr w:type="gramStart"/>
            <w:r>
              <w:rPr>
                <w:rFonts w:ascii="微軟正黑體" w:eastAsia="微軟正黑體" w:hAnsi="微軟正黑體"/>
                <w:spacing w:val="6"/>
                <w:sz w:val="28"/>
                <w:szCs w:val="28"/>
              </w:rPr>
              <w:t>轉搭各</w:t>
            </w:r>
            <w:proofErr w:type="gramEnd"/>
            <w:r>
              <w:rPr>
                <w:rFonts w:ascii="微軟正黑體" w:eastAsia="微軟正黑體" w:hAnsi="微軟正黑體"/>
                <w:spacing w:val="6"/>
                <w:sz w:val="28"/>
                <w:szCs w:val="28"/>
              </w:rPr>
              <w:t>棟電梯，建議關閉，棟</w:t>
            </w:r>
            <w:proofErr w:type="gramStart"/>
            <w:r>
              <w:rPr>
                <w:rFonts w:ascii="微軟正黑體" w:eastAsia="微軟正黑體" w:hAnsi="微軟正黑體"/>
                <w:spacing w:val="6"/>
                <w:sz w:val="28"/>
                <w:szCs w:val="28"/>
              </w:rPr>
              <w:t>與棟</w:t>
            </w:r>
            <w:proofErr w:type="gramEnd"/>
            <w:r>
              <w:rPr>
                <w:rFonts w:ascii="微軟正黑體" w:eastAsia="微軟正黑體" w:hAnsi="微軟正黑體"/>
                <w:spacing w:val="6"/>
                <w:sz w:val="28"/>
                <w:szCs w:val="28"/>
              </w:rPr>
              <w:t>間人員不交流</w:t>
            </w:r>
          </w:p>
          <w:p w:rsidR="009A24BF" w:rsidRDefault="006B1F13">
            <w:pPr>
              <w:pStyle w:val="Web"/>
              <w:numPr>
                <w:ilvl w:val="0"/>
                <w:numId w:val="6"/>
              </w:numPr>
              <w:snapToGrid w:val="0"/>
              <w:jc w:val="both"/>
            </w:pPr>
            <w:r>
              <w:rPr>
                <w:rFonts w:ascii="微軟正黑體" w:eastAsia="微軟正黑體" w:hAnsi="微軟正黑體"/>
                <w:spacing w:val="6"/>
                <w:sz w:val="28"/>
                <w:szCs w:val="28"/>
              </w:rPr>
              <w:t>應限制電梯人數，並指定站立位置地板，新增人面向示意圖。</w:t>
            </w:r>
          </w:p>
          <w:p w:rsidR="009A24BF" w:rsidRDefault="006B1F13">
            <w:pPr>
              <w:pStyle w:val="Web"/>
              <w:numPr>
                <w:ilvl w:val="0"/>
                <w:numId w:val="6"/>
              </w:numPr>
              <w:snapToGrid w:val="0"/>
              <w:jc w:val="both"/>
            </w:pPr>
            <w:r>
              <w:rPr>
                <w:rFonts w:ascii="微軟正黑體" w:eastAsia="微軟正黑體" w:hAnsi="微軟正黑體"/>
                <w:spacing w:val="6"/>
                <w:sz w:val="28"/>
                <w:szCs w:val="28"/>
              </w:rPr>
              <w:t>電梯內應禁止交談。</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2-4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pPr>
            <w:r>
              <w:rPr>
                <w:rFonts w:ascii="微軟正黑體" w:eastAsia="微軟正黑體" w:hAnsi="微軟正黑體" w:cs="新細明體"/>
                <w:b/>
                <w:kern w:val="0"/>
                <w:sz w:val="28"/>
                <w:szCs w:val="28"/>
              </w:rPr>
              <w:t>場域分流</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宿舍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7"/>
              </w:numPr>
              <w:snapToGrid w:val="0"/>
              <w:jc w:val="both"/>
            </w:pPr>
            <w:r>
              <w:rPr>
                <w:rFonts w:ascii="微軟正黑體" w:eastAsia="微軟正黑體" w:hAnsi="微軟正黑體"/>
                <w:spacing w:val="6"/>
                <w:sz w:val="28"/>
                <w:szCs w:val="28"/>
              </w:rPr>
              <w:t>公司如有提供宿舍，亦應依分組同組在宿舍同棟</w:t>
            </w:r>
            <w:r>
              <w:rPr>
                <w:rFonts w:ascii="微軟正黑體" w:eastAsia="微軟正黑體" w:hAnsi="微軟正黑體"/>
                <w:spacing w:val="6"/>
                <w:sz w:val="28"/>
                <w:szCs w:val="28"/>
              </w:rPr>
              <w:t>(</w:t>
            </w:r>
            <w:r>
              <w:rPr>
                <w:rFonts w:ascii="微軟正黑體" w:eastAsia="微軟正黑體" w:hAnsi="微軟正黑體"/>
                <w:spacing w:val="6"/>
                <w:sz w:val="28"/>
                <w:szCs w:val="28"/>
              </w:rPr>
              <w:t>層</w:t>
            </w:r>
            <w:r>
              <w:rPr>
                <w:rFonts w:ascii="微軟正黑體" w:eastAsia="微軟正黑體" w:hAnsi="微軟正黑體"/>
                <w:spacing w:val="6"/>
                <w:sz w:val="28"/>
                <w:szCs w:val="28"/>
              </w:rPr>
              <w:t>)</w:t>
            </w:r>
            <w:r>
              <w:rPr>
                <w:rFonts w:ascii="微軟正黑體" w:eastAsia="微軟正黑體" w:hAnsi="微軟正黑體"/>
                <w:spacing w:val="6"/>
                <w:sz w:val="28"/>
                <w:szCs w:val="28"/>
              </w:rPr>
              <w:t>，</w:t>
            </w:r>
            <w:proofErr w:type="gramStart"/>
            <w:r>
              <w:rPr>
                <w:rFonts w:ascii="微軟正黑體" w:eastAsia="微軟正黑體" w:hAnsi="微軟正黑體"/>
                <w:spacing w:val="6"/>
                <w:sz w:val="28"/>
                <w:szCs w:val="28"/>
              </w:rPr>
              <w:t>不可混住</w:t>
            </w:r>
            <w:proofErr w:type="gramEnd"/>
            <w:r>
              <w:rPr>
                <w:rFonts w:ascii="微軟正黑體" w:eastAsia="微軟正黑體" w:hAnsi="微軟正黑體"/>
                <w:spacing w:val="6"/>
                <w:sz w:val="28"/>
                <w:szCs w:val="28"/>
              </w:rPr>
              <w:t>，</w:t>
            </w:r>
            <w:r>
              <w:rPr>
                <w:rFonts w:ascii="微軟正黑體" w:eastAsia="微軟正黑體" w:hAnsi="微軟正黑體"/>
                <w:spacing w:val="6"/>
                <w:sz w:val="28"/>
                <w:szCs w:val="28"/>
              </w:rPr>
              <w:t>3</w:t>
            </w:r>
            <w:r>
              <w:rPr>
                <w:rFonts w:ascii="微軟正黑體" w:eastAsia="微軟正黑體" w:hAnsi="微軟正黑體"/>
                <w:spacing w:val="6"/>
                <w:sz w:val="28"/>
                <w:szCs w:val="28"/>
              </w:rPr>
              <w:t>樓以上樓層應分半搭乘不同電梯。</w:t>
            </w:r>
          </w:p>
          <w:p w:rsidR="009A24BF" w:rsidRDefault="006B1F13">
            <w:pPr>
              <w:pStyle w:val="Web"/>
              <w:numPr>
                <w:ilvl w:val="0"/>
                <w:numId w:val="7"/>
              </w:numPr>
              <w:snapToGrid w:val="0"/>
              <w:jc w:val="both"/>
            </w:pPr>
            <w:r>
              <w:rPr>
                <w:rFonts w:ascii="微軟正黑體" w:eastAsia="微軟正黑體" w:hAnsi="微軟正黑體"/>
                <w:spacing w:val="6"/>
                <w:sz w:val="28"/>
                <w:szCs w:val="28"/>
              </w:rPr>
              <w:t>宿舍避免過度擁擠</w:t>
            </w:r>
            <w:r>
              <w:rPr>
                <w:rFonts w:ascii="微軟正黑體" w:eastAsia="微軟正黑體" w:hAnsi="微軟正黑體"/>
                <w:spacing w:val="6"/>
                <w:sz w:val="28"/>
                <w:szCs w:val="28"/>
              </w:rPr>
              <w:t>(</w:t>
            </w:r>
            <w:r>
              <w:rPr>
                <w:rFonts w:ascii="微軟正黑體" w:eastAsia="微軟正黑體" w:hAnsi="微軟正黑體"/>
                <w:spacing w:val="6"/>
                <w:sz w:val="28"/>
                <w:szCs w:val="28"/>
              </w:rPr>
              <w:t>不宜通鋪</w:t>
            </w:r>
            <w:r>
              <w:rPr>
                <w:rFonts w:ascii="微軟正黑體" w:eastAsia="微軟正黑體" w:hAnsi="微軟正黑體"/>
                <w:spacing w:val="6"/>
                <w:sz w:val="28"/>
                <w:szCs w:val="28"/>
              </w:rPr>
              <w:t>)</w:t>
            </w:r>
            <w:r>
              <w:rPr>
                <w:rFonts w:ascii="微軟正黑體" w:eastAsia="微軟正黑體" w:hAnsi="微軟正黑體"/>
                <w:spacing w:val="6"/>
                <w:sz w:val="28"/>
                <w:szCs w:val="28"/>
              </w:rPr>
              <w:t>。</w:t>
            </w:r>
          </w:p>
          <w:p w:rsidR="009A24BF" w:rsidRDefault="006B1F13">
            <w:pPr>
              <w:pStyle w:val="Web"/>
              <w:numPr>
                <w:ilvl w:val="0"/>
                <w:numId w:val="7"/>
              </w:numPr>
              <w:snapToGrid w:val="0"/>
              <w:jc w:val="both"/>
            </w:pPr>
            <w:r>
              <w:rPr>
                <w:rFonts w:ascii="微軟正黑體" w:eastAsia="微軟正黑體" w:hAnsi="微軟正黑體"/>
                <w:spacing w:val="6"/>
                <w:sz w:val="28"/>
                <w:szCs w:val="28"/>
              </w:rPr>
              <w:t>宿舍內避免於公共區域飲食，也不可聚集看電視、聊天。</w:t>
            </w:r>
          </w:p>
          <w:p w:rsidR="009A24BF" w:rsidRDefault="006B1F13">
            <w:pPr>
              <w:pStyle w:val="Web"/>
              <w:numPr>
                <w:ilvl w:val="0"/>
                <w:numId w:val="7"/>
              </w:numPr>
              <w:snapToGrid w:val="0"/>
              <w:jc w:val="both"/>
            </w:pPr>
            <w:r>
              <w:rPr>
                <w:rFonts w:ascii="微軟正黑體" w:eastAsia="微軟正黑體" w:hAnsi="微軟正黑體"/>
                <w:spacing w:val="6"/>
                <w:sz w:val="28"/>
                <w:szCs w:val="28"/>
              </w:rPr>
              <w:t>避免衛浴共用</w:t>
            </w:r>
            <w:r>
              <w:rPr>
                <w:rFonts w:ascii="微軟正黑體" w:eastAsia="微軟正黑體" w:hAnsi="微軟正黑體"/>
                <w:spacing w:val="6"/>
                <w:sz w:val="28"/>
                <w:szCs w:val="28"/>
              </w:rPr>
              <w:t>(</w:t>
            </w:r>
            <w:r>
              <w:rPr>
                <w:rFonts w:ascii="微軟正黑體" w:eastAsia="微軟正黑體" w:hAnsi="微軟正黑體"/>
                <w:spacing w:val="6"/>
                <w:sz w:val="28"/>
                <w:szCs w:val="28"/>
              </w:rPr>
              <w:t>一大群人共用衛浴</w:t>
            </w:r>
            <w:r>
              <w:rPr>
                <w:rFonts w:ascii="微軟正黑體" w:eastAsia="微軟正黑體" w:hAnsi="微軟正黑體"/>
                <w:spacing w:val="6"/>
                <w:sz w:val="28"/>
                <w:szCs w:val="28"/>
              </w:rPr>
              <w:t>)</w:t>
            </w:r>
            <w:r>
              <w:rPr>
                <w:rFonts w:ascii="微軟正黑體" w:eastAsia="微軟正黑體" w:hAnsi="微軟正黑體"/>
                <w:spacing w:val="6"/>
                <w:sz w:val="28"/>
                <w:szCs w:val="28"/>
              </w:rPr>
              <w:t>，如有</w:t>
            </w:r>
            <w:r>
              <w:rPr>
                <w:rFonts w:ascii="微軟正黑體" w:eastAsia="微軟正黑體" w:hAnsi="微軟正黑體"/>
                <w:spacing w:val="6"/>
                <w:sz w:val="28"/>
                <w:szCs w:val="28"/>
              </w:rPr>
              <w:t>3-4</w:t>
            </w:r>
            <w:r>
              <w:rPr>
                <w:rFonts w:ascii="微軟正黑體" w:eastAsia="微軟正黑體" w:hAnsi="微軟正黑體"/>
                <w:spacing w:val="6"/>
                <w:sz w:val="28"/>
                <w:szCs w:val="28"/>
              </w:rPr>
              <w:t>人共用情形，請加強浴室清潔消毒。</w:t>
            </w:r>
          </w:p>
          <w:p w:rsidR="009A24BF" w:rsidRDefault="006B1F13">
            <w:pPr>
              <w:pStyle w:val="Web"/>
              <w:numPr>
                <w:ilvl w:val="0"/>
                <w:numId w:val="7"/>
              </w:numPr>
              <w:snapToGrid w:val="0"/>
              <w:jc w:val="both"/>
            </w:pPr>
            <w:r>
              <w:rPr>
                <w:rFonts w:ascii="微軟正黑體" w:eastAsia="微軟正黑體" w:hAnsi="微軟正黑體"/>
                <w:spacing w:val="6"/>
                <w:sz w:val="28"/>
                <w:szCs w:val="28"/>
              </w:rPr>
              <w:t>於宿舍</w:t>
            </w:r>
            <w:r>
              <w:rPr>
                <w:rFonts w:ascii="微軟正黑體" w:eastAsia="微軟正黑體" w:hAnsi="微軟正黑體"/>
                <w:spacing w:val="6"/>
                <w:sz w:val="28"/>
                <w:szCs w:val="28"/>
              </w:rPr>
              <w:t>1</w:t>
            </w:r>
            <w:r>
              <w:rPr>
                <w:rFonts w:ascii="微軟正黑體" w:eastAsia="微軟正黑體" w:hAnsi="微軟正黑體"/>
                <w:spacing w:val="6"/>
                <w:sz w:val="28"/>
                <w:szCs w:val="28"/>
              </w:rPr>
              <w:t>樓設立獨立隔離室</w:t>
            </w:r>
            <w:r>
              <w:rPr>
                <w:rFonts w:ascii="微軟正黑體" w:eastAsia="微軟正黑體" w:hAnsi="微軟正黑體"/>
                <w:spacing w:val="6"/>
                <w:sz w:val="28"/>
                <w:szCs w:val="28"/>
              </w:rPr>
              <w:t>(1</w:t>
            </w:r>
            <w:r>
              <w:rPr>
                <w:rFonts w:ascii="微軟正黑體" w:eastAsia="微軟正黑體" w:hAnsi="微軟正黑體"/>
                <w:spacing w:val="6"/>
                <w:sz w:val="28"/>
                <w:szCs w:val="28"/>
              </w:rPr>
              <w:t>人</w:t>
            </w:r>
            <w:r>
              <w:rPr>
                <w:rFonts w:ascii="微軟正黑體" w:eastAsia="微軟正黑體" w:hAnsi="微軟正黑體"/>
                <w:spacing w:val="6"/>
                <w:sz w:val="28"/>
                <w:szCs w:val="28"/>
              </w:rPr>
              <w:t>1</w:t>
            </w:r>
            <w:r>
              <w:rPr>
                <w:rFonts w:ascii="微軟正黑體" w:eastAsia="微軟正黑體" w:hAnsi="微軟正黑體"/>
                <w:spacing w:val="6"/>
                <w:sz w:val="28"/>
                <w:szCs w:val="28"/>
              </w:rPr>
              <w:t>室</w:t>
            </w:r>
            <w:r>
              <w:rPr>
                <w:rFonts w:ascii="微軟正黑體" w:eastAsia="微軟正黑體" w:hAnsi="微軟正黑體"/>
                <w:spacing w:val="6"/>
                <w:sz w:val="28"/>
                <w:szCs w:val="28"/>
              </w:rPr>
              <w:t>)</w:t>
            </w:r>
            <w:r>
              <w:rPr>
                <w:rFonts w:ascii="微軟正黑體" w:eastAsia="微軟正黑體" w:hAnsi="微軟正黑體"/>
                <w:spacing w:val="6"/>
                <w:sz w:val="28"/>
                <w:szCs w:val="28"/>
              </w:rPr>
              <w:t>，供發燒或高風險者使用；發燒至</w:t>
            </w:r>
            <w:r>
              <w:rPr>
                <w:rFonts w:ascii="微軟正黑體" w:eastAsia="微軟正黑體" w:hAnsi="微軟正黑體"/>
                <w:spacing w:val="6"/>
                <w:sz w:val="28"/>
                <w:szCs w:val="28"/>
              </w:rPr>
              <w:t>37.5</w:t>
            </w:r>
            <w:r>
              <w:rPr>
                <w:rFonts w:ascii="微軟正黑體" w:eastAsia="微軟正黑體" w:hAnsi="微軟正黑體"/>
                <w:spacing w:val="6"/>
                <w:sz w:val="28"/>
                <w:szCs w:val="28"/>
              </w:rPr>
              <w:t>度，即應入住隔離室。</w:t>
            </w:r>
          </w:p>
          <w:p w:rsidR="009A24BF" w:rsidRDefault="006B1F13">
            <w:pPr>
              <w:pStyle w:val="Web"/>
              <w:numPr>
                <w:ilvl w:val="0"/>
                <w:numId w:val="7"/>
              </w:numPr>
              <w:snapToGrid w:val="0"/>
              <w:jc w:val="both"/>
            </w:pPr>
            <w:r>
              <w:rPr>
                <w:rFonts w:ascii="微軟正黑體" w:eastAsia="微軟正黑體" w:hAnsi="微軟正黑體"/>
                <w:spacing w:val="6"/>
                <w:sz w:val="28"/>
                <w:szCs w:val="28"/>
              </w:rPr>
              <w:t>分組分流員工自宿舍離開時應規劃不同出入口進出，且分組應固定出入口，互不交流接觸，若僅一個出入口時，請依不同時間分流進出並依分流間隔時間</w:t>
            </w:r>
            <w:proofErr w:type="gramStart"/>
            <w:r>
              <w:rPr>
                <w:rFonts w:ascii="微軟正黑體" w:eastAsia="微軟正黑體" w:hAnsi="微軟正黑體"/>
                <w:spacing w:val="6"/>
                <w:sz w:val="28"/>
                <w:szCs w:val="28"/>
              </w:rPr>
              <w:t>確實清消</w:t>
            </w:r>
            <w:proofErr w:type="gramEnd"/>
            <w:r>
              <w:rPr>
                <w:rFonts w:ascii="微軟正黑體" w:eastAsia="微軟正黑體" w:hAnsi="微軟正黑體"/>
                <w:spacing w:val="6"/>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2-5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Textbody"/>
              <w:widowControl/>
              <w:jc w:val="both"/>
            </w:pPr>
            <w:r>
              <w:rPr>
                <w:rFonts w:ascii="微軟正黑體" w:eastAsia="微軟正黑體" w:hAnsi="微軟正黑體" w:cs="新細明體"/>
                <w:b/>
                <w:kern w:val="0"/>
                <w:sz w:val="28"/>
                <w:szCs w:val="28"/>
              </w:rPr>
              <w:t>場域分流</w:t>
            </w:r>
            <w:r>
              <w:rPr>
                <w:rFonts w:ascii="微軟正黑體" w:eastAsia="微軟正黑體" w:hAnsi="微軟正黑體" w:cs="新細明體"/>
                <w:b/>
                <w:kern w:val="0"/>
                <w:sz w:val="28"/>
                <w:szCs w:val="28"/>
              </w:rPr>
              <w:t>--</w:t>
            </w:r>
            <w:r>
              <w:rPr>
                <w:rFonts w:ascii="微軟正黑體" w:eastAsia="微軟正黑體" w:hAnsi="微軟正黑體" w:cs="新細明體"/>
                <w:b/>
                <w:kern w:val="0"/>
                <w:sz w:val="28"/>
                <w:szCs w:val="28"/>
              </w:rPr>
              <w:t>交通車</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pPr>
            <w:bookmarkStart w:id="3" w:name="_Hlk74133185"/>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8"/>
              </w:numPr>
              <w:snapToGrid w:val="0"/>
              <w:jc w:val="both"/>
              <w:rPr>
                <w:rFonts w:ascii="微軟正黑體" w:eastAsia="微軟正黑體" w:hAnsi="微軟正黑體"/>
                <w:sz w:val="28"/>
                <w:szCs w:val="28"/>
              </w:rPr>
            </w:pPr>
            <w:r>
              <w:rPr>
                <w:rFonts w:ascii="微軟正黑體" w:eastAsia="微軟正黑體" w:hAnsi="微軟正黑體"/>
                <w:sz w:val="28"/>
                <w:szCs w:val="28"/>
              </w:rPr>
              <w:t>上下班交通車建議依分組</w:t>
            </w:r>
            <w:proofErr w:type="gramStart"/>
            <w:r>
              <w:rPr>
                <w:rFonts w:ascii="微軟正黑體" w:eastAsia="微軟正黑體" w:hAnsi="微軟正黑體"/>
                <w:sz w:val="28"/>
                <w:szCs w:val="28"/>
              </w:rPr>
              <w:t>組</w:t>
            </w:r>
            <w:proofErr w:type="gramEnd"/>
            <w:r>
              <w:rPr>
                <w:rFonts w:ascii="微軟正黑體" w:eastAsia="微軟正黑體" w:hAnsi="微軟正黑體"/>
                <w:sz w:val="28"/>
                <w:szCs w:val="28"/>
              </w:rPr>
              <w:t>別搭乘。</w:t>
            </w:r>
          </w:p>
          <w:p w:rsidR="009A24BF" w:rsidRDefault="006B1F13">
            <w:pPr>
              <w:pStyle w:val="Web"/>
              <w:numPr>
                <w:ilvl w:val="0"/>
                <w:numId w:val="8"/>
              </w:numPr>
              <w:snapToGrid w:val="0"/>
              <w:jc w:val="both"/>
              <w:rPr>
                <w:rFonts w:ascii="微軟正黑體" w:eastAsia="微軟正黑體" w:hAnsi="微軟正黑體"/>
                <w:sz w:val="28"/>
                <w:szCs w:val="28"/>
              </w:rPr>
            </w:pPr>
            <w:r>
              <w:rPr>
                <w:rFonts w:ascii="微軟正黑體" w:eastAsia="微軟正黑體" w:hAnsi="微軟正黑體"/>
                <w:sz w:val="28"/>
                <w:szCs w:val="28"/>
              </w:rPr>
              <w:lastRenderedPageBreak/>
              <w:t>車內車內禁止同坐（</w:t>
            </w:r>
            <w:r>
              <w:rPr>
                <w:rFonts w:ascii="微軟正黑體" w:eastAsia="微軟正黑體" w:hAnsi="微軟正黑體"/>
                <w:sz w:val="28"/>
                <w:szCs w:val="28"/>
              </w:rPr>
              <w:t>1</w:t>
            </w:r>
            <w:r>
              <w:rPr>
                <w:rFonts w:ascii="微軟正黑體" w:eastAsia="微軟正黑體" w:hAnsi="微軟正黑體"/>
                <w:sz w:val="28"/>
                <w:szCs w:val="28"/>
              </w:rPr>
              <w:t>排</w:t>
            </w:r>
            <w:r>
              <w:rPr>
                <w:rFonts w:ascii="微軟正黑體" w:eastAsia="微軟正黑體" w:hAnsi="微軟正黑體"/>
                <w:sz w:val="28"/>
                <w:szCs w:val="28"/>
              </w:rPr>
              <w:t>4</w:t>
            </w:r>
            <w:r>
              <w:rPr>
                <w:rFonts w:ascii="微軟正黑體" w:eastAsia="微軟正黑體" w:hAnsi="微軟正黑體"/>
                <w:sz w:val="28"/>
                <w:szCs w:val="28"/>
              </w:rPr>
              <w:t>座僅坐靠窗側），並固定座位搭乘，全程戴口罩，禁止交談。</w:t>
            </w:r>
          </w:p>
          <w:p w:rsidR="009A24BF" w:rsidRDefault="006B1F13">
            <w:pPr>
              <w:pStyle w:val="Web"/>
              <w:numPr>
                <w:ilvl w:val="0"/>
                <w:numId w:val="8"/>
              </w:numPr>
              <w:snapToGrid w:val="0"/>
              <w:jc w:val="both"/>
              <w:rPr>
                <w:rFonts w:ascii="微軟正黑體" w:eastAsia="微軟正黑體" w:hAnsi="微軟正黑體"/>
                <w:sz w:val="28"/>
                <w:szCs w:val="28"/>
              </w:rPr>
            </w:pPr>
            <w:r>
              <w:rPr>
                <w:rFonts w:ascii="微軟正黑體" w:eastAsia="微軟正黑體" w:hAnsi="微軟正黑體"/>
                <w:sz w:val="28"/>
                <w:szCs w:val="28"/>
              </w:rPr>
              <w:t>應針對交通車進行常態性的清潔消毒流程。</w:t>
            </w:r>
          </w:p>
        </w:tc>
      </w:tr>
      <w:bookmarkEnd w:id="2"/>
      <w:bookmarkEnd w:id="3"/>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lastRenderedPageBreak/>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rPr>
                <w:rFonts w:ascii="微軟正黑體" w:eastAsia="微軟正黑體" w:hAnsi="微軟正黑體"/>
                <w:b/>
                <w:sz w:val="28"/>
                <w:szCs w:val="28"/>
              </w:rPr>
            </w:pPr>
            <w:r>
              <w:rPr>
                <w:rFonts w:ascii="微軟正黑體" w:eastAsia="微軟正黑體" w:hAnsi="微軟正黑體"/>
                <w:b/>
                <w:sz w:val="28"/>
                <w:szCs w:val="28"/>
              </w:rPr>
              <w:t>關閉戶外吸菸區</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rPr>
                <w:rFonts w:ascii="微軟正黑體" w:eastAsia="微軟正黑體" w:hAnsi="微軟正黑體"/>
                <w:b/>
                <w:bCs/>
                <w:sz w:val="28"/>
                <w:szCs w:val="28"/>
              </w:rPr>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sz w:val="28"/>
                <w:szCs w:val="28"/>
              </w:rPr>
              <w:t>三級警戒</w:t>
            </w:r>
            <w:proofErr w:type="gramStart"/>
            <w:r>
              <w:rPr>
                <w:rFonts w:ascii="微軟正黑體" w:eastAsia="微軟正黑體" w:hAnsi="微軟正黑體"/>
                <w:sz w:val="28"/>
                <w:szCs w:val="28"/>
              </w:rPr>
              <w:t>期間，</w:t>
            </w:r>
            <w:proofErr w:type="gramEnd"/>
            <w:r>
              <w:rPr>
                <w:rFonts w:ascii="微軟正黑體" w:eastAsia="微軟正黑體" w:hAnsi="微軟正黑體"/>
                <w:sz w:val="28"/>
                <w:szCs w:val="28"/>
              </w:rPr>
              <w:t>民眾外出時應全程佩戴口罩，一經查獲有違反情事，不再勸導，</w:t>
            </w:r>
            <w:proofErr w:type="gramStart"/>
            <w:r>
              <w:rPr>
                <w:rFonts w:ascii="微軟正黑體" w:eastAsia="微軟正黑體" w:hAnsi="微軟正黑體"/>
                <w:sz w:val="28"/>
                <w:szCs w:val="28"/>
              </w:rPr>
              <w:t>逕予</w:t>
            </w:r>
            <w:proofErr w:type="gramEnd"/>
            <w:r>
              <w:rPr>
                <w:rFonts w:ascii="微軟正黑體" w:eastAsia="微軟正黑體" w:hAnsi="微軟正黑體"/>
                <w:sz w:val="28"/>
                <w:szCs w:val="28"/>
              </w:rPr>
              <w:t>依傳染病防治法第</w:t>
            </w:r>
            <w:r>
              <w:rPr>
                <w:rFonts w:ascii="微軟正黑體" w:eastAsia="微軟正黑體" w:hAnsi="微軟正黑體"/>
                <w:sz w:val="28"/>
                <w:szCs w:val="28"/>
              </w:rPr>
              <w:t>70</w:t>
            </w:r>
            <w:r>
              <w:rPr>
                <w:rFonts w:ascii="微軟正黑體" w:eastAsia="微軟正黑體" w:hAnsi="微軟正黑體"/>
                <w:sz w:val="28"/>
                <w:szCs w:val="28"/>
              </w:rPr>
              <w:t>條第</w:t>
            </w:r>
            <w:r>
              <w:rPr>
                <w:rFonts w:ascii="微軟正黑體" w:eastAsia="微軟正黑體" w:hAnsi="微軟正黑體"/>
                <w:sz w:val="28"/>
                <w:szCs w:val="28"/>
              </w:rPr>
              <w:t>1</w:t>
            </w:r>
            <w:r>
              <w:rPr>
                <w:rFonts w:ascii="微軟正黑體" w:eastAsia="微軟正黑體" w:hAnsi="微軟正黑體"/>
                <w:sz w:val="28"/>
                <w:szCs w:val="28"/>
              </w:rPr>
              <w:t>項規定，裁罰</w:t>
            </w:r>
            <w:r>
              <w:rPr>
                <w:rFonts w:ascii="微軟正黑體" w:eastAsia="微軟正黑體" w:hAnsi="微軟正黑體"/>
                <w:sz w:val="28"/>
                <w:szCs w:val="28"/>
              </w:rPr>
              <w:t>3,000</w:t>
            </w:r>
            <w:r>
              <w:rPr>
                <w:rFonts w:ascii="微軟正黑體" w:eastAsia="微軟正黑體" w:hAnsi="微軟正黑體"/>
                <w:sz w:val="28"/>
                <w:szCs w:val="28"/>
              </w:rPr>
              <w:t>元以上</w:t>
            </w:r>
            <w:r>
              <w:rPr>
                <w:rFonts w:ascii="微軟正黑體" w:eastAsia="微軟正黑體" w:hAnsi="微軟正黑體"/>
                <w:sz w:val="28"/>
                <w:szCs w:val="28"/>
              </w:rPr>
              <w:t>15,000</w:t>
            </w:r>
            <w:r>
              <w:rPr>
                <w:rFonts w:ascii="微軟正黑體" w:eastAsia="微軟正黑體" w:hAnsi="微軟正黑體"/>
                <w:sz w:val="28"/>
                <w:szCs w:val="28"/>
              </w:rPr>
              <w:t>元以下罰鍰。</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b/>
                <w:sz w:val="28"/>
                <w:szCs w:val="28"/>
              </w:rPr>
              <w:t>辦公場所應落實防疫措施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9"/>
              </w:numPr>
              <w:snapToGrid w:val="0"/>
              <w:jc w:val="both"/>
            </w:pPr>
            <w:r>
              <w:rPr>
                <w:rFonts w:ascii="微軟正黑體" w:eastAsia="微軟正黑體" w:hAnsi="微軟正黑體"/>
                <w:spacing w:val="-6"/>
                <w:sz w:val="28"/>
                <w:szCs w:val="28"/>
              </w:rPr>
              <w:t>定期清潔工作場所中所有經常接觸的物品表面</w:t>
            </w:r>
            <w:r>
              <w:rPr>
                <w:rFonts w:ascii="微軟正黑體" w:eastAsia="微軟正黑體" w:hAnsi="微軟正黑體"/>
                <w:spacing w:val="-6"/>
                <w:sz w:val="28"/>
                <w:szCs w:val="28"/>
              </w:rPr>
              <w:t>(</w:t>
            </w:r>
            <w:r>
              <w:rPr>
                <w:rFonts w:ascii="微軟正黑體" w:eastAsia="微軟正黑體" w:hAnsi="微軟正黑體"/>
                <w:spacing w:val="-6"/>
                <w:sz w:val="28"/>
                <w:szCs w:val="28"/>
              </w:rPr>
              <w:t>含電梯、會議室、餐廳及交通車等</w:t>
            </w:r>
            <w:r>
              <w:rPr>
                <w:rFonts w:ascii="微軟正黑體" w:eastAsia="微軟正黑體" w:hAnsi="微軟正黑體"/>
                <w:spacing w:val="-6"/>
                <w:sz w:val="28"/>
                <w:szCs w:val="28"/>
              </w:rPr>
              <w:t>)</w:t>
            </w:r>
            <w:r>
              <w:rPr>
                <w:rFonts w:ascii="微軟正黑體" w:eastAsia="微軟正黑體" w:hAnsi="微軟正黑體"/>
                <w:spacing w:val="-6"/>
                <w:sz w:val="28"/>
                <w:szCs w:val="28"/>
              </w:rPr>
              <w:t>。</w:t>
            </w:r>
          </w:p>
          <w:p w:rsidR="009A24BF" w:rsidRDefault="006B1F13">
            <w:pPr>
              <w:pStyle w:val="Web"/>
              <w:numPr>
                <w:ilvl w:val="0"/>
                <w:numId w:val="9"/>
              </w:numPr>
              <w:snapToGrid w:val="0"/>
              <w:jc w:val="both"/>
            </w:pPr>
            <w:r>
              <w:rPr>
                <w:rFonts w:ascii="微軟正黑體" w:eastAsia="微軟正黑體" w:hAnsi="微軟正黑體"/>
                <w:spacing w:val="-6"/>
                <w:sz w:val="28"/>
                <w:szCs w:val="28"/>
              </w:rPr>
              <w:t>保持室內空氣流通，打開窗戶或氣窗，使空氣流通，如使用空調，至少開一扇窗戶，且留至少一個拳頭寬</w:t>
            </w:r>
            <w:proofErr w:type="gramStart"/>
            <w:r>
              <w:rPr>
                <w:rFonts w:ascii="微軟正黑體" w:eastAsia="微軟正黑體" w:hAnsi="微軟正黑體"/>
                <w:spacing w:val="-6"/>
                <w:sz w:val="28"/>
                <w:szCs w:val="28"/>
              </w:rPr>
              <w:t>之窗縫</w:t>
            </w:r>
            <w:proofErr w:type="gramEnd"/>
            <w:r>
              <w:rPr>
                <w:rFonts w:ascii="微軟正黑體" w:eastAsia="微軟正黑體" w:hAnsi="微軟正黑體"/>
                <w:spacing w:val="-6"/>
                <w:sz w:val="28"/>
                <w:szCs w:val="28"/>
              </w:rPr>
              <w:t>。</w:t>
            </w:r>
          </w:p>
          <w:p w:rsidR="009A24BF" w:rsidRDefault="006B1F13">
            <w:pPr>
              <w:pStyle w:val="Web"/>
              <w:numPr>
                <w:ilvl w:val="0"/>
                <w:numId w:val="9"/>
              </w:numPr>
              <w:snapToGrid w:val="0"/>
              <w:jc w:val="both"/>
            </w:pPr>
            <w:r>
              <w:rPr>
                <w:rFonts w:ascii="微軟正黑體" w:eastAsia="微軟正黑體" w:hAnsi="微軟正黑體"/>
                <w:sz w:val="28"/>
                <w:szCs w:val="28"/>
              </w:rPr>
              <w:t>中央空</w:t>
            </w:r>
            <w:r>
              <w:rPr>
                <w:rFonts w:ascii="微軟正黑體" w:eastAsia="微軟正黑體" w:hAnsi="微軟正黑體"/>
                <w:spacing w:val="-3"/>
                <w:sz w:val="28"/>
                <w:szCs w:val="28"/>
              </w:rPr>
              <w:t>調</w:t>
            </w:r>
            <w:r>
              <w:rPr>
                <w:rFonts w:ascii="微軟正黑體" w:eastAsia="微軟正黑體" w:hAnsi="微軟正黑體"/>
                <w:sz w:val="28"/>
                <w:szCs w:val="28"/>
              </w:rPr>
              <w:t>應增</w:t>
            </w:r>
            <w:r>
              <w:rPr>
                <w:rFonts w:ascii="微軟正黑體" w:eastAsia="微軟正黑體" w:hAnsi="微軟正黑體"/>
                <w:spacing w:val="-3"/>
                <w:sz w:val="28"/>
                <w:szCs w:val="28"/>
              </w:rPr>
              <w:t>加室</w:t>
            </w:r>
            <w:r>
              <w:rPr>
                <w:rFonts w:ascii="微軟正黑體" w:eastAsia="微軟正黑體" w:hAnsi="微軟正黑體"/>
                <w:sz w:val="28"/>
                <w:szCs w:val="28"/>
              </w:rPr>
              <w:t>外新鮮</w:t>
            </w:r>
            <w:r>
              <w:rPr>
                <w:rFonts w:ascii="微軟正黑體" w:eastAsia="微軟正黑體" w:hAnsi="微軟正黑體"/>
                <w:spacing w:val="-3"/>
                <w:sz w:val="28"/>
                <w:szCs w:val="28"/>
              </w:rPr>
              <w:t>空</w:t>
            </w:r>
            <w:r>
              <w:rPr>
                <w:rFonts w:ascii="微軟正黑體" w:eastAsia="微軟正黑體" w:hAnsi="微軟正黑體"/>
                <w:sz w:val="28"/>
                <w:szCs w:val="28"/>
              </w:rPr>
              <w:t>氣比</w:t>
            </w:r>
            <w:r>
              <w:rPr>
                <w:rFonts w:ascii="微軟正黑體" w:eastAsia="微軟正黑體" w:hAnsi="微軟正黑體"/>
                <w:spacing w:val="-56"/>
                <w:sz w:val="28"/>
                <w:szCs w:val="28"/>
              </w:rPr>
              <w:t>例</w:t>
            </w:r>
            <w:r>
              <w:rPr>
                <w:rFonts w:ascii="微軟正黑體" w:eastAsia="微軟正黑體" w:hAnsi="微軟正黑體"/>
                <w:spacing w:val="-53"/>
                <w:sz w:val="28"/>
                <w:szCs w:val="28"/>
              </w:rPr>
              <w:t>，</w:t>
            </w:r>
            <w:r>
              <w:rPr>
                <w:rFonts w:ascii="微軟正黑體" w:eastAsia="微軟正黑體" w:hAnsi="微軟正黑體"/>
                <w:spacing w:val="-3"/>
                <w:sz w:val="28"/>
                <w:szCs w:val="28"/>
              </w:rPr>
              <w:t>減</w:t>
            </w:r>
            <w:r>
              <w:rPr>
                <w:rFonts w:ascii="微軟正黑體" w:eastAsia="微軟正黑體" w:hAnsi="微軟正黑體"/>
                <w:sz w:val="28"/>
                <w:szCs w:val="28"/>
              </w:rPr>
              <w:t>少室內</w:t>
            </w:r>
            <w:r>
              <w:rPr>
                <w:rFonts w:ascii="微軟正黑體" w:eastAsia="微軟正黑體" w:hAnsi="微軟正黑體"/>
                <w:spacing w:val="-3"/>
                <w:sz w:val="28"/>
                <w:szCs w:val="28"/>
              </w:rPr>
              <w:t>空</w:t>
            </w:r>
            <w:r>
              <w:rPr>
                <w:rFonts w:ascii="微軟正黑體" w:eastAsia="微軟正黑體" w:hAnsi="微軟正黑體"/>
                <w:sz w:val="28"/>
                <w:szCs w:val="28"/>
              </w:rPr>
              <w:t>氣重</w:t>
            </w:r>
            <w:r>
              <w:rPr>
                <w:rFonts w:ascii="微軟正黑體" w:eastAsia="微軟正黑體" w:hAnsi="微軟正黑體"/>
                <w:spacing w:val="-3"/>
                <w:sz w:val="28"/>
                <w:szCs w:val="28"/>
              </w:rPr>
              <w:t>複</w:t>
            </w:r>
            <w:r>
              <w:rPr>
                <w:rFonts w:ascii="微軟正黑體" w:eastAsia="微軟正黑體" w:hAnsi="微軟正黑體"/>
                <w:sz w:val="28"/>
                <w:szCs w:val="28"/>
              </w:rPr>
              <w:t>利</w:t>
            </w:r>
            <w:r>
              <w:rPr>
                <w:rFonts w:ascii="微軟正黑體" w:eastAsia="微軟正黑體" w:hAnsi="微軟正黑體"/>
                <w:spacing w:val="-1"/>
                <w:sz w:val="28"/>
                <w:szCs w:val="28"/>
              </w:rPr>
              <w:t>用，並留意定期更換或</w:t>
            </w:r>
            <w:proofErr w:type="gramStart"/>
            <w:r>
              <w:rPr>
                <w:rFonts w:ascii="微軟正黑體" w:eastAsia="微軟正黑體" w:hAnsi="微軟正黑體"/>
                <w:spacing w:val="-1"/>
                <w:sz w:val="28"/>
                <w:szCs w:val="28"/>
              </w:rPr>
              <w:t>清潔濾</w:t>
            </w:r>
            <w:proofErr w:type="gramEnd"/>
            <w:r>
              <w:rPr>
                <w:rFonts w:ascii="微軟正黑體" w:eastAsia="微軟正黑體" w:hAnsi="微軟正黑體"/>
                <w:spacing w:val="-1"/>
                <w:sz w:val="28"/>
                <w:szCs w:val="28"/>
              </w:rPr>
              <w:t>網。</w:t>
            </w:r>
          </w:p>
          <w:p w:rsidR="009A24BF" w:rsidRDefault="006B1F13">
            <w:pPr>
              <w:pStyle w:val="Web"/>
              <w:numPr>
                <w:ilvl w:val="0"/>
                <w:numId w:val="9"/>
              </w:numPr>
              <w:snapToGrid w:val="0"/>
              <w:jc w:val="both"/>
            </w:pPr>
            <w:r>
              <w:rPr>
                <w:rFonts w:ascii="微軟正黑體" w:eastAsia="微軟正黑體" w:hAnsi="微軟正黑體"/>
                <w:spacing w:val="-6"/>
                <w:sz w:val="28"/>
                <w:szCs w:val="28"/>
              </w:rPr>
              <w:t>負責</w:t>
            </w:r>
            <w:proofErr w:type="gramStart"/>
            <w:r>
              <w:rPr>
                <w:rFonts w:ascii="微軟正黑體" w:eastAsia="微軟正黑體" w:hAnsi="微軟正黑體"/>
                <w:spacing w:val="-6"/>
                <w:sz w:val="28"/>
                <w:szCs w:val="28"/>
              </w:rPr>
              <w:t>環境清消的</w:t>
            </w:r>
            <w:proofErr w:type="gramEnd"/>
            <w:r>
              <w:rPr>
                <w:rFonts w:ascii="微軟正黑體" w:eastAsia="微軟正黑體" w:hAnsi="微軟正黑體"/>
                <w:spacing w:val="-6"/>
                <w:sz w:val="28"/>
                <w:szCs w:val="28"/>
              </w:rPr>
              <w:t>人員需經過適當的訓練，執行清潔消毒工作的人員應穿戴個人防護裝備</w:t>
            </w:r>
            <w:r>
              <w:rPr>
                <w:rFonts w:ascii="微軟正黑體" w:eastAsia="微軟正黑體" w:hAnsi="微軟正黑體"/>
                <w:spacing w:val="-6"/>
                <w:sz w:val="28"/>
                <w:szCs w:val="28"/>
              </w:rPr>
              <w:t>(</w:t>
            </w:r>
            <w:r>
              <w:rPr>
                <w:rFonts w:ascii="微軟正黑體" w:eastAsia="微軟正黑體" w:hAnsi="微軟正黑體"/>
                <w:spacing w:val="-6"/>
                <w:sz w:val="28"/>
                <w:szCs w:val="28"/>
              </w:rPr>
              <w:t>手套、口罩、隔離衣或防水圍裙、視需要使用護目鏡或面罩</w:t>
            </w:r>
            <w:r>
              <w:rPr>
                <w:rFonts w:ascii="微軟正黑體" w:eastAsia="微軟正黑體" w:hAnsi="微軟正黑體"/>
                <w:spacing w:val="-6"/>
                <w:sz w:val="28"/>
                <w:szCs w:val="28"/>
              </w:rPr>
              <w:t>)</w:t>
            </w:r>
            <w:r>
              <w:rPr>
                <w:rFonts w:ascii="微軟正黑體" w:eastAsia="微軟正黑體" w:hAnsi="微軟正黑體"/>
                <w:spacing w:val="-6"/>
                <w:sz w:val="28"/>
                <w:szCs w:val="28"/>
              </w:rPr>
              <w:t>，以避免消毒水噴濺眼睛、口及鼻等部位。</w:t>
            </w:r>
          </w:p>
          <w:p w:rsidR="009A24BF" w:rsidRDefault="006B1F13">
            <w:pPr>
              <w:pStyle w:val="Web"/>
              <w:numPr>
                <w:ilvl w:val="0"/>
                <w:numId w:val="9"/>
              </w:numPr>
              <w:snapToGrid w:val="0"/>
              <w:jc w:val="both"/>
            </w:pPr>
            <w:r>
              <w:rPr>
                <w:rFonts w:ascii="微軟正黑體" w:eastAsia="微軟正黑體" w:hAnsi="微軟正黑體"/>
                <w:spacing w:val="-6"/>
                <w:sz w:val="28"/>
                <w:szCs w:val="28"/>
              </w:rPr>
              <w:t>消毒方式可用</w:t>
            </w:r>
            <w:r>
              <w:rPr>
                <w:rFonts w:ascii="微軟正黑體" w:eastAsia="微軟正黑體" w:hAnsi="微軟正黑體"/>
                <w:spacing w:val="-6"/>
                <w:sz w:val="28"/>
                <w:szCs w:val="28"/>
              </w:rPr>
              <w:t>1</w:t>
            </w:r>
            <w:r>
              <w:rPr>
                <w:rFonts w:ascii="微軟正黑體" w:eastAsia="微軟正黑體" w:hAnsi="微軟正黑體"/>
                <w:spacing w:val="-6"/>
                <w:sz w:val="28"/>
                <w:szCs w:val="28"/>
              </w:rPr>
              <w:t>：</w:t>
            </w:r>
            <w:r>
              <w:rPr>
                <w:rFonts w:ascii="微軟正黑體" w:eastAsia="微軟正黑體" w:hAnsi="微軟正黑體"/>
                <w:spacing w:val="-6"/>
                <w:sz w:val="28"/>
                <w:szCs w:val="28"/>
              </w:rPr>
              <w:t>50(</w:t>
            </w:r>
            <w:r>
              <w:rPr>
                <w:rFonts w:ascii="微軟正黑體" w:eastAsia="微軟正黑體" w:hAnsi="微軟正黑體"/>
                <w:spacing w:val="-6"/>
                <w:sz w:val="28"/>
                <w:szCs w:val="28"/>
              </w:rPr>
              <w:t>當天泡製，以</w:t>
            </w:r>
            <w:r>
              <w:rPr>
                <w:rFonts w:ascii="微軟正黑體" w:eastAsia="微軟正黑體" w:hAnsi="微軟正黑體"/>
                <w:spacing w:val="-6"/>
                <w:sz w:val="28"/>
                <w:szCs w:val="28"/>
              </w:rPr>
              <w:t>1</w:t>
            </w:r>
            <w:r>
              <w:rPr>
                <w:rFonts w:ascii="微軟正黑體" w:eastAsia="微軟正黑體" w:hAnsi="微軟正黑體"/>
                <w:spacing w:val="-6"/>
                <w:sz w:val="28"/>
                <w:szCs w:val="28"/>
              </w:rPr>
              <w:t>份漂白水加</w:t>
            </w:r>
            <w:r>
              <w:rPr>
                <w:rFonts w:ascii="微軟正黑體" w:eastAsia="微軟正黑體" w:hAnsi="微軟正黑體"/>
                <w:spacing w:val="-6"/>
                <w:sz w:val="28"/>
                <w:szCs w:val="28"/>
              </w:rPr>
              <w:t>49</w:t>
            </w:r>
            <w:r>
              <w:rPr>
                <w:rFonts w:ascii="微軟正黑體" w:eastAsia="微軟正黑體" w:hAnsi="微軟正黑體"/>
                <w:spacing w:val="-6"/>
                <w:sz w:val="28"/>
                <w:szCs w:val="28"/>
              </w:rPr>
              <w:t>份的冷水</w:t>
            </w:r>
            <w:r>
              <w:rPr>
                <w:rFonts w:ascii="微軟正黑體" w:eastAsia="微軟正黑體" w:hAnsi="微軟正黑體"/>
                <w:spacing w:val="-6"/>
                <w:sz w:val="28"/>
                <w:szCs w:val="28"/>
              </w:rPr>
              <w:t>)</w:t>
            </w:r>
            <w:r>
              <w:rPr>
                <w:rFonts w:ascii="微軟正黑體" w:eastAsia="微軟正黑體" w:hAnsi="微軟正黑體"/>
                <w:spacing w:val="-6"/>
                <w:sz w:val="28"/>
                <w:szCs w:val="28"/>
              </w:rPr>
              <w:t>的稀釋漂白水</w:t>
            </w:r>
            <w:r>
              <w:rPr>
                <w:rFonts w:ascii="微軟正黑體" w:eastAsia="微軟正黑體" w:hAnsi="微軟正黑體"/>
                <w:spacing w:val="-6"/>
                <w:sz w:val="28"/>
                <w:szCs w:val="28"/>
              </w:rPr>
              <w:t>/</w:t>
            </w:r>
            <w:r>
              <w:rPr>
                <w:rFonts w:ascii="微軟正黑體" w:eastAsia="微軟正黑體" w:hAnsi="微軟正黑體"/>
                <w:spacing w:val="-6"/>
                <w:sz w:val="28"/>
                <w:szCs w:val="28"/>
              </w:rPr>
              <w:t>次氯酸鈉</w:t>
            </w:r>
            <w:r>
              <w:rPr>
                <w:rFonts w:ascii="微軟正黑體" w:eastAsia="微軟正黑體" w:hAnsi="微軟正黑體"/>
                <w:spacing w:val="-6"/>
                <w:sz w:val="28"/>
                <w:szCs w:val="28"/>
              </w:rPr>
              <w:t>(1,000ppm)</w:t>
            </w:r>
            <w:r>
              <w:rPr>
                <w:rFonts w:ascii="微軟正黑體" w:eastAsia="微軟正黑體" w:hAnsi="微軟正黑體"/>
                <w:spacing w:val="-6"/>
                <w:sz w:val="28"/>
                <w:szCs w:val="28"/>
              </w:rPr>
              <w:t>，以抹布或拖把進行桌椅等環境表面及地面擦拭，留置時間建議</w:t>
            </w:r>
            <w:r>
              <w:rPr>
                <w:rFonts w:ascii="微軟正黑體" w:eastAsia="微軟正黑體" w:hAnsi="微軟正黑體"/>
                <w:spacing w:val="-6"/>
                <w:sz w:val="28"/>
                <w:szCs w:val="28"/>
              </w:rPr>
              <w:t>1-2</w:t>
            </w:r>
            <w:r>
              <w:rPr>
                <w:rFonts w:ascii="微軟正黑體" w:eastAsia="微軟正黑體" w:hAnsi="微軟正黑體"/>
                <w:spacing w:val="-6"/>
                <w:sz w:val="28"/>
                <w:szCs w:val="28"/>
              </w:rPr>
              <w:t>分鐘或依消毒產品使用建議，並可再以抹布或濕拖把擦拭清潔乾淨。</w:t>
            </w:r>
          </w:p>
          <w:p w:rsidR="009A24BF" w:rsidRDefault="006B1F13">
            <w:pPr>
              <w:pStyle w:val="Web"/>
              <w:numPr>
                <w:ilvl w:val="0"/>
                <w:numId w:val="9"/>
              </w:numPr>
              <w:snapToGrid w:val="0"/>
              <w:jc w:val="both"/>
            </w:pPr>
            <w:r>
              <w:rPr>
                <w:rFonts w:ascii="微軟正黑體" w:eastAsia="微軟正黑體" w:hAnsi="微軟正黑體"/>
                <w:spacing w:val="-6"/>
                <w:sz w:val="28"/>
                <w:szCs w:val="28"/>
              </w:rPr>
              <w:t>消毒措施應每日至少清潔一次地面，並視需要增加次數。</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lastRenderedPageBreak/>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b/>
                <w:sz w:val="28"/>
                <w:szCs w:val="28"/>
              </w:rPr>
              <w:t>落實員工自主健康管理</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10"/>
              </w:numPr>
              <w:snapToGrid w:val="0"/>
              <w:jc w:val="both"/>
              <w:rPr>
                <w:rFonts w:ascii="微軟正黑體" w:eastAsia="微軟正黑體" w:hAnsi="微軟正黑體"/>
                <w:sz w:val="28"/>
                <w:szCs w:val="28"/>
              </w:rPr>
            </w:pPr>
            <w:r>
              <w:rPr>
                <w:rFonts w:ascii="微軟正黑體" w:eastAsia="微軟正黑體" w:hAnsi="微軟正黑體"/>
                <w:sz w:val="28"/>
                <w:szCs w:val="28"/>
              </w:rPr>
              <w:t>針對所有進入辦公區域之員工</w:t>
            </w:r>
            <w:r>
              <w:rPr>
                <w:rFonts w:ascii="微軟正黑體" w:eastAsia="微軟正黑體" w:hAnsi="微軟正黑體"/>
                <w:sz w:val="28"/>
                <w:szCs w:val="28"/>
              </w:rPr>
              <w:t>(</w:t>
            </w:r>
            <w:proofErr w:type="gramStart"/>
            <w:r>
              <w:rPr>
                <w:rFonts w:ascii="微軟正黑體" w:eastAsia="微軟正黑體" w:hAnsi="微軟正黑體"/>
                <w:sz w:val="28"/>
                <w:szCs w:val="28"/>
              </w:rPr>
              <w:t>含移工</w:t>
            </w:r>
            <w:proofErr w:type="gramEnd"/>
            <w:r>
              <w:rPr>
                <w:rFonts w:ascii="微軟正黑體" w:eastAsia="微軟正黑體" w:hAnsi="微軟正黑體"/>
                <w:sz w:val="28"/>
                <w:szCs w:val="28"/>
              </w:rPr>
              <w:t>)</w:t>
            </w:r>
            <w:r>
              <w:rPr>
                <w:rFonts w:ascii="微軟正黑體" w:eastAsia="微軟正黑體" w:hAnsi="微軟正黑體"/>
                <w:sz w:val="28"/>
                <w:szCs w:val="28"/>
              </w:rPr>
              <w:t>進行定期常規量測體溫，並制定健康監測調查表，落實</w:t>
            </w:r>
            <w:r>
              <w:rPr>
                <w:rFonts w:ascii="微軟正黑體" w:eastAsia="微軟正黑體" w:hAnsi="微軟正黑體"/>
                <w:sz w:val="28"/>
                <w:szCs w:val="28"/>
              </w:rPr>
              <w:t>TOCC</w:t>
            </w:r>
            <w:r>
              <w:rPr>
                <w:rFonts w:ascii="微軟正黑體" w:eastAsia="微軟正黑體" w:hAnsi="微軟正黑體"/>
                <w:sz w:val="28"/>
                <w:szCs w:val="28"/>
              </w:rPr>
              <w:t>評估。</w:t>
            </w:r>
          </w:p>
          <w:p w:rsidR="009A24BF" w:rsidRDefault="006B1F13">
            <w:pPr>
              <w:pStyle w:val="Web"/>
              <w:numPr>
                <w:ilvl w:val="0"/>
                <w:numId w:val="10"/>
              </w:numPr>
              <w:snapToGrid w:val="0"/>
              <w:jc w:val="both"/>
              <w:rPr>
                <w:rFonts w:ascii="微軟正黑體" w:eastAsia="微軟正黑體" w:hAnsi="微軟正黑體"/>
                <w:sz w:val="28"/>
                <w:szCs w:val="28"/>
              </w:rPr>
            </w:pPr>
            <w:r>
              <w:rPr>
                <w:rFonts w:ascii="微軟正黑體" w:eastAsia="微軟正黑體" w:hAnsi="微軟正黑體"/>
                <w:sz w:val="28"/>
                <w:szCs w:val="28"/>
              </w:rPr>
              <w:t>如員工有發燒或急性呼吸道症狀，請員工</w:t>
            </w:r>
            <w:proofErr w:type="gramStart"/>
            <w:r>
              <w:rPr>
                <w:rFonts w:ascii="微軟正黑體" w:eastAsia="微軟正黑體" w:hAnsi="微軟正黑體"/>
                <w:sz w:val="28"/>
                <w:szCs w:val="28"/>
              </w:rPr>
              <w:t>勿</w:t>
            </w:r>
            <w:proofErr w:type="gramEnd"/>
            <w:r>
              <w:rPr>
                <w:rFonts w:ascii="微軟正黑體" w:eastAsia="微軟正黑體" w:hAnsi="微軟正黑體"/>
                <w:sz w:val="28"/>
                <w:szCs w:val="28"/>
              </w:rPr>
              <w:t>上班，並儘速就醫。</w:t>
            </w:r>
          </w:p>
          <w:p w:rsidR="009A24BF" w:rsidRDefault="006B1F13">
            <w:pPr>
              <w:pStyle w:val="Web"/>
              <w:numPr>
                <w:ilvl w:val="0"/>
                <w:numId w:val="10"/>
              </w:numPr>
              <w:snapToGrid w:val="0"/>
              <w:jc w:val="both"/>
              <w:rPr>
                <w:rFonts w:ascii="微軟正黑體" w:eastAsia="微軟正黑體" w:hAnsi="微軟正黑體"/>
                <w:sz w:val="28"/>
                <w:szCs w:val="28"/>
              </w:rPr>
            </w:pPr>
            <w:r>
              <w:rPr>
                <w:rFonts w:ascii="微軟正黑體" w:eastAsia="微軟正黑體" w:hAnsi="微軟正黑體"/>
                <w:sz w:val="28"/>
                <w:szCs w:val="28"/>
              </w:rPr>
              <w:t>員工在上班場所或工作</w:t>
            </w:r>
            <w:proofErr w:type="gramStart"/>
            <w:r>
              <w:rPr>
                <w:rFonts w:ascii="微軟正黑體" w:eastAsia="微軟正黑體" w:hAnsi="微軟正黑體"/>
                <w:sz w:val="28"/>
                <w:szCs w:val="28"/>
              </w:rPr>
              <w:t>期間，</w:t>
            </w:r>
            <w:proofErr w:type="gramEnd"/>
            <w:r>
              <w:rPr>
                <w:rFonts w:ascii="微軟正黑體" w:eastAsia="微軟正黑體" w:hAnsi="微軟正黑體"/>
                <w:sz w:val="28"/>
                <w:szCs w:val="28"/>
              </w:rPr>
              <w:t>如果出現發燒或急性呼吸道症狀（如咳嗽或呼吸急促），應主動告知主管，公司應請員工配戴口罩，並予安置於獨立空間或與其他員工保持距離之場所，並協助員工儘速就醫或建議返家。</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6</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b/>
                <w:sz w:val="28"/>
                <w:szCs w:val="28"/>
              </w:rPr>
              <w:t>確診、隔離及自主管理案件通報</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11"/>
              </w:numPr>
              <w:snapToGrid w:val="0"/>
              <w:jc w:val="both"/>
              <w:rPr>
                <w:rFonts w:ascii="微軟正黑體" w:eastAsia="微軟正黑體" w:hAnsi="微軟正黑體"/>
                <w:sz w:val="28"/>
                <w:szCs w:val="28"/>
              </w:rPr>
            </w:pPr>
            <w:r>
              <w:rPr>
                <w:rFonts w:ascii="微軟正黑體" w:eastAsia="微軟正黑體" w:hAnsi="微軟正黑體"/>
                <w:sz w:val="28"/>
                <w:szCs w:val="28"/>
              </w:rPr>
              <w:t>對工作人員發燒、呼吸道症狀等上呼吸道感染症狀，規劃相關通報機制。</w:t>
            </w:r>
          </w:p>
          <w:p w:rsidR="009A24BF" w:rsidRDefault="006B1F13">
            <w:pPr>
              <w:pStyle w:val="Web"/>
              <w:numPr>
                <w:ilvl w:val="0"/>
                <w:numId w:val="11"/>
              </w:numPr>
              <w:snapToGrid w:val="0"/>
              <w:jc w:val="both"/>
              <w:rPr>
                <w:rFonts w:ascii="微軟正黑體" w:eastAsia="微軟正黑體" w:hAnsi="微軟正黑體"/>
                <w:sz w:val="28"/>
                <w:szCs w:val="28"/>
              </w:rPr>
            </w:pPr>
            <w:r>
              <w:rPr>
                <w:rFonts w:ascii="微軟正黑體" w:eastAsia="微軟正黑體" w:hAnsi="微軟正黑體"/>
                <w:sz w:val="28"/>
                <w:szCs w:val="28"/>
              </w:rPr>
              <w:t>如工作人員收到政府居家隔離、居家檢疫或確診通知，規劃相關內部通報機制。</w:t>
            </w:r>
          </w:p>
          <w:p w:rsidR="009A24BF" w:rsidRDefault="006B1F13">
            <w:pPr>
              <w:pStyle w:val="Web"/>
              <w:numPr>
                <w:ilvl w:val="0"/>
                <w:numId w:val="11"/>
              </w:numPr>
              <w:snapToGrid w:val="0"/>
              <w:spacing w:before="0" w:after="0"/>
              <w:jc w:val="both"/>
            </w:pPr>
            <w:r>
              <w:rPr>
                <w:rFonts w:ascii="微軟正黑體" w:eastAsia="微軟正黑體" w:hAnsi="微軟正黑體"/>
                <w:spacing w:val="-6"/>
                <w:sz w:val="28"/>
                <w:szCs w:val="28"/>
              </w:rPr>
              <w:t>落實自我健康狀況監測，倘有發燒、呼吸道症狀，應主動</w:t>
            </w:r>
            <w:r>
              <w:rPr>
                <w:rFonts w:ascii="微軟正黑體" w:eastAsia="微軟正黑體" w:hAnsi="微軟正黑體"/>
                <w:sz w:val="28"/>
                <w:szCs w:val="28"/>
              </w:rPr>
              <w:t>向單位</w:t>
            </w:r>
            <w:r>
              <w:rPr>
                <w:rFonts w:ascii="微軟正黑體" w:eastAsia="微軟正黑體" w:hAnsi="微軟正黑體"/>
                <w:spacing w:val="-3"/>
                <w:sz w:val="28"/>
                <w:szCs w:val="28"/>
              </w:rPr>
              <w:t>主</w:t>
            </w:r>
            <w:r>
              <w:rPr>
                <w:rFonts w:ascii="微軟正黑體" w:eastAsia="微軟正黑體" w:hAnsi="微軟正黑體"/>
                <w:sz w:val="28"/>
                <w:szCs w:val="28"/>
              </w:rPr>
              <w:t>管或</w:t>
            </w:r>
            <w:r>
              <w:rPr>
                <w:rFonts w:ascii="微軟正黑體" w:eastAsia="微軟正黑體" w:hAnsi="微軟正黑體"/>
                <w:spacing w:val="-3"/>
                <w:sz w:val="28"/>
                <w:szCs w:val="28"/>
              </w:rPr>
              <w:t>負責</w:t>
            </w:r>
            <w:r>
              <w:rPr>
                <w:rFonts w:ascii="微軟正黑體" w:eastAsia="微軟正黑體" w:hAnsi="微軟正黑體"/>
                <w:sz w:val="28"/>
                <w:szCs w:val="28"/>
              </w:rPr>
              <w:t>人員報</w:t>
            </w:r>
            <w:r>
              <w:rPr>
                <w:rFonts w:ascii="微軟正黑體" w:eastAsia="微軟正黑體" w:hAnsi="微軟正黑體"/>
                <w:spacing w:val="-56"/>
                <w:sz w:val="28"/>
                <w:szCs w:val="28"/>
              </w:rPr>
              <w:t>告</w:t>
            </w:r>
            <w:r>
              <w:rPr>
                <w:rFonts w:ascii="微軟正黑體" w:eastAsia="微軟正黑體" w:hAnsi="微軟正黑體"/>
                <w:spacing w:val="-53"/>
                <w:sz w:val="28"/>
                <w:szCs w:val="28"/>
              </w:rPr>
              <w:t>，</w:t>
            </w:r>
            <w:r>
              <w:rPr>
                <w:rFonts w:ascii="微軟正黑體" w:eastAsia="微軟正黑體" w:hAnsi="微軟正黑體"/>
                <w:sz w:val="28"/>
                <w:szCs w:val="28"/>
              </w:rPr>
              <w:t>並</w:t>
            </w:r>
            <w:r>
              <w:rPr>
                <w:rFonts w:ascii="微軟正黑體" w:eastAsia="微軟正黑體" w:hAnsi="微軟正黑體"/>
                <w:spacing w:val="-3"/>
                <w:sz w:val="28"/>
                <w:szCs w:val="28"/>
              </w:rPr>
              <w:t>採</w:t>
            </w:r>
            <w:r>
              <w:rPr>
                <w:rFonts w:ascii="微軟正黑體" w:eastAsia="微軟正黑體" w:hAnsi="微軟正黑體"/>
                <w:sz w:val="28"/>
                <w:szCs w:val="28"/>
              </w:rPr>
              <w:t>取</w:t>
            </w:r>
            <w:r>
              <w:rPr>
                <w:rFonts w:ascii="微軟正黑體" w:eastAsia="微軟正黑體" w:hAnsi="微軟正黑體"/>
                <w:spacing w:val="-3"/>
                <w:sz w:val="28"/>
                <w:szCs w:val="28"/>
              </w:rPr>
              <w:t>適</w:t>
            </w:r>
            <w:r>
              <w:rPr>
                <w:rFonts w:ascii="微軟正黑體" w:eastAsia="微軟正黑體" w:hAnsi="微軟正黑體"/>
                <w:sz w:val="28"/>
                <w:szCs w:val="28"/>
              </w:rPr>
              <w:t>當的防</w:t>
            </w:r>
            <w:r>
              <w:rPr>
                <w:rFonts w:ascii="微軟正黑體" w:eastAsia="微軟正黑體" w:hAnsi="微軟正黑體"/>
                <w:spacing w:val="-3"/>
                <w:sz w:val="28"/>
                <w:szCs w:val="28"/>
              </w:rPr>
              <w:t>護</w:t>
            </w:r>
            <w:r>
              <w:rPr>
                <w:rFonts w:ascii="微軟正黑體" w:eastAsia="微軟正黑體" w:hAnsi="微軟正黑體"/>
                <w:sz w:val="28"/>
                <w:szCs w:val="28"/>
              </w:rPr>
              <w:t>措施</w:t>
            </w:r>
            <w:r>
              <w:rPr>
                <w:rFonts w:ascii="微軟正黑體" w:eastAsia="微軟正黑體" w:hAnsi="微軟正黑體"/>
                <w:spacing w:val="-3"/>
                <w:sz w:val="28"/>
                <w:szCs w:val="28"/>
              </w:rPr>
              <w:t>及</w:t>
            </w:r>
            <w:r>
              <w:rPr>
                <w:rFonts w:ascii="微軟正黑體" w:eastAsia="微軟正黑體" w:hAnsi="微軟正黑體"/>
                <w:sz w:val="28"/>
                <w:szCs w:val="28"/>
              </w:rPr>
              <w:t>引</w:t>
            </w:r>
            <w:r>
              <w:rPr>
                <w:rFonts w:ascii="微軟正黑體" w:eastAsia="微軟正黑體" w:hAnsi="微軟正黑體"/>
                <w:spacing w:val="-1"/>
                <w:sz w:val="28"/>
                <w:szCs w:val="28"/>
              </w:rPr>
              <w:t>導就醫治療。</w:t>
            </w:r>
          </w:p>
          <w:p w:rsidR="009A24BF" w:rsidRDefault="006B1F13">
            <w:pPr>
              <w:pStyle w:val="Web"/>
              <w:numPr>
                <w:ilvl w:val="0"/>
                <w:numId w:val="11"/>
              </w:numPr>
              <w:snapToGrid w:val="0"/>
              <w:spacing w:before="0" w:after="0"/>
              <w:jc w:val="both"/>
            </w:pPr>
            <w:proofErr w:type="gramStart"/>
            <w:r>
              <w:rPr>
                <w:rFonts w:ascii="微軟正黑體" w:eastAsia="微軟正黑體" w:hAnsi="微軟正黑體"/>
                <w:spacing w:val="-6"/>
                <w:sz w:val="28"/>
                <w:szCs w:val="28"/>
              </w:rPr>
              <w:t>與確診</w:t>
            </w:r>
            <w:proofErr w:type="gramEnd"/>
            <w:r>
              <w:rPr>
                <w:rFonts w:ascii="微軟正黑體" w:eastAsia="微軟正黑體" w:hAnsi="微軟正黑體"/>
                <w:spacing w:val="-6"/>
                <w:sz w:val="28"/>
                <w:szCs w:val="28"/>
              </w:rPr>
              <w:t>個案同一辦公空間或有共同活動範圍的其他非屬居家隔離員工，上班應戴口罩，並加強落實洗手等個人衛生管理。</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center"/>
              <w:rPr>
                <w:rFonts w:ascii="微軟正黑體" w:eastAsia="微軟正黑體" w:hAnsi="微軟正黑體"/>
                <w:sz w:val="28"/>
                <w:szCs w:val="28"/>
              </w:rPr>
            </w:pPr>
            <w:r>
              <w:rPr>
                <w:rFonts w:ascii="微軟正黑體" w:eastAsia="微軟正黑體" w:hAnsi="微軟正黑體"/>
                <w:sz w:val="28"/>
                <w:szCs w:val="28"/>
              </w:rPr>
              <w:t>7</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jc w:val="both"/>
            </w:pPr>
            <w:r>
              <w:rPr>
                <w:rFonts w:ascii="微軟正黑體" w:eastAsia="微軟正黑體" w:hAnsi="微軟正黑體"/>
                <w:b/>
                <w:sz w:val="28"/>
                <w:szCs w:val="28"/>
              </w:rPr>
              <w:t>成立應變組織並訂定企業持續營運計畫</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snapToGrid w:val="0"/>
              <w:spacing w:before="0" w:after="0"/>
              <w:jc w:val="both"/>
              <w:rPr>
                <w:rFonts w:ascii="微軟正黑體" w:eastAsia="微軟正黑體" w:hAnsi="微軟正黑體"/>
                <w:b/>
                <w:bCs/>
                <w:sz w:val="28"/>
                <w:szCs w:val="28"/>
              </w:rPr>
            </w:pPr>
            <w:r>
              <w:rPr>
                <w:rFonts w:ascii="微軟正黑體" w:eastAsia="微軟正黑體" w:hAnsi="微軟正黑體"/>
                <w:b/>
                <w:bCs/>
                <w:sz w:val="28"/>
                <w:szCs w:val="28"/>
              </w:rPr>
              <w:t>是</w:t>
            </w:r>
            <w:r>
              <w:rPr>
                <w:rFonts w:ascii="微軟正黑體" w:eastAsia="微軟正黑體" w:hAnsi="微軟正黑體"/>
                <w:b/>
                <w:bCs/>
                <w:sz w:val="28"/>
                <w:szCs w:val="28"/>
              </w:rPr>
              <w:t>□</w:t>
            </w:r>
          </w:p>
          <w:p w:rsidR="009A24BF" w:rsidRDefault="006B1F13">
            <w:pPr>
              <w:pStyle w:val="Web"/>
              <w:snapToGrid w:val="0"/>
              <w:spacing w:before="0" w:after="0"/>
              <w:jc w:val="both"/>
            </w:pPr>
            <w:proofErr w:type="gramStart"/>
            <w:r>
              <w:rPr>
                <w:rFonts w:ascii="微軟正黑體" w:eastAsia="微軟正黑體" w:hAnsi="微軟正黑體"/>
                <w:b/>
                <w:bCs/>
                <w:sz w:val="28"/>
                <w:szCs w:val="28"/>
              </w:rPr>
              <w:t>否</w:t>
            </w:r>
            <w:proofErr w:type="gramEnd"/>
            <w:r>
              <w:rPr>
                <w:rFonts w:ascii="微軟正黑體" w:eastAsia="微軟正黑體" w:hAnsi="微軟正黑體"/>
                <w:b/>
                <w:bCs/>
                <w:sz w:val="28"/>
                <w:szCs w:val="28"/>
              </w:rPr>
              <w:t>□</w:t>
            </w:r>
          </w:p>
        </w:tc>
      </w:tr>
      <w:tr w:rsidR="009A24BF">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9A24BF">
            <w:pPr>
              <w:pStyle w:val="Web"/>
              <w:snapToGrid w:val="0"/>
              <w:jc w:val="center"/>
              <w:rPr>
                <w:rFonts w:ascii="微軟正黑體" w:eastAsia="微軟正黑體" w:hAnsi="微軟正黑體"/>
                <w:sz w:val="28"/>
                <w:szCs w:val="28"/>
              </w:rPr>
            </w:pPr>
          </w:p>
        </w:tc>
        <w:tc>
          <w:tcPr>
            <w:tcW w:w="79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24BF" w:rsidRDefault="006B1F13">
            <w:pPr>
              <w:pStyle w:val="Web"/>
              <w:numPr>
                <w:ilvl w:val="0"/>
                <w:numId w:val="12"/>
              </w:numPr>
              <w:snapToGrid w:val="0"/>
              <w:rPr>
                <w:rFonts w:ascii="微軟正黑體" w:eastAsia="微軟正黑體" w:hAnsi="微軟正黑體"/>
                <w:sz w:val="28"/>
                <w:szCs w:val="28"/>
              </w:rPr>
            </w:pPr>
            <w:r>
              <w:rPr>
                <w:rFonts w:ascii="微軟正黑體" w:eastAsia="微軟正黑體" w:hAnsi="微軟正黑體"/>
                <w:sz w:val="28"/>
                <w:szCs w:val="28"/>
              </w:rPr>
              <w:t>成立專責單位或專案小組：建議各企業成立專責單位或專案小組來處理整個企業的組織應變及業務。</w:t>
            </w:r>
          </w:p>
          <w:p w:rsidR="009A24BF" w:rsidRDefault="006B1F13">
            <w:pPr>
              <w:pStyle w:val="Web"/>
              <w:numPr>
                <w:ilvl w:val="0"/>
                <w:numId w:val="12"/>
              </w:numPr>
              <w:snapToGrid w:val="0"/>
              <w:rPr>
                <w:rFonts w:ascii="微軟正黑體" w:eastAsia="微軟正黑體" w:hAnsi="微軟正黑體"/>
                <w:sz w:val="28"/>
                <w:szCs w:val="28"/>
              </w:rPr>
            </w:pPr>
            <w:r>
              <w:rPr>
                <w:rFonts w:ascii="微軟正黑體" w:eastAsia="微軟正黑體" w:hAnsi="微軟正黑體"/>
                <w:sz w:val="28"/>
                <w:szCs w:val="28"/>
              </w:rPr>
              <w:t>公司應指定人員擔任防疫長並建立訊息傳遞管道及流程。</w:t>
            </w:r>
          </w:p>
          <w:p w:rsidR="009A24BF" w:rsidRDefault="006B1F13">
            <w:pPr>
              <w:pStyle w:val="Web"/>
              <w:numPr>
                <w:ilvl w:val="0"/>
                <w:numId w:val="12"/>
              </w:numPr>
              <w:snapToGrid w:val="0"/>
              <w:jc w:val="both"/>
              <w:rPr>
                <w:rFonts w:ascii="微軟正黑體" w:eastAsia="微軟正黑體" w:hAnsi="微軟正黑體"/>
                <w:sz w:val="28"/>
                <w:szCs w:val="28"/>
              </w:rPr>
            </w:pPr>
            <w:r>
              <w:rPr>
                <w:rFonts w:ascii="微軟正黑體" w:eastAsia="微軟正黑體" w:hAnsi="微軟正黑體"/>
                <w:sz w:val="28"/>
                <w:szCs w:val="28"/>
              </w:rPr>
              <w:t>訂定適合本身企業持續營運計畫。</w:t>
            </w:r>
          </w:p>
          <w:p w:rsidR="009A24BF" w:rsidRDefault="006B1F13">
            <w:pPr>
              <w:pStyle w:val="Web"/>
              <w:numPr>
                <w:ilvl w:val="0"/>
                <w:numId w:val="12"/>
              </w:numPr>
              <w:snapToGrid w:val="0"/>
              <w:jc w:val="both"/>
            </w:pPr>
            <w:r>
              <w:rPr>
                <w:rFonts w:ascii="微軟正黑體" w:eastAsia="微軟正黑體" w:hAnsi="微軟正黑體"/>
                <w:spacing w:val="-1"/>
                <w:sz w:val="28"/>
                <w:szCs w:val="28"/>
              </w:rPr>
              <w:t>擬定決策權與關鍵技術與人員的替代機制</w:t>
            </w:r>
            <w:r>
              <w:rPr>
                <w:rFonts w:ascii="微軟正黑體" w:eastAsia="微軟正黑體" w:hAnsi="微軟正黑體"/>
                <w:sz w:val="28"/>
                <w:szCs w:val="28"/>
              </w:rPr>
              <w:t>。</w:t>
            </w:r>
          </w:p>
          <w:p w:rsidR="009A24BF" w:rsidRDefault="006B1F13">
            <w:pPr>
              <w:pStyle w:val="Web"/>
              <w:numPr>
                <w:ilvl w:val="0"/>
                <w:numId w:val="12"/>
              </w:numPr>
              <w:snapToGrid w:val="0"/>
              <w:jc w:val="both"/>
            </w:pPr>
            <w:r>
              <w:rPr>
                <w:rFonts w:ascii="微軟正黑體" w:eastAsia="微軟正黑體" w:hAnsi="微軟正黑體"/>
                <w:spacing w:val="-1"/>
                <w:sz w:val="28"/>
                <w:szCs w:val="28"/>
              </w:rPr>
              <w:t>擬定異地</w:t>
            </w:r>
            <w:r>
              <w:rPr>
                <w:rFonts w:ascii="微軟正黑體" w:eastAsia="微軟正黑體" w:hAnsi="微軟正黑體" w:cs="Times New Roman"/>
                <w:spacing w:val="-1"/>
                <w:sz w:val="28"/>
                <w:szCs w:val="28"/>
              </w:rPr>
              <w:t>(</w:t>
            </w:r>
            <w:r>
              <w:rPr>
                <w:rFonts w:ascii="微軟正黑體" w:eastAsia="微軟正黑體" w:hAnsi="微軟正黑體"/>
                <w:spacing w:val="-1"/>
                <w:sz w:val="28"/>
                <w:szCs w:val="28"/>
              </w:rPr>
              <w:t>遠距</w:t>
            </w:r>
            <w:r>
              <w:rPr>
                <w:rFonts w:ascii="微軟正黑體" w:eastAsia="微軟正黑體" w:hAnsi="微軟正黑體" w:cs="Times New Roman"/>
                <w:spacing w:val="-1"/>
                <w:sz w:val="28"/>
                <w:szCs w:val="28"/>
              </w:rPr>
              <w:t>)</w:t>
            </w:r>
            <w:r>
              <w:rPr>
                <w:rFonts w:ascii="微軟正黑體" w:eastAsia="微軟正黑體" w:hAnsi="微軟正黑體"/>
                <w:spacing w:val="-1"/>
                <w:sz w:val="28"/>
                <w:szCs w:val="28"/>
              </w:rPr>
              <w:t>辦公、異地備援、替代供應鏈等方案。</w:t>
            </w:r>
          </w:p>
          <w:p w:rsidR="009A24BF" w:rsidRDefault="006B1F13">
            <w:pPr>
              <w:pStyle w:val="Web"/>
              <w:numPr>
                <w:ilvl w:val="0"/>
                <w:numId w:val="12"/>
              </w:numPr>
              <w:snapToGrid w:val="0"/>
              <w:jc w:val="both"/>
              <w:rPr>
                <w:rFonts w:ascii="微軟正黑體" w:eastAsia="微軟正黑體" w:hAnsi="微軟正黑體"/>
                <w:spacing w:val="-1"/>
                <w:sz w:val="28"/>
                <w:szCs w:val="28"/>
              </w:rPr>
            </w:pPr>
            <w:r>
              <w:rPr>
                <w:rFonts w:ascii="微軟正黑體" w:eastAsia="微軟正黑體" w:hAnsi="微軟正黑體"/>
                <w:spacing w:val="-1"/>
                <w:sz w:val="28"/>
                <w:szCs w:val="28"/>
              </w:rPr>
              <w:t>積極確保料源及物流通路，以利貨物運送或因應急單。</w:t>
            </w:r>
          </w:p>
          <w:p w:rsidR="009A24BF" w:rsidRDefault="006B1F13">
            <w:pPr>
              <w:pStyle w:val="Web"/>
              <w:numPr>
                <w:ilvl w:val="0"/>
                <w:numId w:val="12"/>
              </w:numPr>
              <w:snapToGrid w:val="0"/>
              <w:jc w:val="both"/>
            </w:pPr>
            <w:r>
              <w:rPr>
                <w:rFonts w:ascii="微軟正黑體" w:eastAsia="微軟正黑體" w:hAnsi="微軟正黑體"/>
                <w:sz w:val="28"/>
                <w:szCs w:val="28"/>
              </w:rPr>
              <w:t>指定人員擔任防疫長：為統籌</w:t>
            </w:r>
            <w:proofErr w:type="gramStart"/>
            <w:r>
              <w:rPr>
                <w:rFonts w:ascii="微軟正黑體" w:eastAsia="微軟正黑體" w:hAnsi="微軟正黑體"/>
                <w:sz w:val="28"/>
                <w:szCs w:val="28"/>
              </w:rPr>
              <w:t>綜</w:t>
            </w:r>
            <w:proofErr w:type="gramEnd"/>
            <w:r>
              <w:rPr>
                <w:rFonts w:ascii="微軟正黑體" w:eastAsia="微軟正黑體" w:hAnsi="微軟正黑體"/>
                <w:sz w:val="28"/>
                <w:szCs w:val="28"/>
              </w:rPr>
              <w:t>理應變事宜，建議企業</w:t>
            </w:r>
            <w:r>
              <w:rPr>
                <w:rFonts w:ascii="微軟正黑體" w:eastAsia="微軟正黑體" w:hAnsi="微軟正黑體" w:cs="標楷體"/>
                <w:spacing w:val="-2"/>
                <w:sz w:val="28"/>
                <w:szCs w:val="28"/>
              </w:rPr>
              <w:t>/</w:t>
            </w:r>
            <w:r>
              <w:rPr>
                <w:rFonts w:ascii="微軟正黑體" w:eastAsia="微軟正黑體" w:hAnsi="微軟正黑體"/>
                <w:sz w:val="28"/>
                <w:szCs w:val="28"/>
              </w:rPr>
              <w:t>公司指</w:t>
            </w:r>
            <w:r>
              <w:rPr>
                <w:rFonts w:ascii="微軟正黑體" w:eastAsia="微軟正黑體" w:hAnsi="微軟正黑體"/>
                <w:spacing w:val="-3"/>
                <w:sz w:val="28"/>
                <w:szCs w:val="28"/>
              </w:rPr>
              <w:t>定</w:t>
            </w:r>
            <w:r>
              <w:rPr>
                <w:rFonts w:ascii="微軟正黑體" w:eastAsia="微軟正黑體" w:hAnsi="微軟正黑體"/>
                <w:sz w:val="28"/>
                <w:szCs w:val="28"/>
              </w:rPr>
              <w:t>人員</w:t>
            </w:r>
            <w:r>
              <w:rPr>
                <w:rFonts w:ascii="微軟正黑體" w:eastAsia="微軟正黑體" w:hAnsi="微軟正黑體"/>
                <w:spacing w:val="-3"/>
                <w:sz w:val="28"/>
                <w:szCs w:val="28"/>
              </w:rPr>
              <w:t>擔</w:t>
            </w:r>
            <w:r>
              <w:rPr>
                <w:rFonts w:ascii="微軟正黑體" w:eastAsia="微軟正黑體" w:hAnsi="微軟正黑體"/>
                <w:sz w:val="28"/>
                <w:szCs w:val="28"/>
              </w:rPr>
              <w:t>任防疫長</w:t>
            </w:r>
            <w:r>
              <w:rPr>
                <w:rFonts w:ascii="微軟正黑體" w:eastAsia="微軟正黑體" w:hAnsi="微軟正黑體"/>
                <w:spacing w:val="-53"/>
                <w:sz w:val="28"/>
                <w:szCs w:val="28"/>
              </w:rPr>
              <w:t>，</w:t>
            </w:r>
            <w:r>
              <w:rPr>
                <w:rFonts w:ascii="微軟正黑體" w:eastAsia="微軟正黑體" w:hAnsi="微軟正黑體"/>
                <w:sz w:val="28"/>
                <w:szCs w:val="28"/>
              </w:rPr>
              <w:t>確</w:t>
            </w:r>
            <w:r>
              <w:rPr>
                <w:rFonts w:ascii="微軟正黑體" w:eastAsia="微軟正黑體" w:hAnsi="微軟正黑體"/>
                <w:spacing w:val="-3"/>
                <w:sz w:val="28"/>
                <w:szCs w:val="28"/>
              </w:rPr>
              <w:t>保</w:t>
            </w:r>
            <w:r>
              <w:rPr>
                <w:rFonts w:ascii="微軟正黑體" w:eastAsia="微軟正黑體" w:hAnsi="微軟正黑體"/>
                <w:sz w:val="28"/>
                <w:szCs w:val="28"/>
              </w:rPr>
              <w:t>各項應</w:t>
            </w:r>
            <w:r>
              <w:rPr>
                <w:rFonts w:ascii="微軟正黑體" w:eastAsia="微軟正黑體" w:hAnsi="微軟正黑體"/>
                <w:spacing w:val="-3"/>
                <w:sz w:val="28"/>
                <w:szCs w:val="28"/>
              </w:rPr>
              <w:t>變</w:t>
            </w:r>
            <w:r>
              <w:rPr>
                <w:rFonts w:ascii="微軟正黑體" w:eastAsia="微軟正黑體" w:hAnsi="微軟正黑體"/>
                <w:sz w:val="28"/>
                <w:szCs w:val="28"/>
              </w:rPr>
              <w:t>工作</w:t>
            </w:r>
            <w:r>
              <w:rPr>
                <w:rFonts w:ascii="微軟正黑體" w:eastAsia="微軟正黑體" w:hAnsi="微軟正黑體"/>
                <w:spacing w:val="-3"/>
                <w:sz w:val="28"/>
                <w:szCs w:val="28"/>
              </w:rPr>
              <w:t>落</w:t>
            </w:r>
            <w:r>
              <w:rPr>
                <w:rFonts w:ascii="微軟正黑體" w:eastAsia="微軟正黑體" w:hAnsi="微軟正黑體"/>
                <w:sz w:val="28"/>
                <w:szCs w:val="28"/>
              </w:rPr>
              <w:t>實執行。</w:t>
            </w:r>
          </w:p>
          <w:p w:rsidR="009A24BF" w:rsidRDefault="006B1F13">
            <w:pPr>
              <w:pStyle w:val="Web"/>
              <w:numPr>
                <w:ilvl w:val="0"/>
                <w:numId w:val="12"/>
              </w:numPr>
              <w:snapToGrid w:val="0"/>
              <w:jc w:val="both"/>
            </w:pPr>
            <w:r>
              <w:rPr>
                <w:rFonts w:ascii="微軟正黑體" w:eastAsia="微軟正黑體" w:hAnsi="微軟正黑體"/>
                <w:sz w:val="28"/>
                <w:szCs w:val="28"/>
              </w:rPr>
              <w:t>生產數位</w:t>
            </w:r>
            <w:r>
              <w:rPr>
                <w:rFonts w:ascii="微軟正黑體" w:eastAsia="微軟正黑體" w:hAnsi="微軟正黑體"/>
                <w:spacing w:val="-36"/>
                <w:sz w:val="28"/>
                <w:szCs w:val="28"/>
              </w:rPr>
              <w:t>化：</w:t>
            </w:r>
            <w:r>
              <w:rPr>
                <w:rFonts w:ascii="微軟正黑體" w:eastAsia="微軟正黑體" w:hAnsi="微軟正黑體"/>
                <w:sz w:val="28"/>
                <w:szCs w:val="28"/>
              </w:rPr>
              <w:t>減少</w:t>
            </w:r>
            <w:r>
              <w:rPr>
                <w:rFonts w:ascii="微軟正黑體" w:eastAsia="微軟正黑體" w:hAnsi="微軟正黑體"/>
                <w:spacing w:val="-3"/>
                <w:sz w:val="28"/>
                <w:szCs w:val="28"/>
              </w:rPr>
              <w:t>產</w:t>
            </w:r>
            <w:r>
              <w:rPr>
                <w:rFonts w:ascii="微軟正黑體" w:eastAsia="微軟正黑體" w:hAnsi="微軟正黑體"/>
                <w:spacing w:val="-36"/>
                <w:sz w:val="28"/>
                <w:szCs w:val="28"/>
              </w:rPr>
              <w:t>線、</w:t>
            </w:r>
            <w:r>
              <w:rPr>
                <w:rFonts w:ascii="微軟正黑體" w:eastAsia="微軟正黑體" w:hAnsi="微軟正黑體"/>
                <w:sz w:val="28"/>
                <w:szCs w:val="28"/>
              </w:rPr>
              <w:t>調整產</w:t>
            </w:r>
            <w:r>
              <w:rPr>
                <w:rFonts w:ascii="微軟正黑體" w:eastAsia="微軟正黑體" w:hAnsi="微軟正黑體"/>
                <w:spacing w:val="-36"/>
                <w:sz w:val="28"/>
                <w:szCs w:val="28"/>
              </w:rPr>
              <w:t>能，</w:t>
            </w:r>
            <w:r>
              <w:rPr>
                <w:rFonts w:ascii="微軟正黑體" w:eastAsia="微軟正黑體" w:hAnsi="微軟正黑體"/>
                <w:sz w:val="28"/>
                <w:szCs w:val="28"/>
              </w:rPr>
              <w:t>運</w:t>
            </w:r>
            <w:r>
              <w:rPr>
                <w:rFonts w:ascii="微軟正黑體" w:eastAsia="微軟正黑體" w:hAnsi="微軟正黑體"/>
                <w:spacing w:val="-3"/>
                <w:sz w:val="28"/>
                <w:szCs w:val="28"/>
              </w:rPr>
              <w:t>用</w:t>
            </w:r>
            <w:r>
              <w:rPr>
                <w:rFonts w:ascii="微軟正黑體" w:eastAsia="微軟正黑體" w:hAnsi="微軟正黑體"/>
                <w:sz w:val="28"/>
                <w:szCs w:val="28"/>
              </w:rPr>
              <w:t>科</w:t>
            </w:r>
            <w:r>
              <w:rPr>
                <w:rFonts w:ascii="微軟正黑體" w:eastAsia="微軟正黑體" w:hAnsi="微軟正黑體"/>
                <w:spacing w:val="-3"/>
                <w:sz w:val="28"/>
                <w:szCs w:val="28"/>
              </w:rPr>
              <w:t>技</w:t>
            </w:r>
            <w:r>
              <w:rPr>
                <w:rFonts w:ascii="微軟正黑體" w:eastAsia="微軟正黑體" w:hAnsi="微軟正黑體"/>
                <w:sz w:val="28"/>
                <w:szCs w:val="28"/>
              </w:rPr>
              <w:t>發展數</w:t>
            </w:r>
            <w:r>
              <w:rPr>
                <w:rFonts w:ascii="微軟正黑體" w:eastAsia="微軟正黑體" w:hAnsi="微軟正黑體"/>
                <w:spacing w:val="-3"/>
                <w:sz w:val="28"/>
                <w:szCs w:val="28"/>
              </w:rPr>
              <w:t>位</w:t>
            </w:r>
            <w:r>
              <w:rPr>
                <w:rFonts w:ascii="微軟正黑體" w:eastAsia="微軟正黑體" w:hAnsi="微軟正黑體"/>
                <w:sz w:val="28"/>
                <w:szCs w:val="28"/>
              </w:rPr>
              <w:t>化經</w:t>
            </w:r>
            <w:r>
              <w:rPr>
                <w:rFonts w:ascii="微軟正黑體" w:eastAsia="微軟正黑體" w:hAnsi="微軟正黑體"/>
                <w:spacing w:val="-36"/>
                <w:sz w:val="28"/>
                <w:szCs w:val="28"/>
              </w:rPr>
              <w:t>營</w:t>
            </w:r>
            <w:r>
              <w:rPr>
                <w:rFonts w:ascii="微軟正黑體" w:eastAsia="微軟正黑體" w:hAnsi="微軟正黑體"/>
                <w:sz w:val="28"/>
                <w:szCs w:val="28"/>
              </w:rPr>
              <w:t>。</w:t>
            </w:r>
          </w:p>
          <w:p w:rsidR="009A24BF" w:rsidRDefault="006B1F13">
            <w:pPr>
              <w:pStyle w:val="Web"/>
              <w:numPr>
                <w:ilvl w:val="0"/>
                <w:numId w:val="12"/>
              </w:numPr>
              <w:snapToGrid w:val="0"/>
              <w:jc w:val="both"/>
            </w:pPr>
            <w:r>
              <w:rPr>
                <w:rFonts w:ascii="微軟正黑體" w:eastAsia="微軟正黑體" w:hAnsi="微軟正黑體"/>
                <w:sz w:val="28"/>
                <w:szCs w:val="28"/>
              </w:rPr>
              <w:t>建立上下游廠商、銀行、融資與貸款、</w:t>
            </w:r>
            <w:r>
              <w:rPr>
                <w:rFonts w:ascii="微軟正黑體" w:eastAsia="微軟正黑體" w:hAnsi="微軟正黑體"/>
                <w:spacing w:val="-1"/>
                <w:sz w:val="28"/>
                <w:szCs w:val="28"/>
              </w:rPr>
              <w:t>報關、物流等與營運有關單位之緊急聯繫窗口。</w:t>
            </w:r>
          </w:p>
        </w:tc>
      </w:tr>
    </w:tbl>
    <w:p w:rsidR="009A24BF" w:rsidRDefault="009A24BF">
      <w:pPr>
        <w:pStyle w:val="Textbody"/>
        <w:spacing w:line="460" w:lineRule="exact"/>
        <w:rPr>
          <w:rFonts w:ascii="標楷體" w:eastAsia="標楷體" w:hAnsi="標楷體"/>
          <w:sz w:val="28"/>
          <w:szCs w:val="28"/>
        </w:rPr>
      </w:pPr>
    </w:p>
    <w:sectPr w:rsidR="009A24BF">
      <w:footerReference w:type="default" r:id="rId7"/>
      <w:pgSz w:w="11906" w:h="16838"/>
      <w:pgMar w:top="851" w:right="720" w:bottom="720" w:left="1276"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F13" w:rsidRDefault="006B1F13">
      <w:r>
        <w:separator/>
      </w:r>
    </w:p>
  </w:endnote>
  <w:endnote w:type="continuationSeparator" w:id="0">
    <w:p w:rsidR="006B1F13" w:rsidRDefault="006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BC" w:rsidRDefault="006B1F13">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FE35BC" w:rsidRDefault="006B1F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F13" w:rsidRDefault="006B1F13">
      <w:r>
        <w:rPr>
          <w:color w:val="000000"/>
        </w:rPr>
        <w:separator/>
      </w:r>
    </w:p>
  </w:footnote>
  <w:footnote w:type="continuationSeparator" w:id="0">
    <w:p w:rsidR="006B1F13" w:rsidRDefault="006B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D64"/>
    <w:multiLevelType w:val="multilevel"/>
    <w:tmpl w:val="E2883F8C"/>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502252B"/>
    <w:multiLevelType w:val="multilevel"/>
    <w:tmpl w:val="1C101B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1C3ECA"/>
    <w:multiLevelType w:val="multilevel"/>
    <w:tmpl w:val="03EE344A"/>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97403E"/>
    <w:multiLevelType w:val="multilevel"/>
    <w:tmpl w:val="99C6A816"/>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9B39DB"/>
    <w:multiLevelType w:val="multilevel"/>
    <w:tmpl w:val="ACF25B0C"/>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2A457DA"/>
    <w:multiLevelType w:val="multilevel"/>
    <w:tmpl w:val="4120C1C4"/>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C757B58"/>
    <w:multiLevelType w:val="multilevel"/>
    <w:tmpl w:val="56D0FA4C"/>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4B65592"/>
    <w:multiLevelType w:val="multilevel"/>
    <w:tmpl w:val="2E7A5076"/>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4C572E4"/>
    <w:multiLevelType w:val="multilevel"/>
    <w:tmpl w:val="CC92B1B8"/>
    <w:lvl w:ilvl="0">
      <w:start w:val="2"/>
      <w:numFmt w:val="decimal"/>
      <w:lvlText w:val="%1"/>
      <w:lvlJc w:val="left"/>
      <w:pPr>
        <w:ind w:left="458" w:hanging="458"/>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 w15:restartNumberingAfterBreak="0">
    <w:nsid w:val="758418E9"/>
    <w:multiLevelType w:val="multilevel"/>
    <w:tmpl w:val="C2CE0212"/>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B3609E"/>
    <w:multiLevelType w:val="multilevel"/>
    <w:tmpl w:val="B328B488"/>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C2F69C1"/>
    <w:multiLevelType w:val="multilevel"/>
    <w:tmpl w:val="CE4497CA"/>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7"/>
  </w:num>
  <w:num w:numId="4">
    <w:abstractNumId w:val="10"/>
  </w:num>
  <w:num w:numId="5">
    <w:abstractNumId w:val="6"/>
  </w:num>
  <w:num w:numId="6">
    <w:abstractNumId w:val="3"/>
  </w:num>
  <w:num w:numId="7">
    <w:abstractNumId w:val="11"/>
  </w:num>
  <w:num w:numId="8">
    <w:abstractNumId w:val="4"/>
  </w:num>
  <w:num w:numId="9">
    <w:abstractNumId w:val="9"/>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24BF"/>
    <w:rsid w:val="0021307B"/>
    <w:rsid w:val="006852FE"/>
    <w:rsid w:val="006B1F13"/>
    <w:rsid w:val="009A2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BE935-CC8E-44E9-B669-6134A954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TableContents">
    <w:name w:val="Table Contents"/>
    <w:basedOn w:val="Standard"/>
    <w:pPr>
      <w:suppressLineNumbers/>
    </w:pPr>
  </w:style>
  <w:style w:type="character" w:styleId="a6">
    <w:name w:val="Hyperlink"/>
    <w:basedOn w:val="a0"/>
    <w:rPr>
      <w:color w:val="0563C1"/>
      <w:u w:val="single"/>
    </w:rPr>
  </w:style>
  <w:style w:type="character" w:customStyle="1" w:styleId="1">
    <w:name w:val="未解析的提及1"/>
    <w:basedOn w:val="a0"/>
    <w:rPr>
      <w:color w:val="605E5C"/>
      <w:shd w:val="clear" w:color="auto" w:fill="E1DFDD"/>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chen.IDB/AppData/Local/Microsoft/Windows/INetCache/Content.Outlook/H04ZGNPT/&#35069;&#36896;&#26989;&#22240;&#25033;&#22196;&#37325;&#29305;&#27530;&#20659;&#26579;&#24615;&#32954;&#28814;COVID-19&#30123;&#24773;&#25345;&#32396;&#29151;&#36939;&#35336;&#30059;-&#27298;&#26680;&#34920;v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陳妙熏</cp:lastModifiedBy>
  <cp:revision>2</cp:revision>
  <cp:lastPrinted>2021-06-05T06:11:00Z</cp:lastPrinted>
  <dcterms:created xsi:type="dcterms:W3CDTF">2022-07-14T00:56:00Z</dcterms:created>
  <dcterms:modified xsi:type="dcterms:W3CDTF">2022-07-14T00:56:00Z</dcterms:modified>
</cp:coreProperties>
</file>