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FC" w:rsidRPr="00DF59FC" w:rsidRDefault="00DF59FC" w:rsidP="00DF59FC">
      <w:pPr>
        <w:widowControl/>
        <w:shd w:val="clear" w:color="auto" w:fill="FFFFFF"/>
        <w:spacing w:line="360" w:lineRule="atLeast"/>
        <w:jc w:val="center"/>
        <w:rPr>
          <w:rFonts w:ascii="微軟正黑體" w:eastAsia="微軟正黑體" w:hAnsi="微軟正黑體" w:cs="新細明體"/>
          <w:b/>
          <w:bCs/>
          <w:color w:val="333333"/>
          <w:kern w:val="0"/>
          <w:sz w:val="26"/>
          <w:szCs w:val="26"/>
        </w:rPr>
      </w:pPr>
      <w:r w:rsidRPr="00DF59FC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2"/>
          <w:szCs w:val="32"/>
        </w:rPr>
        <w:t>104年度勞動局性別意識培力執行成果表</w:t>
      </w:r>
    </w:p>
    <w:tbl>
      <w:tblPr>
        <w:tblW w:w="95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2817"/>
        <w:gridCol w:w="3840"/>
        <w:gridCol w:w="1564"/>
      </w:tblGrid>
      <w:tr w:rsidR="00DF59FC" w:rsidRPr="00DF59FC" w:rsidTr="00DF59FC">
        <w:trPr>
          <w:trHeight w:val="527"/>
          <w:tblHeader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9FC" w:rsidRPr="00DF59FC" w:rsidRDefault="00DF59FC" w:rsidP="00DF59FC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</w:pP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項目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9FC" w:rsidRPr="00DF59FC" w:rsidRDefault="00DF59FC" w:rsidP="00DF59FC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</w:pP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執行項目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9FC" w:rsidRPr="00DF59FC" w:rsidRDefault="00DF59FC" w:rsidP="00DF59FC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</w:pP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104年度執行成果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9FC" w:rsidRPr="00DF59FC" w:rsidRDefault="00DF59FC" w:rsidP="00DF59FC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</w:pP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備註</w:t>
            </w:r>
          </w:p>
        </w:tc>
      </w:tr>
      <w:tr w:rsidR="00DF59FC" w:rsidRPr="00DF59FC" w:rsidTr="00DF59FC"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9FC" w:rsidRPr="00DF59FC" w:rsidRDefault="00DF59FC" w:rsidP="00DF59FC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</w:pP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性別意識</w:t>
            </w:r>
          </w:p>
          <w:p w:rsidR="00DF59FC" w:rsidRPr="00DF59FC" w:rsidRDefault="00DF59FC" w:rsidP="00DF59FC">
            <w:pPr>
              <w:widowControl/>
              <w:spacing w:line="360" w:lineRule="atLeas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</w:pP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培力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9FC" w:rsidRPr="00DF59FC" w:rsidRDefault="00DF59FC" w:rsidP="00DF59FC">
            <w:pPr>
              <w:widowControl/>
              <w:spacing w:line="360" w:lineRule="atLeast"/>
              <w:ind w:hanging="203"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</w:pP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1.該機關一般公務員(指編制內員工及約聘僱人員)參與性別意識培力人數與比例。</w:t>
            </w:r>
          </w:p>
          <w:p w:rsidR="00DF59FC" w:rsidRPr="00DF59FC" w:rsidRDefault="00DF59FC" w:rsidP="00DF59FC">
            <w:pPr>
              <w:widowControl/>
              <w:spacing w:line="360" w:lineRule="atLeast"/>
              <w:ind w:hanging="203"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</w:pP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2.該機關主管人員參與性別意識培力人數與比例。</w:t>
            </w:r>
          </w:p>
          <w:p w:rsidR="00DF59FC" w:rsidRPr="00DF59FC" w:rsidRDefault="00DF59FC" w:rsidP="00DF59FC">
            <w:pPr>
              <w:widowControl/>
              <w:spacing w:line="360" w:lineRule="atLeast"/>
              <w:ind w:hanging="203"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</w:pP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3.辦理性別業務人員(含婦權會分工小組主責局處窗口人員及主管、性別議題聯絡人及代理人)參與性別課程受訓人數、比例、及平均時數。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9FC" w:rsidRPr="00DF59FC" w:rsidRDefault="00DF59FC" w:rsidP="00DF59FC">
            <w:pPr>
              <w:widowControl/>
              <w:spacing w:line="360" w:lineRule="atLeast"/>
              <w:ind w:hanging="260"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</w:pP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1.本局(處)一般公務員(編制內員工及約聘人員)共有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  <w:u w:val="single"/>
              </w:rPr>
              <w:t>144人(分別男性42%，女性58%)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。主管人員共有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  <w:u w:val="single"/>
              </w:rPr>
              <w:t>16人(分別男性56%，女性44%)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。辦理性別業務人員(性別議題聯絡人、婦權會分工小組窗口)共有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  <w:u w:val="single"/>
              </w:rPr>
              <w:t>2人(分別男性50%，女性50%)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。</w:t>
            </w:r>
          </w:p>
          <w:p w:rsidR="00DF59FC" w:rsidRPr="00DF59FC" w:rsidRDefault="00DF59FC" w:rsidP="00DF59FC">
            <w:pPr>
              <w:widowControl/>
              <w:spacing w:line="360" w:lineRule="atLeast"/>
              <w:ind w:hanging="260"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</w:pP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2.一般公務員，參與性別意識培力課程為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  <w:u w:val="single"/>
              </w:rPr>
              <w:t>75人(分別男性40%，女性60%)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，參加實體課程受訓為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  <w:u w:val="single"/>
              </w:rPr>
              <w:t>75人(分別男性40%，女性60%)，參加數位課程受訓為9人(分別男性44%，女性56%)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。受訓比率較前年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  <w:u w:val="single"/>
              </w:rPr>
              <w:t>增加/減少0%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。</w:t>
            </w:r>
          </w:p>
          <w:p w:rsidR="00DF59FC" w:rsidRPr="00DF59FC" w:rsidRDefault="00DF59FC" w:rsidP="00DF59FC">
            <w:pPr>
              <w:widowControl/>
              <w:spacing w:line="360" w:lineRule="atLeast"/>
              <w:ind w:hanging="260"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</w:pP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3.主管人員，參與性別意識培力課程為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  <w:u w:val="single"/>
              </w:rPr>
              <w:t>16人(分別男性56%，女性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  <w:u w:val="single"/>
              </w:rPr>
              <w:lastRenderedPageBreak/>
              <w:t>44%)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，參加實體課程受訓為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  <w:u w:val="single"/>
              </w:rPr>
              <w:t>16人(分別男性56%，女44%)，參加數位課程受訓為2人(分別男性50%，女性50%)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。受訓比率較前年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  <w:u w:val="single"/>
              </w:rPr>
              <w:t>增加/減少0%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。</w:t>
            </w:r>
          </w:p>
          <w:p w:rsidR="00DF59FC" w:rsidRPr="00DF59FC" w:rsidRDefault="00DF59FC" w:rsidP="00DF59FC">
            <w:pPr>
              <w:widowControl/>
              <w:spacing w:line="360" w:lineRule="atLeast"/>
              <w:ind w:hanging="260"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</w:pP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4.性別業務人員，參與性別課程為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  <w:u w:val="single"/>
              </w:rPr>
              <w:t>4人(分別男性0%，女性100%)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，平均受訓時數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  <w:u w:val="single"/>
              </w:rPr>
              <w:t>27.5小時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，參訓1日以上性別工作坊為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  <w:u w:val="single"/>
              </w:rPr>
              <w:t>5人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，受訓人數比率較前年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  <w:u w:val="single"/>
              </w:rPr>
              <w:t>增加/減少0%</w:t>
            </w: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。</w:t>
            </w:r>
          </w:p>
          <w:p w:rsidR="00DF59FC" w:rsidRPr="00DF59FC" w:rsidRDefault="00DF59FC" w:rsidP="00DF59FC">
            <w:pPr>
              <w:widowControl/>
              <w:spacing w:line="360" w:lineRule="atLeast"/>
              <w:ind w:hanging="260"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</w:pP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9FC" w:rsidRPr="00DF59FC" w:rsidRDefault="00DF59FC" w:rsidP="00DF59FC">
            <w:pPr>
              <w:widowControl/>
              <w:spacing w:line="360" w:lineRule="atLeast"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</w:pPr>
            <w:r w:rsidRPr="00DF59FC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lastRenderedPageBreak/>
              <w:t> </w:t>
            </w:r>
          </w:p>
        </w:tc>
      </w:tr>
    </w:tbl>
    <w:p w:rsidR="00770D1B" w:rsidRPr="00DF59FC" w:rsidRDefault="00770D1B">
      <w:bookmarkStart w:id="0" w:name="_GoBack"/>
      <w:bookmarkEnd w:id="0"/>
    </w:p>
    <w:sectPr w:rsidR="00770D1B" w:rsidRPr="00DF59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5DF" w:rsidRDefault="003735DF" w:rsidP="00DF59FC">
      <w:r>
        <w:separator/>
      </w:r>
    </w:p>
  </w:endnote>
  <w:endnote w:type="continuationSeparator" w:id="0">
    <w:p w:rsidR="003735DF" w:rsidRDefault="003735DF" w:rsidP="00DF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5DF" w:rsidRDefault="003735DF" w:rsidP="00DF59FC">
      <w:r>
        <w:separator/>
      </w:r>
    </w:p>
  </w:footnote>
  <w:footnote w:type="continuationSeparator" w:id="0">
    <w:p w:rsidR="003735DF" w:rsidRDefault="003735DF" w:rsidP="00DF5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4A"/>
    <w:rsid w:val="003735DF"/>
    <w:rsid w:val="00770D1B"/>
    <w:rsid w:val="00DF59FC"/>
    <w:rsid w:val="00EC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A7B32F-5512-49E4-903D-E65467E4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59FC"/>
    <w:rPr>
      <w:kern w:val="2"/>
    </w:rPr>
  </w:style>
  <w:style w:type="paragraph" w:styleId="a5">
    <w:name w:val="footer"/>
    <w:basedOn w:val="a"/>
    <w:link w:val="a6"/>
    <w:uiPriority w:val="99"/>
    <w:unhideWhenUsed/>
    <w:rsid w:val="00DF5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59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0087">
          <w:marLeft w:val="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791">
          <w:marLeft w:val="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203">
          <w:marLeft w:val="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25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870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92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25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10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柯雅文</dc:creator>
  <cp:keywords/>
  <dc:description/>
  <cp:lastModifiedBy>柯雅文</cp:lastModifiedBy>
  <cp:revision>2</cp:revision>
  <dcterms:created xsi:type="dcterms:W3CDTF">2019-07-09T03:31:00Z</dcterms:created>
  <dcterms:modified xsi:type="dcterms:W3CDTF">2019-07-09T03:31:00Z</dcterms:modified>
</cp:coreProperties>
</file>