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9A" w:rsidRPr="00A164D0" w:rsidRDefault="004D5E9A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性別友善</w:t>
      </w: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p w:rsidR="004D5E9A" w:rsidRPr="00A164D0" w:rsidRDefault="004D5E9A">
      <w:pPr>
        <w:rPr>
          <w:color w:val="0D0D0D" w:themeColor="text1" w:themeTint="F2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31"/>
        <w:gridCol w:w="4111"/>
        <w:gridCol w:w="3090"/>
      </w:tblGrid>
      <w:tr w:rsidR="00A164D0" w:rsidRPr="00A164D0" w:rsidTr="009C7964">
        <w:trPr>
          <w:trHeight w:val="557"/>
        </w:trPr>
        <w:tc>
          <w:tcPr>
            <w:tcW w:w="10632" w:type="dxa"/>
            <w:gridSpan w:val="3"/>
          </w:tcPr>
          <w:p w:rsidR="00845035" w:rsidRPr="00A164D0" w:rsidRDefault="00845035" w:rsidP="00237BD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桃園市性別友善措施</w:t>
            </w:r>
          </w:p>
        </w:tc>
      </w:tr>
      <w:tr w:rsidR="00A164D0" w:rsidRPr="00A164D0" w:rsidTr="003055EC">
        <w:tc>
          <w:tcPr>
            <w:tcW w:w="3431" w:type="dxa"/>
          </w:tcPr>
          <w:p w:rsidR="00E27F21" w:rsidRPr="00A164D0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111" w:type="dxa"/>
          </w:tcPr>
          <w:p w:rsidR="00E27F21" w:rsidRPr="00A164D0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090" w:type="dxa"/>
          </w:tcPr>
          <w:p w:rsidR="00494234" w:rsidRPr="00A164D0" w:rsidRDefault="00E27F21" w:rsidP="0049423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252347" w:rsidRPr="00A164D0" w:rsidTr="003055EC">
        <w:trPr>
          <w:trHeight w:val="1200"/>
        </w:trPr>
        <w:tc>
          <w:tcPr>
            <w:tcW w:w="3431" w:type="dxa"/>
            <w:vAlign w:val="center"/>
          </w:tcPr>
          <w:p w:rsidR="00252347" w:rsidRPr="00A164D0" w:rsidRDefault="00252347" w:rsidP="00FF5B0C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支持家庭照顧者回歸就業市場</w:t>
            </w:r>
          </w:p>
        </w:tc>
        <w:tc>
          <w:tcPr>
            <w:tcW w:w="4111" w:type="dxa"/>
            <w:vAlign w:val="center"/>
          </w:tcPr>
          <w:p w:rsidR="00252347" w:rsidRPr="00660C8B" w:rsidRDefault="00A9064C" w:rsidP="008919C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本處辦理現場徵才活動，</w:t>
            </w:r>
            <w:r w:rsidRPr="00660C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提供勞雇雙方</w:t>
            </w: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現場</w:t>
            </w:r>
            <w:r w:rsidRPr="00660C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媒合平台，</w:t>
            </w: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活動邀請優質廠商設攤徵才，並提供全職、部分工時等多元化工作職缺，</w:t>
            </w:r>
            <w:r w:rsidRPr="00660C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協助求職民眾</w:t>
            </w: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順利</w:t>
            </w:r>
            <w:r w:rsidRPr="00660C8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就業</w:t>
            </w: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090" w:type="dxa"/>
            <w:vAlign w:val="center"/>
          </w:tcPr>
          <w:p w:rsidR="00252347" w:rsidRPr="00660C8B" w:rsidRDefault="003055EC" w:rsidP="00D66736">
            <w:pPr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-1268730</wp:posOffset>
                  </wp:positionV>
                  <wp:extent cx="1897380" cy="1264920"/>
                  <wp:effectExtent l="0" t="0" r="7620" b="0"/>
                  <wp:wrapTopAndBottom/>
                  <wp:docPr id="1" name="圖片 1" descr="\\10.10.118.99\綜合企劃課\姸臻\@-2性平\●性平相關\性平宣導、性別政策\1090401-煩請415(三)前回覆109年1、2、3月性平活動執行情形，無也回無。\彙整\就促課\活動提供民眾現場媒合平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18.99\綜合企劃課\姸臻\@-2性平\●性平相關\性平宣導、性別政策\1090401-煩請415(三)前回覆109年1、2、3月性平活動執行情形，無也回無。\彙整\就促課\活動提供民眾現場媒合平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0C8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10</w:t>
            </w:r>
            <w:r w:rsidRPr="00660C8B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>9</w:t>
            </w:r>
            <w:r w:rsidRPr="00660C8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年度現場徵才活動-5+2創新產業亮點場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7E7E39" w:rsidRPr="00A164D0" w:rsidRDefault="007E7E39" w:rsidP="007D5B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尊重多元文化差異，打造婚姻移民的友善環境</w:t>
            </w:r>
          </w:p>
        </w:tc>
        <w:tc>
          <w:tcPr>
            <w:tcW w:w="4111" w:type="dxa"/>
            <w:vAlign w:val="center"/>
          </w:tcPr>
          <w:p w:rsidR="007E7E39" w:rsidRPr="00A164D0" w:rsidRDefault="007E7E39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7E7E39" w:rsidRPr="00A164D0" w:rsidRDefault="00252347" w:rsidP="008919C6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7E7E39" w:rsidRPr="00A164D0" w:rsidRDefault="007E7E39" w:rsidP="008919C6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正視人口結構的失衡，落實性別正義的人口政策。</w:t>
            </w:r>
          </w:p>
        </w:tc>
        <w:tc>
          <w:tcPr>
            <w:tcW w:w="4111" w:type="dxa"/>
            <w:vAlign w:val="center"/>
          </w:tcPr>
          <w:p w:rsidR="007E7E39" w:rsidRPr="00A164D0" w:rsidRDefault="007E7E39" w:rsidP="008919C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7E7E39" w:rsidRPr="00A164D0" w:rsidRDefault="00494234" w:rsidP="008919C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61017C" w:rsidRPr="00252347" w:rsidRDefault="00F4114E" w:rsidP="00252347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A164D0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提倡平價、優質及可近性的托育服務。</w:t>
            </w:r>
          </w:p>
        </w:tc>
        <w:tc>
          <w:tcPr>
            <w:tcW w:w="4111" w:type="dxa"/>
            <w:vAlign w:val="center"/>
          </w:tcPr>
          <w:p w:rsidR="00F4114E" w:rsidRPr="00A164D0" w:rsidRDefault="00F4114E" w:rsidP="0061017C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61017C" w:rsidRPr="00A164D0" w:rsidRDefault="00494234" w:rsidP="00706FEE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610"/>
        </w:trPr>
        <w:tc>
          <w:tcPr>
            <w:tcW w:w="3431" w:type="dxa"/>
            <w:vAlign w:val="center"/>
          </w:tcPr>
          <w:p w:rsidR="00252347" w:rsidRPr="00A164D0" w:rsidRDefault="00252347" w:rsidP="0061017C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</w:t>
            </w:r>
          </w:p>
          <w:p w:rsidR="00252347" w:rsidRPr="00A164D0" w:rsidRDefault="00252347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婚姻移民的友善環境。 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  <w:p w:rsidR="00252347" w:rsidRPr="00A164D0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7E7E39" w:rsidRPr="00252347" w:rsidRDefault="00F4114E" w:rsidP="00252347">
            <w:pPr>
              <w:pStyle w:val="Default"/>
              <w:spacing w:line="400" w:lineRule="exact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A164D0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積極推動討論對於多元性別與非婚同居伴侶相關權益之保障</w:t>
            </w:r>
            <w:r w:rsidR="007E7E39" w:rsidRPr="00A164D0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。</w:t>
            </w:r>
          </w:p>
        </w:tc>
        <w:tc>
          <w:tcPr>
            <w:tcW w:w="4111" w:type="dxa"/>
            <w:vAlign w:val="center"/>
          </w:tcPr>
          <w:p w:rsidR="00F4114E" w:rsidRPr="00A164D0" w:rsidRDefault="00F4114E" w:rsidP="00F4114E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090" w:type="dxa"/>
          </w:tcPr>
          <w:p w:rsidR="007E7E39" w:rsidRPr="00A164D0" w:rsidRDefault="00494234" w:rsidP="008919C6">
            <w:pPr>
              <w:spacing w:line="400" w:lineRule="exact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F4114E" w:rsidRPr="00A164D0" w:rsidRDefault="00140B99" w:rsidP="00140B9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重視女性身心障礙者</w:t>
            </w: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就業</w:t>
            </w:r>
          </w:p>
          <w:p w:rsidR="00140B99" w:rsidRPr="00A164D0" w:rsidRDefault="00140B99" w:rsidP="00F4114E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之</w:t>
            </w: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雙重弱勢處境</w:t>
            </w:r>
          </w:p>
        </w:tc>
        <w:tc>
          <w:tcPr>
            <w:tcW w:w="4111" w:type="dxa"/>
            <w:vAlign w:val="center"/>
          </w:tcPr>
          <w:p w:rsidR="009C7964" w:rsidRPr="00A164D0" w:rsidRDefault="009C7964" w:rsidP="00140B9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140B99" w:rsidRPr="00A164D0" w:rsidRDefault="00494234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275B3D" w:rsidRPr="00A164D0" w:rsidRDefault="00314B84" w:rsidP="008919C6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結合就業與福利政策思維，促進工作與家庭平衡</w:t>
            </w:r>
          </w:p>
        </w:tc>
        <w:tc>
          <w:tcPr>
            <w:tcW w:w="4111" w:type="dxa"/>
            <w:vAlign w:val="center"/>
          </w:tcPr>
          <w:p w:rsidR="00275B3D" w:rsidRPr="00A164D0" w:rsidRDefault="00275B3D" w:rsidP="004C225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75B3D" w:rsidRPr="00A164D0" w:rsidRDefault="00494234" w:rsidP="008919C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451"/>
        </w:trPr>
        <w:tc>
          <w:tcPr>
            <w:tcW w:w="3431" w:type="dxa"/>
            <w:vAlign w:val="center"/>
          </w:tcPr>
          <w:p w:rsidR="00252347" w:rsidRPr="00A164D0" w:rsidRDefault="00252347" w:rsidP="0025234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提供友善就業環境，支持女性重新就業。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4C2252">
            <w:pPr>
              <w:autoSpaceDE w:val="0"/>
              <w:autoSpaceDN w:val="0"/>
              <w:adjustRightInd w:val="0"/>
              <w:spacing w:after="130" w:line="400" w:lineRule="exact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96758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trHeight w:val="1981"/>
        </w:trPr>
        <w:tc>
          <w:tcPr>
            <w:tcW w:w="3431" w:type="dxa"/>
            <w:vAlign w:val="center"/>
          </w:tcPr>
          <w:p w:rsidR="00F34308" w:rsidRPr="00A164D0" w:rsidRDefault="00F34308" w:rsidP="008919C6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考量女性、高齡、身障者等不同使用需求，檢討空間友善性，公廁、無障礙設施等。</w:t>
            </w:r>
          </w:p>
        </w:tc>
        <w:tc>
          <w:tcPr>
            <w:tcW w:w="4111" w:type="dxa"/>
            <w:vAlign w:val="center"/>
          </w:tcPr>
          <w:p w:rsidR="00F34308" w:rsidRPr="00A164D0" w:rsidRDefault="00F34308" w:rsidP="008919C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F34308" w:rsidRPr="00A164D0" w:rsidRDefault="00494234" w:rsidP="008919C6">
            <w:pPr>
              <w:spacing w:line="400" w:lineRule="exact"/>
              <w:rPr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trHeight w:val="1407"/>
        </w:trPr>
        <w:tc>
          <w:tcPr>
            <w:tcW w:w="3431" w:type="dxa"/>
            <w:vAlign w:val="center"/>
          </w:tcPr>
          <w:p w:rsidR="00283379" w:rsidRPr="00A164D0" w:rsidRDefault="00450C90" w:rsidP="00140B9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針對數位落差提出消弭</w:t>
            </w:r>
            <w:r w:rsidRPr="00A164D0">
              <w:rPr>
                <w:rFonts w:ascii="標楷體" w:eastAsia="標楷體" w:hAnsi="標楷體" w:cs="Arial"/>
                <w:color w:val="0D0D0D" w:themeColor="text1" w:themeTint="F2"/>
                <w:sz w:val="28"/>
                <w:szCs w:val="28"/>
                <w:shd w:val="clear" w:color="auto" w:fill="FFFFFF"/>
              </w:rPr>
              <w:t>落</w:t>
            </w:r>
          </w:p>
          <w:p w:rsidR="00F34308" w:rsidRPr="00A164D0" w:rsidRDefault="00F34308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差與性別隔離策略。</w:t>
            </w:r>
          </w:p>
        </w:tc>
        <w:tc>
          <w:tcPr>
            <w:tcW w:w="4111" w:type="dxa"/>
            <w:vAlign w:val="center"/>
          </w:tcPr>
          <w:p w:rsidR="00A1776D" w:rsidRPr="00A164D0" w:rsidRDefault="00A1776D" w:rsidP="00140B9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F34308" w:rsidRPr="00A164D0" w:rsidRDefault="00494234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541"/>
        </w:trPr>
        <w:tc>
          <w:tcPr>
            <w:tcW w:w="3431" w:type="dxa"/>
            <w:vAlign w:val="center"/>
          </w:tcPr>
          <w:p w:rsidR="00252347" w:rsidRPr="00252347" w:rsidRDefault="00252347" w:rsidP="00252347">
            <w:pPr>
              <w:spacing w:line="400" w:lineRule="exact"/>
              <w:jc w:val="center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全面檢討大眾運輸工具及綠色運具之便利、友善與安全性。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706FE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706FEE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831"/>
        </w:trPr>
        <w:tc>
          <w:tcPr>
            <w:tcW w:w="3431" w:type="dxa"/>
            <w:vAlign w:val="center"/>
          </w:tcPr>
          <w:p w:rsidR="00252347" w:rsidRPr="00A164D0" w:rsidRDefault="00252347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讓不同性別之弱勢基本用路需求得以滿足。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210"/>
        </w:trPr>
        <w:tc>
          <w:tcPr>
            <w:tcW w:w="3431" w:type="dxa"/>
            <w:vAlign w:val="center"/>
          </w:tcPr>
          <w:p w:rsidR="00252347" w:rsidRPr="00A164D0" w:rsidRDefault="00252347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以性別觀點建構安全無慮</w:t>
            </w:r>
          </w:p>
          <w:p w:rsidR="00252347" w:rsidRPr="00A164D0" w:rsidRDefault="00252347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環境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905F2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</w:tcPr>
          <w:p w:rsidR="00252347" w:rsidRPr="00A164D0" w:rsidRDefault="00252347" w:rsidP="00905F2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c>
          <w:tcPr>
            <w:tcW w:w="3431" w:type="dxa"/>
            <w:vAlign w:val="center"/>
          </w:tcPr>
          <w:p w:rsidR="00252347" w:rsidRPr="00A164D0" w:rsidRDefault="00252347" w:rsidP="00274F0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積極落實性別平等教育。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431" w:type="dxa"/>
            <w:vAlign w:val="center"/>
          </w:tcPr>
          <w:p w:rsidR="0024158D" w:rsidRPr="00A164D0" w:rsidRDefault="0024158D" w:rsidP="007E7E3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  <w:p w:rsidR="00090E52" w:rsidRPr="00A164D0" w:rsidRDefault="00090E52" w:rsidP="00090E52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藉由環境設計與規劃，建</w:t>
            </w:r>
          </w:p>
          <w:p w:rsidR="00090E52" w:rsidRPr="00A164D0" w:rsidRDefault="00090E52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構安全的生活空間。</w:t>
            </w:r>
          </w:p>
          <w:p w:rsidR="0024158D" w:rsidRPr="00A164D0" w:rsidRDefault="0024158D" w:rsidP="0028337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4158D" w:rsidRPr="00A164D0" w:rsidRDefault="0024158D" w:rsidP="00090E52">
            <w:pPr>
              <w:spacing w:line="400" w:lineRule="exact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4158D" w:rsidRPr="00A164D0" w:rsidRDefault="0024158D" w:rsidP="00706FEE">
            <w:pPr>
              <w:pStyle w:val="Default"/>
              <w:spacing w:line="400" w:lineRule="exac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210"/>
        </w:trPr>
        <w:tc>
          <w:tcPr>
            <w:tcW w:w="3431" w:type="dxa"/>
            <w:vAlign w:val="center"/>
          </w:tcPr>
          <w:p w:rsidR="00252347" w:rsidRPr="00A164D0" w:rsidRDefault="00252347" w:rsidP="007D5B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平等尊重消除性別歧視與暴力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F34308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210"/>
        </w:trPr>
        <w:tc>
          <w:tcPr>
            <w:tcW w:w="3431" w:type="dxa"/>
            <w:vAlign w:val="center"/>
          </w:tcPr>
          <w:p w:rsidR="00252347" w:rsidRPr="00A164D0" w:rsidRDefault="00252347" w:rsidP="007D5B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性別平等與健康公平之公共衛生政策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140B9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210"/>
        </w:trPr>
        <w:tc>
          <w:tcPr>
            <w:tcW w:w="3431" w:type="dxa"/>
            <w:vAlign w:val="center"/>
          </w:tcPr>
          <w:p w:rsidR="00252347" w:rsidRPr="00A164D0" w:rsidRDefault="00252347" w:rsidP="0061017C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消弭性別角色刻板印象對</w:t>
            </w:r>
          </w:p>
          <w:p w:rsidR="00252347" w:rsidRPr="00A164D0" w:rsidRDefault="00252347" w:rsidP="0024158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身心健康的影響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6101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52347" w:rsidRPr="00A164D0" w:rsidRDefault="00252347" w:rsidP="001E51E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:rsidR="00FB00EE" w:rsidRPr="00A164D0" w:rsidRDefault="00FB00EE" w:rsidP="00FB00EE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性別</w:t>
      </w:r>
      <w:r w:rsidR="00B11825"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平權</w:t>
      </w:r>
    </w:p>
    <w:p w:rsidR="008C4481" w:rsidRPr="00A164D0" w:rsidRDefault="008C4481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p w:rsidR="00EA68AE" w:rsidRPr="00A164D0" w:rsidRDefault="00EA68AE">
      <w:pPr>
        <w:rPr>
          <w:color w:val="0D0D0D" w:themeColor="text1" w:themeTint="F2"/>
        </w:rPr>
      </w:pP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3289"/>
        <w:gridCol w:w="4253"/>
        <w:gridCol w:w="3326"/>
        <w:gridCol w:w="30"/>
      </w:tblGrid>
      <w:tr w:rsidR="00A164D0" w:rsidRPr="00A164D0" w:rsidTr="00E27F21">
        <w:trPr>
          <w:trHeight w:val="557"/>
        </w:trPr>
        <w:tc>
          <w:tcPr>
            <w:tcW w:w="10898" w:type="dxa"/>
            <w:gridSpan w:val="4"/>
          </w:tcPr>
          <w:p w:rsidR="003B0EE3" w:rsidRPr="00A164D0" w:rsidRDefault="003B0EE3" w:rsidP="00905F2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桃園市性別平權措施</w:t>
            </w:r>
          </w:p>
        </w:tc>
      </w:tr>
      <w:tr w:rsidR="00A164D0" w:rsidRPr="00A164D0" w:rsidTr="003055EC">
        <w:tc>
          <w:tcPr>
            <w:tcW w:w="3289" w:type="dxa"/>
          </w:tcPr>
          <w:p w:rsidR="00E27F21" w:rsidRPr="00A164D0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253" w:type="dxa"/>
          </w:tcPr>
          <w:p w:rsidR="00E27F21" w:rsidRPr="00A164D0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356" w:type="dxa"/>
            <w:gridSpan w:val="2"/>
          </w:tcPr>
          <w:p w:rsidR="00E27F21" w:rsidRPr="00A164D0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252347" w:rsidRPr="00A164D0" w:rsidTr="003055EC">
        <w:trPr>
          <w:gridAfter w:val="1"/>
          <w:wAfter w:w="30" w:type="dxa"/>
          <w:trHeight w:val="1620"/>
        </w:trPr>
        <w:tc>
          <w:tcPr>
            <w:tcW w:w="3289" w:type="dxa"/>
            <w:vAlign w:val="center"/>
          </w:tcPr>
          <w:p w:rsidR="00252347" w:rsidRPr="00A164D0" w:rsidRDefault="00252347" w:rsidP="00090E52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全面檢討大眾運輸工具及綠色運具之便利、友善與安全性</w:t>
            </w:r>
          </w:p>
        </w:tc>
        <w:tc>
          <w:tcPr>
            <w:tcW w:w="4253" w:type="dxa"/>
            <w:vAlign w:val="center"/>
          </w:tcPr>
          <w:p w:rsidR="00252347" w:rsidRPr="00A164D0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</w:tcPr>
          <w:p w:rsidR="00252347" w:rsidRPr="00A164D0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gridAfter w:val="1"/>
          <w:wAfter w:w="30" w:type="dxa"/>
          <w:trHeight w:val="810"/>
        </w:trPr>
        <w:tc>
          <w:tcPr>
            <w:tcW w:w="3289" w:type="dxa"/>
            <w:vAlign w:val="center"/>
          </w:tcPr>
          <w:p w:rsidR="00252347" w:rsidRPr="00A164D0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提高女性決策參與</w:t>
            </w:r>
          </w:p>
        </w:tc>
        <w:tc>
          <w:tcPr>
            <w:tcW w:w="4253" w:type="dxa"/>
            <w:vAlign w:val="center"/>
          </w:tcPr>
          <w:p w:rsidR="00252347" w:rsidRPr="00A164D0" w:rsidRDefault="00252347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</w:tcPr>
          <w:p w:rsidR="00252347" w:rsidRPr="00A164D0" w:rsidRDefault="00252347" w:rsidP="00AC3AD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gridAfter w:val="1"/>
          <w:wAfter w:w="30" w:type="dxa"/>
          <w:trHeight w:val="1620"/>
        </w:trPr>
        <w:tc>
          <w:tcPr>
            <w:tcW w:w="3289" w:type="dxa"/>
            <w:vAlign w:val="center"/>
          </w:tcPr>
          <w:p w:rsidR="00252347" w:rsidRPr="00A164D0" w:rsidRDefault="00252347" w:rsidP="000D456B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</w:tc>
        <w:tc>
          <w:tcPr>
            <w:tcW w:w="4253" w:type="dxa"/>
            <w:vAlign w:val="center"/>
          </w:tcPr>
          <w:p w:rsidR="00252347" w:rsidRPr="00660C8B" w:rsidRDefault="003B5A23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為倡導性別平等，辦理多元且豐富之失業者職業訓練，提供民眾適性選擇合宜之訓練，俾利銜接未來職場之所需，109年度預計辦理23個班次，將於4月底陸續開班。</w:t>
            </w:r>
          </w:p>
        </w:tc>
        <w:tc>
          <w:tcPr>
            <w:tcW w:w="3326" w:type="dxa"/>
            <w:vAlign w:val="center"/>
          </w:tcPr>
          <w:p w:rsidR="00252347" w:rsidRPr="00660C8B" w:rsidRDefault="003055EC" w:rsidP="003055EC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待開辦課程後提供</w:t>
            </w:r>
          </w:p>
        </w:tc>
      </w:tr>
      <w:tr w:rsidR="00A164D0" w:rsidRPr="00A164D0" w:rsidTr="003055EC">
        <w:trPr>
          <w:gridAfter w:val="1"/>
          <w:wAfter w:w="30" w:type="dxa"/>
        </w:trPr>
        <w:tc>
          <w:tcPr>
            <w:tcW w:w="3289" w:type="dxa"/>
            <w:vAlign w:val="center"/>
          </w:tcPr>
          <w:p w:rsidR="00AC3AD1" w:rsidRPr="00A164D0" w:rsidRDefault="00AC3AD1" w:rsidP="00AC3AD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  <w:p w:rsidR="00E13956" w:rsidRPr="00A164D0" w:rsidRDefault="00E13956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13956" w:rsidRPr="00A164D0" w:rsidRDefault="00E13956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E13956" w:rsidRPr="00A164D0" w:rsidRDefault="00494234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gridAfter w:val="1"/>
          <w:wAfter w:w="30" w:type="dxa"/>
        </w:trPr>
        <w:tc>
          <w:tcPr>
            <w:tcW w:w="3289" w:type="dxa"/>
            <w:vAlign w:val="center"/>
          </w:tcPr>
          <w:p w:rsidR="00AC3AD1" w:rsidRPr="00A164D0" w:rsidRDefault="00AC3AD1" w:rsidP="00AC3AD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落實尊嚴及平等勞動價值</w:t>
            </w:r>
          </w:p>
        </w:tc>
        <w:tc>
          <w:tcPr>
            <w:tcW w:w="4253" w:type="dxa"/>
            <w:vAlign w:val="center"/>
          </w:tcPr>
          <w:p w:rsidR="00AC3AD1" w:rsidRPr="00A164D0" w:rsidRDefault="00AC3AD1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AC3AD1" w:rsidRPr="00A164D0" w:rsidRDefault="00494234" w:rsidP="00AC3AD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gridAfter w:val="1"/>
          <w:wAfter w:w="30" w:type="dxa"/>
        </w:trPr>
        <w:tc>
          <w:tcPr>
            <w:tcW w:w="3289" w:type="dxa"/>
            <w:vAlign w:val="center"/>
          </w:tcPr>
          <w:p w:rsidR="00E13956" w:rsidRPr="00A164D0" w:rsidRDefault="00013530" w:rsidP="000D456B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不同性別與弱勢者的基本需求可獲得滿足</w:t>
            </w:r>
          </w:p>
        </w:tc>
        <w:tc>
          <w:tcPr>
            <w:tcW w:w="4253" w:type="dxa"/>
            <w:vAlign w:val="center"/>
          </w:tcPr>
          <w:p w:rsidR="00E13956" w:rsidRPr="00A164D0" w:rsidRDefault="00E13956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E13956" w:rsidRPr="00A164D0" w:rsidRDefault="00494234" w:rsidP="00013530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gridAfter w:val="1"/>
          <w:wAfter w:w="30" w:type="dxa"/>
        </w:trPr>
        <w:tc>
          <w:tcPr>
            <w:tcW w:w="3289" w:type="dxa"/>
            <w:vAlign w:val="center"/>
          </w:tcPr>
          <w:p w:rsidR="00AC3AD1" w:rsidRPr="00A164D0" w:rsidRDefault="00013530" w:rsidP="0024158D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A164D0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建立女性在公共領域中的可見性和主體性。</w:t>
            </w:r>
          </w:p>
        </w:tc>
        <w:tc>
          <w:tcPr>
            <w:tcW w:w="4253" w:type="dxa"/>
            <w:vAlign w:val="center"/>
          </w:tcPr>
          <w:p w:rsidR="00AC3AD1" w:rsidRPr="00A164D0" w:rsidRDefault="00AC3AD1" w:rsidP="00AC3AD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AC3AD1" w:rsidRPr="00A164D0" w:rsidRDefault="00494234" w:rsidP="002D1DA0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gridAfter w:val="1"/>
          <w:wAfter w:w="30" w:type="dxa"/>
          <w:trHeight w:val="70"/>
        </w:trPr>
        <w:tc>
          <w:tcPr>
            <w:tcW w:w="3289" w:type="dxa"/>
            <w:vAlign w:val="center"/>
          </w:tcPr>
          <w:p w:rsidR="00090E52" w:rsidRPr="00A164D0" w:rsidRDefault="00AC3AD1" w:rsidP="00090E52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積極扶植女性文化人才或團體，並提升女性文化、藝術決策管理人</w:t>
            </w:r>
          </w:p>
          <w:p w:rsidR="00090E52" w:rsidRPr="00A164D0" w:rsidRDefault="00AC3AD1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才的比例</w:t>
            </w:r>
          </w:p>
          <w:p w:rsidR="00AC3AD1" w:rsidRPr="00A164D0" w:rsidRDefault="00AC3AD1" w:rsidP="0024158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C3AD1" w:rsidRPr="00A164D0" w:rsidRDefault="00AC3AD1" w:rsidP="00AC3AD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AC3AD1" w:rsidRPr="00A164D0" w:rsidRDefault="00494234" w:rsidP="00013530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:rsidR="00EE2BD1" w:rsidRPr="00A164D0" w:rsidRDefault="00EE2BD1">
      <w:pPr>
        <w:rPr>
          <w:color w:val="0D0D0D" w:themeColor="text1" w:themeTint="F2"/>
        </w:rPr>
      </w:pPr>
    </w:p>
    <w:p w:rsidR="00EE2BD1" w:rsidRPr="00A164D0" w:rsidRDefault="00EE2BD1" w:rsidP="00EE2BD1">
      <w:pPr>
        <w:rPr>
          <w:color w:val="0D0D0D" w:themeColor="text1" w:themeTint="F2"/>
        </w:rPr>
      </w:pPr>
    </w:p>
    <w:p w:rsidR="007E6DB5" w:rsidRPr="00A164D0" w:rsidRDefault="00EE2BD1" w:rsidP="007E6DB5">
      <w:pPr>
        <w:rPr>
          <w:color w:val="0D0D0D" w:themeColor="text1" w:themeTint="F2"/>
        </w:rPr>
      </w:pPr>
      <w:r w:rsidRPr="00A164D0">
        <w:rPr>
          <w:color w:val="0D0D0D" w:themeColor="text1" w:themeTint="F2"/>
        </w:rPr>
        <w:tab/>
      </w:r>
    </w:p>
    <w:p w:rsidR="007E6DB5" w:rsidRPr="00A164D0" w:rsidRDefault="007E6DB5" w:rsidP="007E6DB5">
      <w:pPr>
        <w:rPr>
          <w:color w:val="0D0D0D" w:themeColor="text1" w:themeTint="F2"/>
        </w:rPr>
      </w:pPr>
    </w:p>
    <w:p w:rsidR="007E6DB5" w:rsidRPr="00A164D0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培養</w:t>
      </w:r>
    </w:p>
    <w:p w:rsidR="007E6DB5" w:rsidRPr="00A164D0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女力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3227"/>
        <w:gridCol w:w="4281"/>
        <w:gridCol w:w="3124"/>
      </w:tblGrid>
      <w:tr w:rsidR="00A164D0" w:rsidRPr="00A164D0" w:rsidTr="00E27F21">
        <w:trPr>
          <w:trHeight w:val="557"/>
        </w:trPr>
        <w:tc>
          <w:tcPr>
            <w:tcW w:w="10632" w:type="dxa"/>
            <w:gridSpan w:val="3"/>
          </w:tcPr>
          <w:p w:rsidR="00CD5997" w:rsidRPr="00A164D0" w:rsidRDefault="00CD5997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桃園市培養女力措施</w:t>
            </w:r>
          </w:p>
        </w:tc>
      </w:tr>
      <w:tr w:rsidR="00A164D0" w:rsidRPr="00A164D0" w:rsidTr="003055EC">
        <w:tc>
          <w:tcPr>
            <w:tcW w:w="3227" w:type="dxa"/>
          </w:tcPr>
          <w:p w:rsidR="00E27F21" w:rsidRPr="00A164D0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281" w:type="dxa"/>
          </w:tcPr>
          <w:p w:rsidR="00E27F21" w:rsidRPr="00A164D0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124" w:type="dxa"/>
          </w:tcPr>
          <w:p w:rsidR="00E27F21" w:rsidRPr="00A164D0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64D0" w:rsidRPr="00A164D0" w:rsidTr="003055EC">
        <w:tc>
          <w:tcPr>
            <w:tcW w:w="3227" w:type="dxa"/>
            <w:vAlign w:val="center"/>
          </w:tcPr>
          <w:p w:rsidR="00E27F21" w:rsidRPr="00A164D0" w:rsidRDefault="00E27F21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鼓勵與輔導女性、性別弱勢族群之藝文學習及參與。</w:t>
            </w:r>
          </w:p>
        </w:tc>
        <w:tc>
          <w:tcPr>
            <w:tcW w:w="4281" w:type="dxa"/>
            <w:vAlign w:val="center"/>
          </w:tcPr>
          <w:p w:rsidR="00E27F21" w:rsidRPr="00A164D0" w:rsidRDefault="00E27F21" w:rsidP="00E27F21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</w:tcPr>
          <w:p w:rsidR="00E27F21" w:rsidRPr="00A164D0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227" w:type="dxa"/>
            <w:vAlign w:val="center"/>
          </w:tcPr>
          <w:p w:rsidR="00E27F21" w:rsidRPr="00A164D0" w:rsidRDefault="00E27F21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強化與提供各種性別弱勢群體（如</w:t>
            </w:r>
            <w:r w:rsidR="00090E52"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原住民、新移民、身心障礙者</w:t>
            </w: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、多元性別族群）能力建構與培力。</w:t>
            </w:r>
          </w:p>
        </w:tc>
        <w:tc>
          <w:tcPr>
            <w:tcW w:w="4281" w:type="dxa"/>
            <w:vAlign w:val="center"/>
          </w:tcPr>
          <w:p w:rsidR="00E27F21" w:rsidRPr="00A164D0" w:rsidRDefault="00E27F21" w:rsidP="001B6C82">
            <w:pPr>
              <w:spacing w:line="44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</w:tcPr>
          <w:p w:rsidR="00E27F21" w:rsidRPr="00A164D0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220"/>
        </w:trPr>
        <w:tc>
          <w:tcPr>
            <w:tcW w:w="3227" w:type="dxa"/>
            <w:vAlign w:val="center"/>
          </w:tcPr>
          <w:p w:rsidR="00252347" w:rsidRPr="00A164D0" w:rsidRDefault="00252347" w:rsidP="001B6C8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鼓勵與輔導女性參與競賽，並表彰傑出女性運動員的成就。</w:t>
            </w:r>
          </w:p>
        </w:tc>
        <w:tc>
          <w:tcPr>
            <w:tcW w:w="4281" w:type="dxa"/>
            <w:vAlign w:val="center"/>
          </w:tcPr>
          <w:p w:rsidR="00252347" w:rsidRPr="00A164D0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252347" w:rsidRPr="00A164D0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227" w:type="dxa"/>
            <w:vAlign w:val="center"/>
          </w:tcPr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E27F21" w:rsidRPr="00A164D0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494234" w:rsidRPr="00A164D0" w:rsidRDefault="00494234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</w:t>
            </w:r>
          </w:p>
          <w:p w:rsidR="00E27F21" w:rsidRPr="00A164D0" w:rsidRDefault="00494234" w:rsidP="0049423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活動計畫</w:t>
            </w:r>
          </w:p>
        </w:tc>
      </w:tr>
      <w:tr w:rsidR="003B5A23" w:rsidRPr="00A164D0" w:rsidTr="003055EC">
        <w:trPr>
          <w:trHeight w:val="1159"/>
        </w:trPr>
        <w:tc>
          <w:tcPr>
            <w:tcW w:w="3227" w:type="dxa"/>
            <w:vAlign w:val="center"/>
          </w:tcPr>
          <w:p w:rsidR="003B5A23" w:rsidRPr="00A164D0" w:rsidRDefault="003B5A23" w:rsidP="003B5A23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  <w:p w:rsidR="003B5A23" w:rsidRPr="00A164D0" w:rsidRDefault="003B5A23" w:rsidP="003B5A2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3B5A23" w:rsidRPr="00660C8B" w:rsidRDefault="003B5A23" w:rsidP="003B5A23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透過失業者職業訓練增強女性就業能力，積極培養工作技能與技巧，讓女性於工作職場勝任得宜，109年度預計辦理23個班次，將於4月底陸續開班。</w:t>
            </w:r>
          </w:p>
        </w:tc>
        <w:tc>
          <w:tcPr>
            <w:tcW w:w="3124" w:type="dxa"/>
            <w:vAlign w:val="center"/>
          </w:tcPr>
          <w:p w:rsidR="003B5A23" w:rsidRPr="00660C8B" w:rsidRDefault="003055EC" w:rsidP="003055EC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待開辦課程後提供</w:t>
            </w:r>
          </w:p>
        </w:tc>
      </w:tr>
      <w:tr w:rsidR="003B5A23" w:rsidRPr="00A164D0" w:rsidTr="003055EC">
        <w:tc>
          <w:tcPr>
            <w:tcW w:w="3227" w:type="dxa"/>
            <w:vAlign w:val="center"/>
          </w:tcPr>
          <w:p w:rsidR="003B5A23" w:rsidRPr="00A164D0" w:rsidRDefault="003B5A23" w:rsidP="003B5A2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int="eastAsia"/>
                <w:color w:val="0D0D0D" w:themeColor="text1" w:themeTint="F2"/>
                <w:kern w:val="0"/>
                <w:sz w:val="28"/>
                <w:szCs w:val="28"/>
              </w:rPr>
              <w:t>透過經費補助促進女性參與國際事務。</w:t>
            </w:r>
          </w:p>
          <w:p w:rsidR="003B5A23" w:rsidRPr="00A164D0" w:rsidRDefault="003B5A23" w:rsidP="003B5A23">
            <w:pPr>
              <w:spacing w:line="400" w:lineRule="exact"/>
              <w:jc w:val="both"/>
              <w:rPr>
                <w:rFonts w:ascii="標楷體"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3B5A23" w:rsidRPr="00A164D0" w:rsidRDefault="003B5A23" w:rsidP="003B5A23">
            <w:pPr>
              <w:spacing w:line="400" w:lineRule="exact"/>
              <w:jc w:val="both"/>
              <w:rPr>
                <w:rFonts w:ascii="標楷體"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3B5A23" w:rsidRPr="00A164D0" w:rsidRDefault="003B5A23" w:rsidP="003B5A23">
            <w:pPr>
              <w:spacing w:line="400" w:lineRule="exact"/>
              <w:jc w:val="both"/>
              <w:rPr>
                <w:rFonts w:ascii="標楷體"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B5A23" w:rsidRPr="00A164D0" w:rsidTr="003055EC">
        <w:trPr>
          <w:trHeight w:val="2020"/>
        </w:trPr>
        <w:tc>
          <w:tcPr>
            <w:tcW w:w="3227" w:type="dxa"/>
            <w:vAlign w:val="center"/>
          </w:tcPr>
          <w:p w:rsidR="003B5A23" w:rsidRPr="00A164D0" w:rsidRDefault="003B5A23" w:rsidP="003B5A2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提升女性參與機會，擴大參與管道</w:t>
            </w:r>
          </w:p>
          <w:p w:rsidR="003B5A23" w:rsidRPr="00A164D0" w:rsidRDefault="003B5A23" w:rsidP="003B5A23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3B5A23" w:rsidRPr="00A164D0" w:rsidRDefault="003B5A23" w:rsidP="003B5A2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3B5A23" w:rsidRPr="00A164D0" w:rsidRDefault="003B5A23" w:rsidP="003B5A23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  <w:p w:rsidR="003B5A23" w:rsidRPr="00A164D0" w:rsidRDefault="003B5A23" w:rsidP="003B5A23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rPr>
          <w:color w:val="0D0D0D" w:themeColor="text1" w:themeTint="F2"/>
        </w:rPr>
      </w:pPr>
    </w:p>
    <w:p w:rsidR="00DF7CA9" w:rsidRPr="00A164D0" w:rsidRDefault="00DF7CA9" w:rsidP="00DF7CA9">
      <w:pPr>
        <w:jc w:val="center"/>
        <w:rPr>
          <w:color w:val="0D0D0D" w:themeColor="text1" w:themeTint="F2"/>
        </w:rPr>
      </w:pPr>
    </w:p>
    <w:p w:rsidR="00EA68AE" w:rsidRPr="00A164D0" w:rsidRDefault="004635C4" w:rsidP="00DF7CA9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A164D0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保護母性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3397"/>
        <w:gridCol w:w="4111"/>
        <w:gridCol w:w="3124"/>
      </w:tblGrid>
      <w:tr w:rsidR="00A164D0" w:rsidRPr="00A164D0" w:rsidTr="00E27F21">
        <w:tc>
          <w:tcPr>
            <w:tcW w:w="10632" w:type="dxa"/>
            <w:gridSpan w:val="3"/>
            <w:vAlign w:val="center"/>
          </w:tcPr>
          <w:p w:rsidR="00061F68" w:rsidRPr="00A164D0" w:rsidRDefault="00061F68" w:rsidP="00E27F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桃園市保護母性措施</w:t>
            </w:r>
          </w:p>
        </w:tc>
      </w:tr>
      <w:tr w:rsidR="00A164D0" w:rsidRPr="00A164D0" w:rsidTr="003055EC">
        <w:tc>
          <w:tcPr>
            <w:tcW w:w="3397" w:type="dxa"/>
          </w:tcPr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111" w:type="dxa"/>
          </w:tcPr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124" w:type="dxa"/>
          </w:tcPr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64D0" w:rsidRPr="00A164D0" w:rsidTr="003055EC">
        <w:trPr>
          <w:trHeight w:val="587"/>
        </w:trPr>
        <w:tc>
          <w:tcPr>
            <w:tcW w:w="3397" w:type="dxa"/>
            <w:vAlign w:val="center"/>
          </w:tcPr>
          <w:p w:rsidR="00E27F21" w:rsidRPr="00A164D0" w:rsidRDefault="00E27F21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建構全人的家庭照顧機制</w:t>
            </w:r>
          </w:p>
        </w:tc>
        <w:tc>
          <w:tcPr>
            <w:tcW w:w="4111" w:type="dxa"/>
            <w:vAlign w:val="center"/>
          </w:tcPr>
          <w:p w:rsidR="00E27F21" w:rsidRPr="003055EC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</w:tcPr>
          <w:p w:rsidR="00E27F21" w:rsidRPr="00A164D0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rPr>
          <w:trHeight w:val="1336"/>
        </w:trPr>
        <w:tc>
          <w:tcPr>
            <w:tcW w:w="3397" w:type="dxa"/>
            <w:vAlign w:val="center"/>
          </w:tcPr>
          <w:p w:rsidR="00E27F21" w:rsidRPr="00A164D0" w:rsidRDefault="00E27F21" w:rsidP="001B6C8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以女性、高齡、兒童、行動不便及多元性別等族群之需求為設計依據。</w:t>
            </w:r>
          </w:p>
        </w:tc>
        <w:tc>
          <w:tcPr>
            <w:tcW w:w="4111" w:type="dxa"/>
            <w:vAlign w:val="center"/>
          </w:tcPr>
          <w:p w:rsidR="00E27F21" w:rsidRPr="00A164D0" w:rsidRDefault="00E27F21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</w:tcPr>
          <w:p w:rsidR="00E27F21" w:rsidRPr="00A164D0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397" w:type="dxa"/>
            <w:vAlign w:val="center"/>
          </w:tcPr>
          <w:p w:rsidR="00E27F21" w:rsidRPr="00A164D0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</w:tc>
        <w:tc>
          <w:tcPr>
            <w:tcW w:w="4111" w:type="dxa"/>
            <w:vAlign w:val="center"/>
          </w:tcPr>
          <w:p w:rsidR="00E27F21" w:rsidRPr="00A164D0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E27F21" w:rsidRPr="00A164D0" w:rsidRDefault="00494234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1590"/>
        </w:trPr>
        <w:tc>
          <w:tcPr>
            <w:tcW w:w="3397" w:type="dxa"/>
            <w:vAlign w:val="center"/>
          </w:tcPr>
          <w:p w:rsidR="00252347" w:rsidRPr="00A164D0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建構孕產婦的在地化照顧網絡</w:t>
            </w: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</w:t>
            </w:r>
            <w:r w:rsidRPr="00A164D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並營造兩性參與及社會支持的親善生產及哺育環境。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252347" w:rsidRPr="00A164D0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A164D0" w:rsidTr="003055EC">
        <w:trPr>
          <w:trHeight w:val="854"/>
        </w:trPr>
        <w:tc>
          <w:tcPr>
            <w:tcW w:w="3397" w:type="dxa"/>
            <w:vAlign w:val="center"/>
          </w:tcPr>
          <w:p w:rsidR="00252347" w:rsidRPr="00A164D0" w:rsidRDefault="00252347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建立不同性別與族群之健康平等風險管理</w:t>
            </w:r>
          </w:p>
        </w:tc>
        <w:tc>
          <w:tcPr>
            <w:tcW w:w="4111" w:type="dxa"/>
            <w:vAlign w:val="center"/>
          </w:tcPr>
          <w:p w:rsidR="00252347" w:rsidRPr="00A164D0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252347" w:rsidRPr="00A164D0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397" w:type="dxa"/>
            <w:vAlign w:val="center"/>
          </w:tcPr>
          <w:p w:rsidR="00E27F21" w:rsidRPr="00A164D0" w:rsidRDefault="00E27F21" w:rsidP="001B6C8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提供友善就業環境，支持女性就業。</w:t>
            </w:r>
          </w:p>
        </w:tc>
        <w:tc>
          <w:tcPr>
            <w:tcW w:w="4111" w:type="dxa"/>
            <w:vAlign w:val="center"/>
          </w:tcPr>
          <w:p w:rsidR="00E27F21" w:rsidRPr="00A164D0" w:rsidRDefault="00E27F21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E27F21" w:rsidRPr="00A164D0" w:rsidRDefault="00494234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:rsidTr="003055EC">
        <w:tc>
          <w:tcPr>
            <w:tcW w:w="3397" w:type="dxa"/>
            <w:vAlign w:val="center"/>
          </w:tcPr>
          <w:p w:rsidR="00E27F21" w:rsidRPr="00A164D0" w:rsidRDefault="00E27F21" w:rsidP="00E27F2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針對弱勢族群規劃就業輔導措施。</w:t>
            </w:r>
          </w:p>
        </w:tc>
        <w:tc>
          <w:tcPr>
            <w:tcW w:w="4111" w:type="dxa"/>
            <w:vAlign w:val="center"/>
          </w:tcPr>
          <w:p w:rsidR="00E27F21" w:rsidRPr="00660C8B" w:rsidRDefault="003B5A23" w:rsidP="003055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0C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政府就業服務處針對中高齡、身心障礙、原住民、新住民、(中)低收入戶、更生人、二度就業婦女、特殊境遇家庭、家暴暨性侵害被害人等特定對象提供就業輔導，如辦理就業講座、「紮穩腳步，就業再出發」課程、職場參訪等，協助特定對象順利就業。10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年1至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月特定對象求職推介人數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,6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人，男性佔比4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6.8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%、女性佔比5</w:t>
            </w:r>
            <w:r w:rsidR="00344EC0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3.2</w:t>
            </w:r>
            <w:r w:rsidR="00B16E1F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%。</w:t>
            </w:r>
          </w:p>
          <w:p w:rsidR="00D5251C" w:rsidRPr="00660C8B" w:rsidRDefault="00D5251C" w:rsidP="003055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B5A23" w:rsidRPr="00660C8B" w:rsidRDefault="003B5A23" w:rsidP="00B70867">
            <w:pPr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660C8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FF5B0C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</w:t>
            </w:r>
            <w:r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為協助失業民眾重返職場及順利就業，並鼓勵</w:t>
            </w:r>
            <w:r w:rsidR="00B70867"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前述之特定對象</w:t>
            </w:r>
            <w:r w:rsidRPr="00660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參加職前課程，其參加失業者職業訓練甄試，總成績得加權3%計算，以提高參訓比率。109年度預計辦理23個班次，將於4月底陸續開班。</w:t>
            </w:r>
          </w:p>
        </w:tc>
        <w:tc>
          <w:tcPr>
            <w:tcW w:w="3124" w:type="dxa"/>
            <w:vAlign w:val="center"/>
          </w:tcPr>
          <w:p w:rsidR="003055EC" w:rsidRPr="00660C8B" w:rsidRDefault="007837C8" w:rsidP="00D6673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17"/>
              </w:rPr>
            </w:pPr>
            <w:r w:rsidRPr="00660C8B">
              <w:rPr>
                <w:rFonts w:ascii="標楷體" w:eastAsia="標楷體" w:hAnsi="標楷體" w:cs="Times New Roman"/>
                <w:noProof/>
                <w:color w:val="000000" w:themeColor="text1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391E4FEF" wp14:editId="5AED5A1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-1086485</wp:posOffset>
                  </wp:positionV>
                  <wp:extent cx="1913255" cy="12763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37C8" w:rsidRPr="00660C8B" w:rsidRDefault="007837C8" w:rsidP="00D6673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17"/>
              </w:rPr>
            </w:pP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Cs w:val="17"/>
              </w:rPr>
              <w:t>「再創職涯巔峰-談中高齡的就業困境與突破」講師授課情形</w:t>
            </w:r>
          </w:p>
          <w:p w:rsidR="003055EC" w:rsidRPr="00660C8B" w:rsidRDefault="003055EC" w:rsidP="00D6673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17"/>
              </w:rPr>
            </w:pPr>
          </w:p>
          <w:p w:rsidR="00D66736" w:rsidRPr="00660C8B" w:rsidRDefault="00D66736" w:rsidP="00D6673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17"/>
              </w:rPr>
            </w:pPr>
          </w:p>
          <w:p w:rsidR="00E27F21" w:rsidRPr="00660C8B" w:rsidRDefault="003055EC" w:rsidP="00D6673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17"/>
              </w:rPr>
            </w:pPr>
            <w:r w:rsidRPr="00660C8B">
              <w:rPr>
                <w:rFonts w:ascii="標楷體" w:eastAsia="標楷體" w:hAnsi="標楷體" w:cs="Times New Roman" w:hint="eastAsia"/>
                <w:color w:val="000000" w:themeColor="text1"/>
                <w:szCs w:val="17"/>
              </w:rPr>
              <w:t>待開辦課程後提供</w:t>
            </w:r>
          </w:p>
        </w:tc>
      </w:tr>
    </w:tbl>
    <w:p w:rsidR="00061F68" w:rsidRPr="00061F68" w:rsidRDefault="00061F68" w:rsidP="00EB3862">
      <w:bookmarkStart w:id="0" w:name="_GoBack"/>
      <w:bookmarkEnd w:id="0"/>
    </w:p>
    <w:sectPr w:rsidR="00061F68" w:rsidRPr="00061F68" w:rsidSect="000A633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E4" w:rsidRDefault="00B214E4" w:rsidP="00964E64">
      <w:r>
        <w:separator/>
      </w:r>
    </w:p>
  </w:endnote>
  <w:endnote w:type="continuationSeparator" w:id="0">
    <w:p w:rsidR="00B214E4" w:rsidRDefault="00B214E4" w:rsidP="009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265742"/>
      <w:docPartObj>
        <w:docPartGallery w:val="Page Numbers (Bottom of Page)"/>
        <w:docPartUnique/>
      </w:docPartObj>
    </w:sdtPr>
    <w:sdtEndPr/>
    <w:sdtContent>
      <w:p w:rsidR="006F0D4C" w:rsidRDefault="006F0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8B" w:rsidRPr="00660C8B">
          <w:rPr>
            <w:noProof/>
            <w:lang w:val="zh-TW"/>
          </w:rPr>
          <w:t>9</w:t>
        </w:r>
        <w:r>
          <w:fldChar w:fldCharType="end"/>
        </w:r>
      </w:p>
    </w:sdtContent>
  </w:sdt>
  <w:p w:rsidR="006F0D4C" w:rsidRDefault="006F0D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E4" w:rsidRDefault="00B214E4" w:rsidP="00964E64">
      <w:r>
        <w:separator/>
      </w:r>
    </w:p>
  </w:footnote>
  <w:footnote w:type="continuationSeparator" w:id="0">
    <w:p w:rsidR="00B214E4" w:rsidRDefault="00B214E4" w:rsidP="0096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C5"/>
    <w:multiLevelType w:val="hybridMultilevel"/>
    <w:tmpl w:val="3B28ED96"/>
    <w:lvl w:ilvl="0" w:tplc="C23A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DB0"/>
    <w:multiLevelType w:val="hybridMultilevel"/>
    <w:tmpl w:val="499409E4"/>
    <w:lvl w:ilvl="0" w:tplc="B82E396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3273F"/>
    <w:multiLevelType w:val="hybridMultilevel"/>
    <w:tmpl w:val="9402B484"/>
    <w:lvl w:ilvl="0" w:tplc="F620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D7876"/>
    <w:multiLevelType w:val="hybridMultilevel"/>
    <w:tmpl w:val="C9F8BB14"/>
    <w:lvl w:ilvl="0" w:tplc="6D98D77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D5B2C"/>
    <w:multiLevelType w:val="hybridMultilevel"/>
    <w:tmpl w:val="C34CC304"/>
    <w:lvl w:ilvl="0" w:tplc="62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E1B8C"/>
    <w:multiLevelType w:val="hybridMultilevel"/>
    <w:tmpl w:val="E5B4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E2906"/>
    <w:multiLevelType w:val="hybridMultilevel"/>
    <w:tmpl w:val="4B300948"/>
    <w:lvl w:ilvl="0" w:tplc="BC50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74112"/>
    <w:multiLevelType w:val="hybridMultilevel"/>
    <w:tmpl w:val="14DC81B0"/>
    <w:lvl w:ilvl="0" w:tplc="84A8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81"/>
    <w:multiLevelType w:val="hybridMultilevel"/>
    <w:tmpl w:val="3550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77CED"/>
    <w:multiLevelType w:val="hybridMultilevel"/>
    <w:tmpl w:val="6A20A652"/>
    <w:lvl w:ilvl="0" w:tplc="8938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414697"/>
    <w:multiLevelType w:val="hybridMultilevel"/>
    <w:tmpl w:val="C212A73A"/>
    <w:lvl w:ilvl="0" w:tplc="D9FE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9A099A"/>
    <w:multiLevelType w:val="hybridMultilevel"/>
    <w:tmpl w:val="35C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5"/>
    <w:rsid w:val="00013530"/>
    <w:rsid w:val="000439DC"/>
    <w:rsid w:val="00061F68"/>
    <w:rsid w:val="00064EAB"/>
    <w:rsid w:val="00084530"/>
    <w:rsid w:val="00090E52"/>
    <w:rsid w:val="00092CD7"/>
    <w:rsid w:val="000A633C"/>
    <w:rsid w:val="000D1291"/>
    <w:rsid w:val="000D456B"/>
    <w:rsid w:val="0011560F"/>
    <w:rsid w:val="001341D7"/>
    <w:rsid w:val="00140B99"/>
    <w:rsid w:val="00152D32"/>
    <w:rsid w:val="00156CA6"/>
    <w:rsid w:val="00177B7C"/>
    <w:rsid w:val="001847BB"/>
    <w:rsid w:val="001B6C82"/>
    <w:rsid w:val="001C740C"/>
    <w:rsid w:val="001E22D6"/>
    <w:rsid w:val="001E51E4"/>
    <w:rsid w:val="0022542F"/>
    <w:rsid w:val="00226788"/>
    <w:rsid w:val="00237BDB"/>
    <w:rsid w:val="0024158D"/>
    <w:rsid w:val="00246AE2"/>
    <w:rsid w:val="00252347"/>
    <w:rsid w:val="00275B3D"/>
    <w:rsid w:val="00283379"/>
    <w:rsid w:val="002D1DA0"/>
    <w:rsid w:val="002D31AC"/>
    <w:rsid w:val="002D6D54"/>
    <w:rsid w:val="002F0FBF"/>
    <w:rsid w:val="002F113F"/>
    <w:rsid w:val="00301055"/>
    <w:rsid w:val="003055EC"/>
    <w:rsid w:val="0031182D"/>
    <w:rsid w:val="00314B84"/>
    <w:rsid w:val="00321150"/>
    <w:rsid w:val="00323212"/>
    <w:rsid w:val="003442B9"/>
    <w:rsid w:val="00344EC0"/>
    <w:rsid w:val="00386F5D"/>
    <w:rsid w:val="003946F8"/>
    <w:rsid w:val="00396882"/>
    <w:rsid w:val="003A46C5"/>
    <w:rsid w:val="003B0EE3"/>
    <w:rsid w:val="003B4A40"/>
    <w:rsid w:val="003B5A23"/>
    <w:rsid w:val="003B6582"/>
    <w:rsid w:val="003D7796"/>
    <w:rsid w:val="003D7D85"/>
    <w:rsid w:val="003F5E93"/>
    <w:rsid w:val="00405E53"/>
    <w:rsid w:val="00422E19"/>
    <w:rsid w:val="00424E88"/>
    <w:rsid w:val="004447C6"/>
    <w:rsid w:val="00447E72"/>
    <w:rsid w:val="00450C90"/>
    <w:rsid w:val="00460D15"/>
    <w:rsid w:val="004635C4"/>
    <w:rsid w:val="00477201"/>
    <w:rsid w:val="00494234"/>
    <w:rsid w:val="004A5176"/>
    <w:rsid w:val="004C1EA4"/>
    <w:rsid w:val="004C2252"/>
    <w:rsid w:val="004D5E9A"/>
    <w:rsid w:val="004E7AC7"/>
    <w:rsid w:val="00513714"/>
    <w:rsid w:val="00521665"/>
    <w:rsid w:val="005355F9"/>
    <w:rsid w:val="0056508C"/>
    <w:rsid w:val="00570DC9"/>
    <w:rsid w:val="00571A9B"/>
    <w:rsid w:val="00575AF8"/>
    <w:rsid w:val="005836EC"/>
    <w:rsid w:val="00584269"/>
    <w:rsid w:val="0058625B"/>
    <w:rsid w:val="005A5D10"/>
    <w:rsid w:val="005E2395"/>
    <w:rsid w:val="0061017C"/>
    <w:rsid w:val="00660C8B"/>
    <w:rsid w:val="00661DA3"/>
    <w:rsid w:val="0066507A"/>
    <w:rsid w:val="006B6EC3"/>
    <w:rsid w:val="006C1031"/>
    <w:rsid w:val="006C77E1"/>
    <w:rsid w:val="006F0D4C"/>
    <w:rsid w:val="0070103A"/>
    <w:rsid w:val="00706FEE"/>
    <w:rsid w:val="00746FCC"/>
    <w:rsid w:val="0075557C"/>
    <w:rsid w:val="00783055"/>
    <w:rsid w:val="007837C8"/>
    <w:rsid w:val="007A3AAB"/>
    <w:rsid w:val="007B0C80"/>
    <w:rsid w:val="007D440B"/>
    <w:rsid w:val="007D5BE9"/>
    <w:rsid w:val="007E6DB5"/>
    <w:rsid w:val="007E7E39"/>
    <w:rsid w:val="007F2C1E"/>
    <w:rsid w:val="00845035"/>
    <w:rsid w:val="008508F9"/>
    <w:rsid w:val="008728BD"/>
    <w:rsid w:val="0088159C"/>
    <w:rsid w:val="0088175B"/>
    <w:rsid w:val="008869E7"/>
    <w:rsid w:val="008919C6"/>
    <w:rsid w:val="008B0ABB"/>
    <w:rsid w:val="008B7593"/>
    <w:rsid w:val="008C1A54"/>
    <w:rsid w:val="008C4481"/>
    <w:rsid w:val="008E585C"/>
    <w:rsid w:val="008E605A"/>
    <w:rsid w:val="00902814"/>
    <w:rsid w:val="00905F24"/>
    <w:rsid w:val="0095630D"/>
    <w:rsid w:val="00964E64"/>
    <w:rsid w:val="00967581"/>
    <w:rsid w:val="009805FC"/>
    <w:rsid w:val="009C7964"/>
    <w:rsid w:val="009D37BB"/>
    <w:rsid w:val="009F5445"/>
    <w:rsid w:val="00A10B10"/>
    <w:rsid w:val="00A164D0"/>
    <w:rsid w:val="00A1776D"/>
    <w:rsid w:val="00A22B2D"/>
    <w:rsid w:val="00A240F8"/>
    <w:rsid w:val="00A536B8"/>
    <w:rsid w:val="00A8090A"/>
    <w:rsid w:val="00A9064C"/>
    <w:rsid w:val="00A97325"/>
    <w:rsid w:val="00AB1B0A"/>
    <w:rsid w:val="00AC3AD1"/>
    <w:rsid w:val="00B11825"/>
    <w:rsid w:val="00B16E1F"/>
    <w:rsid w:val="00B214E4"/>
    <w:rsid w:val="00B32632"/>
    <w:rsid w:val="00B44C9E"/>
    <w:rsid w:val="00B666C8"/>
    <w:rsid w:val="00B70867"/>
    <w:rsid w:val="00BA439E"/>
    <w:rsid w:val="00BB719C"/>
    <w:rsid w:val="00BC49B1"/>
    <w:rsid w:val="00BD2D08"/>
    <w:rsid w:val="00BD703A"/>
    <w:rsid w:val="00BD71CD"/>
    <w:rsid w:val="00BD7704"/>
    <w:rsid w:val="00BF0793"/>
    <w:rsid w:val="00BF602F"/>
    <w:rsid w:val="00C11107"/>
    <w:rsid w:val="00C51268"/>
    <w:rsid w:val="00C52F7C"/>
    <w:rsid w:val="00C53508"/>
    <w:rsid w:val="00C60E92"/>
    <w:rsid w:val="00C659EC"/>
    <w:rsid w:val="00C75AAD"/>
    <w:rsid w:val="00C847FA"/>
    <w:rsid w:val="00C86B62"/>
    <w:rsid w:val="00CA60B9"/>
    <w:rsid w:val="00CD146C"/>
    <w:rsid w:val="00CD5997"/>
    <w:rsid w:val="00CD77BF"/>
    <w:rsid w:val="00D01B97"/>
    <w:rsid w:val="00D210C0"/>
    <w:rsid w:val="00D221B0"/>
    <w:rsid w:val="00D23A24"/>
    <w:rsid w:val="00D31FA2"/>
    <w:rsid w:val="00D43B8E"/>
    <w:rsid w:val="00D5251C"/>
    <w:rsid w:val="00D66736"/>
    <w:rsid w:val="00D7189F"/>
    <w:rsid w:val="00D77E65"/>
    <w:rsid w:val="00D86AF2"/>
    <w:rsid w:val="00DA4CC6"/>
    <w:rsid w:val="00DE4106"/>
    <w:rsid w:val="00DF7CA9"/>
    <w:rsid w:val="00E02E07"/>
    <w:rsid w:val="00E12231"/>
    <w:rsid w:val="00E13956"/>
    <w:rsid w:val="00E27F21"/>
    <w:rsid w:val="00E350E8"/>
    <w:rsid w:val="00E43D79"/>
    <w:rsid w:val="00E629BB"/>
    <w:rsid w:val="00EA68AE"/>
    <w:rsid w:val="00EB3862"/>
    <w:rsid w:val="00EB5FA0"/>
    <w:rsid w:val="00EC003C"/>
    <w:rsid w:val="00EE2BD1"/>
    <w:rsid w:val="00EF79F6"/>
    <w:rsid w:val="00EF7F72"/>
    <w:rsid w:val="00F0637E"/>
    <w:rsid w:val="00F14D35"/>
    <w:rsid w:val="00F34308"/>
    <w:rsid w:val="00F35E2C"/>
    <w:rsid w:val="00F4114E"/>
    <w:rsid w:val="00F72898"/>
    <w:rsid w:val="00F82437"/>
    <w:rsid w:val="00F83331"/>
    <w:rsid w:val="00FB00EE"/>
    <w:rsid w:val="00FD5A6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03E84-0D37-4820-A2DB-998DA0CA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1D7"/>
    <w:pPr>
      <w:ind w:leftChars="200" w:left="480"/>
    </w:pPr>
  </w:style>
  <w:style w:type="paragraph" w:customStyle="1" w:styleId="Default">
    <w:name w:val="Default"/>
    <w:rsid w:val="00BF0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E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3424-782D-463B-A295-CB9C617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柯雅文</cp:lastModifiedBy>
  <cp:revision>6</cp:revision>
  <cp:lastPrinted>2020-04-09T08:45:00Z</cp:lastPrinted>
  <dcterms:created xsi:type="dcterms:W3CDTF">2020-04-07T00:24:00Z</dcterms:created>
  <dcterms:modified xsi:type="dcterms:W3CDTF">2020-04-14T01:04:00Z</dcterms:modified>
</cp:coreProperties>
</file>