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9A" w:rsidRPr="00263FD3" w:rsidRDefault="004D5E9A">
      <w:pPr>
        <w:rPr>
          <w:rFonts w:ascii="標楷體" w:eastAsia="標楷體" w:hAnsi="標楷體"/>
          <w:color w:val="0D0D0D" w:themeColor="text1" w:themeTint="F2"/>
          <w:sz w:val="414"/>
          <w:szCs w:val="414"/>
        </w:rPr>
      </w:pPr>
      <w:r w:rsidRPr="00263FD3">
        <w:rPr>
          <w:rFonts w:ascii="標楷體" w:eastAsia="標楷體" w:hAnsi="標楷體" w:hint="eastAsia"/>
          <w:color w:val="0D0D0D" w:themeColor="text1" w:themeTint="F2"/>
          <w:sz w:val="414"/>
          <w:szCs w:val="414"/>
        </w:rPr>
        <w:t>性別友善</w:t>
      </w: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p w:rsidR="004D5E9A" w:rsidRPr="00263FD3" w:rsidRDefault="004D5E9A">
      <w:pPr>
        <w:rPr>
          <w:color w:val="0D0D0D" w:themeColor="text1" w:themeTint="F2"/>
        </w:rPr>
      </w:pP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3148"/>
      </w:tblGrid>
      <w:tr w:rsidR="00A164D0" w:rsidRPr="00263FD3" w:rsidTr="00FD67B0">
        <w:trPr>
          <w:trHeight w:val="557"/>
        </w:trPr>
        <w:tc>
          <w:tcPr>
            <w:tcW w:w="10519" w:type="dxa"/>
            <w:gridSpan w:val="3"/>
          </w:tcPr>
          <w:p w:rsidR="00845035" w:rsidRPr="00263FD3" w:rsidRDefault="00845035" w:rsidP="00237BD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lastRenderedPageBreak/>
              <w:t>桃園市性別友善措施</w:t>
            </w:r>
          </w:p>
        </w:tc>
      </w:tr>
      <w:tr w:rsidR="00A164D0" w:rsidRPr="00263FD3" w:rsidTr="00FD67B0">
        <w:tc>
          <w:tcPr>
            <w:tcW w:w="3402" w:type="dxa"/>
          </w:tcPr>
          <w:p w:rsidR="00E27F21" w:rsidRPr="00263FD3" w:rsidRDefault="00E27F21" w:rsidP="00237BDB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第一層</w:t>
            </w:r>
          </w:p>
        </w:tc>
        <w:tc>
          <w:tcPr>
            <w:tcW w:w="3969" w:type="dxa"/>
          </w:tcPr>
          <w:p w:rsidR="00E27F21" w:rsidRPr="00263FD3" w:rsidRDefault="00E27F21" w:rsidP="00237BDB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第二層</w:t>
            </w:r>
          </w:p>
        </w:tc>
        <w:tc>
          <w:tcPr>
            <w:tcW w:w="3148" w:type="dxa"/>
          </w:tcPr>
          <w:p w:rsidR="00494234" w:rsidRPr="00263FD3" w:rsidRDefault="00E27F21" w:rsidP="00494234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第三層</w:t>
            </w:r>
          </w:p>
        </w:tc>
      </w:tr>
      <w:tr w:rsidR="00252347" w:rsidRPr="00263FD3" w:rsidTr="00FD67B0">
        <w:trPr>
          <w:trHeight w:val="1200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支持家庭照顧者回歸就業市場</w:t>
            </w:r>
          </w:p>
        </w:tc>
        <w:tc>
          <w:tcPr>
            <w:tcW w:w="3969" w:type="dxa"/>
            <w:vAlign w:val="center"/>
          </w:tcPr>
          <w:p w:rsidR="00252347" w:rsidRPr="00263FD3" w:rsidRDefault="00B47E1F" w:rsidP="008919C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本處辦理現場徵才活動，</w:t>
            </w:r>
            <w:r w:rsidRPr="00263F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提供勞雇雙方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Pr="00263F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媒合平台，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活動邀請優質廠商設攤徵才，並提供全職、部分工時等多元化工作職缺，</w:t>
            </w:r>
            <w:r w:rsidRPr="00263F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協助求職民眾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順利</w:t>
            </w:r>
            <w:r w:rsidRPr="00263F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就業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148" w:type="dxa"/>
            <w:vAlign w:val="center"/>
          </w:tcPr>
          <w:p w:rsidR="00252347" w:rsidRPr="00263FD3" w:rsidRDefault="00B47E1F" w:rsidP="006616D8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263F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年度現場徵才活動</w:t>
            </w:r>
            <w:r w:rsidRPr="00263FD3"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-2963</wp:posOffset>
                  </wp:positionH>
                  <wp:positionV relativeFrom="paragraph">
                    <wp:posOffset>0</wp:posOffset>
                  </wp:positionV>
                  <wp:extent cx="180975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73" y="21268"/>
                      <wp:lineTo x="21373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64D0" w:rsidRPr="00263FD3" w:rsidTr="00FD67B0">
        <w:tc>
          <w:tcPr>
            <w:tcW w:w="3402" w:type="dxa"/>
            <w:vAlign w:val="center"/>
          </w:tcPr>
          <w:p w:rsidR="007E7E39" w:rsidRPr="00263FD3" w:rsidRDefault="007E7E39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尊重多元文化差異，打造婚姻移民的友善環境</w:t>
            </w:r>
          </w:p>
        </w:tc>
        <w:tc>
          <w:tcPr>
            <w:tcW w:w="3969" w:type="dxa"/>
            <w:vAlign w:val="center"/>
          </w:tcPr>
          <w:p w:rsidR="007E7E39" w:rsidRPr="00263FD3" w:rsidRDefault="007E7E39" w:rsidP="007D5BE9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7E39" w:rsidRPr="00263FD3" w:rsidRDefault="00252347" w:rsidP="008919C6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402" w:type="dxa"/>
            <w:vAlign w:val="center"/>
          </w:tcPr>
          <w:p w:rsidR="007E7E39" w:rsidRPr="00263FD3" w:rsidRDefault="007E7E39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正視人口結構的失衡，落實性別正義的人口政策。</w:t>
            </w:r>
          </w:p>
        </w:tc>
        <w:tc>
          <w:tcPr>
            <w:tcW w:w="3969" w:type="dxa"/>
            <w:vAlign w:val="center"/>
          </w:tcPr>
          <w:p w:rsidR="007E7E39" w:rsidRPr="00263FD3" w:rsidRDefault="007E7E39" w:rsidP="008919C6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7E39" w:rsidRPr="00263FD3" w:rsidRDefault="00494234" w:rsidP="008919C6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402" w:type="dxa"/>
            <w:vAlign w:val="center"/>
          </w:tcPr>
          <w:p w:rsidR="0061017C" w:rsidRPr="00263FD3" w:rsidRDefault="00F4114E" w:rsidP="00310889">
            <w:pPr>
              <w:pStyle w:val="Default"/>
              <w:spacing w:line="400" w:lineRule="exact"/>
              <w:jc w:val="both"/>
              <w:rPr>
                <w:rFonts w:eastAsia="標楷體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263FD3">
              <w:rPr>
                <w:rFonts w:eastAsia="標楷體" w:cstheme="minorBidi" w:hint="eastAsia"/>
                <w:color w:val="0D0D0D" w:themeColor="text1" w:themeTint="F2"/>
                <w:kern w:val="2"/>
                <w:sz w:val="28"/>
                <w:szCs w:val="28"/>
              </w:rPr>
              <w:t>提倡平價、優質及可近性的托育服務。</w:t>
            </w:r>
          </w:p>
        </w:tc>
        <w:tc>
          <w:tcPr>
            <w:tcW w:w="3969" w:type="dxa"/>
            <w:vAlign w:val="center"/>
          </w:tcPr>
          <w:p w:rsidR="00F4114E" w:rsidRPr="00263FD3" w:rsidRDefault="00F4114E" w:rsidP="0061017C">
            <w:pPr>
              <w:spacing w:line="400" w:lineRule="exact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61017C" w:rsidRPr="00263FD3" w:rsidRDefault="00494234" w:rsidP="00706FEE">
            <w:pPr>
              <w:pStyle w:val="Default"/>
              <w:spacing w:line="400" w:lineRule="exact"/>
              <w:jc w:val="both"/>
              <w:rPr>
                <w:rFonts w:eastAsia="標楷體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310889">
        <w:trPr>
          <w:trHeight w:val="1183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尊重多元文化差異，打造</w:t>
            </w:r>
          </w:p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 xml:space="preserve">婚姻移民的友善環境。 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706FEE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706FEE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402" w:type="dxa"/>
            <w:vAlign w:val="center"/>
          </w:tcPr>
          <w:p w:rsidR="007E7E39" w:rsidRPr="00263FD3" w:rsidRDefault="00F4114E" w:rsidP="00310889">
            <w:pPr>
              <w:pStyle w:val="Default"/>
              <w:spacing w:line="400" w:lineRule="exact"/>
              <w:jc w:val="both"/>
              <w:rPr>
                <w:color w:val="0D0D0D" w:themeColor="text1" w:themeTint="F2"/>
                <w:sz w:val="23"/>
                <w:szCs w:val="23"/>
              </w:rPr>
            </w:pPr>
            <w:r w:rsidRPr="00263FD3">
              <w:rPr>
                <w:rFonts w:eastAsia="標楷體" w:cstheme="minorBidi" w:hint="eastAsia"/>
                <w:color w:val="0D0D0D" w:themeColor="text1" w:themeTint="F2"/>
                <w:kern w:val="2"/>
                <w:sz w:val="28"/>
                <w:szCs w:val="28"/>
              </w:rPr>
              <w:t>積極推動討論對於多元性別與非婚同居伴侶相關權益之保障</w:t>
            </w:r>
            <w:r w:rsidR="007E7E39" w:rsidRPr="00263FD3">
              <w:rPr>
                <w:rFonts w:eastAsia="標楷體" w:cstheme="minorBidi" w:hint="eastAsia"/>
                <w:color w:val="0D0D0D" w:themeColor="text1" w:themeTint="F2"/>
                <w:kern w:val="2"/>
                <w:sz w:val="28"/>
                <w:szCs w:val="28"/>
              </w:rPr>
              <w:t>。</w:t>
            </w:r>
          </w:p>
        </w:tc>
        <w:tc>
          <w:tcPr>
            <w:tcW w:w="3969" w:type="dxa"/>
            <w:vAlign w:val="center"/>
          </w:tcPr>
          <w:p w:rsidR="00F4114E" w:rsidRPr="00263FD3" w:rsidRDefault="00F4114E" w:rsidP="00F4114E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cs="標楷體"/>
                <w:b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148" w:type="dxa"/>
          </w:tcPr>
          <w:p w:rsidR="007E7E39" w:rsidRPr="00263FD3" w:rsidRDefault="00494234" w:rsidP="008919C6">
            <w:pPr>
              <w:spacing w:line="400" w:lineRule="exact"/>
              <w:rPr>
                <w:rFonts w:ascii="標楷體" w:eastAsia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402" w:type="dxa"/>
            <w:vAlign w:val="center"/>
          </w:tcPr>
          <w:p w:rsidR="00F4114E" w:rsidRPr="00263FD3" w:rsidRDefault="00140B99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重視女性身心障礙者</w:t>
            </w: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就業</w:t>
            </w:r>
          </w:p>
          <w:p w:rsidR="00140B99" w:rsidRPr="00263FD3" w:rsidRDefault="00140B99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之</w:t>
            </w: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雙重弱勢處境</w:t>
            </w:r>
          </w:p>
        </w:tc>
        <w:tc>
          <w:tcPr>
            <w:tcW w:w="3969" w:type="dxa"/>
            <w:vAlign w:val="center"/>
          </w:tcPr>
          <w:p w:rsidR="009C7964" w:rsidRPr="00263FD3" w:rsidRDefault="009C7964" w:rsidP="00140B9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140B99" w:rsidRPr="00263FD3" w:rsidRDefault="00494234" w:rsidP="00706FEE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402" w:type="dxa"/>
            <w:vAlign w:val="center"/>
          </w:tcPr>
          <w:p w:rsidR="00275B3D" w:rsidRPr="00263FD3" w:rsidRDefault="00314B84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結合就業與福利政策思維，促進工作與家庭平衡</w:t>
            </w:r>
          </w:p>
        </w:tc>
        <w:tc>
          <w:tcPr>
            <w:tcW w:w="3969" w:type="dxa"/>
            <w:vAlign w:val="center"/>
          </w:tcPr>
          <w:p w:rsidR="00275B3D" w:rsidRPr="00263FD3" w:rsidRDefault="00275B3D" w:rsidP="004C225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75B3D" w:rsidRPr="00263FD3" w:rsidRDefault="00494234" w:rsidP="008919C6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451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提供友善就業環境，支持女性重新就業。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4C2252">
            <w:pPr>
              <w:autoSpaceDE w:val="0"/>
              <w:autoSpaceDN w:val="0"/>
              <w:adjustRightInd w:val="0"/>
              <w:spacing w:after="130" w:line="400" w:lineRule="exact"/>
              <w:rPr>
                <w:rFonts w:ascii="標楷體" w:eastAsia="標楷體" w:cs="標楷體"/>
                <w:b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96758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rPr>
          <w:trHeight w:val="1981"/>
        </w:trPr>
        <w:tc>
          <w:tcPr>
            <w:tcW w:w="3402" w:type="dxa"/>
            <w:vAlign w:val="center"/>
          </w:tcPr>
          <w:p w:rsidR="00F34308" w:rsidRPr="00263FD3" w:rsidRDefault="00F34308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考量女性、高齡、身障者等不同使用需求，檢討空間友善性，公廁、無障礙設施等。</w:t>
            </w:r>
          </w:p>
        </w:tc>
        <w:tc>
          <w:tcPr>
            <w:tcW w:w="3969" w:type="dxa"/>
            <w:vAlign w:val="center"/>
          </w:tcPr>
          <w:p w:rsidR="00F34308" w:rsidRPr="00263FD3" w:rsidRDefault="00F34308" w:rsidP="008919C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34308" w:rsidRPr="00263FD3" w:rsidRDefault="00494234" w:rsidP="008919C6">
            <w:pPr>
              <w:spacing w:line="400" w:lineRule="exact"/>
              <w:rPr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rPr>
          <w:trHeight w:val="1406"/>
        </w:trPr>
        <w:tc>
          <w:tcPr>
            <w:tcW w:w="3402" w:type="dxa"/>
            <w:vAlign w:val="center"/>
          </w:tcPr>
          <w:p w:rsidR="00283379" w:rsidRPr="00263FD3" w:rsidRDefault="00450C90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lastRenderedPageBreak/>
              <w:t>針對數位落差提出消弭</w:t>
            </w:r>
            <w:r w:rsidRPr="00263FD3">
              <w:rPr>
                <w:rFonts w:ascii="標楷體" w:eastAsia="標楷體" w:hAnsi="標楷體" w:cs="Arial"/>
                <w:color w:val="0D0D0D" w:themeColor="text1" w:themeTint="F2"/>
                <w:sz w:val="28"/>
                <w:szCs w:val="28"/>
              </w:rPr>
              <w:t>落</w:t>
            </w:r>
          </w:p>
          <w:p w:rsidR="00F34308" w:rsidRPr="00263FD3" w:rsidRDefault="00F34308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差與性別隔離策略。</w:t>
            </w:r>
          </w:p>
        </w:tc>
        <w:tc>
          <w:tcPr>
            <w:tcW w:w="3969" w:type="dxa"/>
            <w:vAlign w:val="center"/>
          </w:tcPr>
          <w:p w:rsidR="00A1776D" w:rsidRPr="00263FD3" w:rsidRDefault="00A1776D" w:rsidP="00140B9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34308" w:rsidRPr="00263FD3" w:rsidRDefault="00494234" w:rsidP="00706FEE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944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全面檢討大眾運輸工具及綠色運具之便利、友善與安全性。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706FE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706FEE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299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讓不同性別之弱勢基本用路需求得以滿足。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706FEE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706FEE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210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以性別觀點建構安全無慮</w:t>
            </w:r>
          </w:p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環境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905F24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</w:tcPr>
          <w:p w:rsidR="00252347" w:rsidRPr="00263FD3" w:rsidRDefault="00252347" w:rsidP="00905F24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積極落實性別平等教育。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274F0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274F0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rPr>
          <w:trHeight w:val="938"/>
        </w:trPr>
        <w:tc>
          <w:tcPr>
            <w:tcW w:w="3402" w:type="dxa"/>
            <w:vAlign w:val="center"/>
          </w:tcPr>
          <w:p w:rsidR="00090E52" w:rsidRPr="00263FD3" w:rsidRDefault="00090E52" w:rsidP="00310889">
            <w:pPr>
              <w:spacing w:line="400" w:lineRule="exact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藉由環境設計與規劃，建</w:t>
            </w:r>
          </w:p>
          <w:p w:rsidR="0024158D" w:rsidRPr="00263FD3" w:rsidRDefault="00090E52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構安全的生活空間。</w:t>
            </w:r>
          </w:p>
        </w:tc>
        <w:tc>
          <w:tcPr>
            <w:tcW w:w="3969" w:type="dxa"/>
            <w:vAlign w:val="center"/>
          </w:tcPr>
          <w:p w:rsidR="0024158D" w:rsidRPr="00263FD3" w:rsidRDefault="0024158D" w:rsidP="00090E52">
            <w:pPr>
              <w:spacing w:line="400" w:lineRule="exact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4158D" w:rsidRPr="00263FD3" w:rsidRDefault="0024158D" w:rsidP="00706FEE">
            <w:pPr>
              <w:pStyle w:val="Default"/>
              <w:spacing w:line="400" w:lineRule="exac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210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平等尊重消除性別歧視與暴力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7D5BE9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F34308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210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性別平等與健康公平之公共衛生政策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7D5BE9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140B99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210"/>
        </w:trPr>
        <w:tc>
          <w:tcPr>
            <w:tcW w:w="340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消弭性別角色刻板印象對</w:t>
            </w:r>
          </w:p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身心健康的影響</w:t>
            </w:r>
          </w:p>
        </w:tc>
        <w:tc>
          <w:tcPr>
            <w:tcW w:w="3969" w:type="dxa"/>
            <w:vAlign w:val="center"/>
          </w:tcPr>
          <w:p w:rsidR="00252347" w:rsidRPr="00263FD3" w:rsidRDefault="00252347" w:rsidP="0061017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252347" w:rsidRPr="00263FD3" w:rsidRDefault="00252347" w:rsidP="001E51E4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</w:tbl>
    <w:p w:rsidR="00FB00EE" w:rsidRPr="00263FD3" w:rsidRDefault="00FB00EE" w:rsidP="00FB00EE">
      <w:pPr>
        <w:rPr>
          <w:rFonts w:ascii="標楷體" w:eastAsia="標楷體" w:hAnsi="標楷體"/>
          <w:color w:val="0D0D0D" w:themeColor="text1" w:themeTint="F2"/>
          <w:sz w:val="414"/>
          <w:szCs w:val="414"/>
        </w:rPr>
      </w:pPr>
      <w:r w:rsidRPr="00263FD3">
        <w:rPr>
          <w:rFonts w:ascii="標楷體" w:eastAsia="標楷體" w:hAnsi="標楷體" w:hint="eastAsia"/>
          <w:color w:val="0D0D0D" w:themeColor="text1" w:themeTint="F2"/>
          <w:sz w:val="414"/>
          <w:szCs w:val="414"/>
        </w:rPr>
        <w:lastRenderedPageBreak/>
        <w:t>性別</w:t>
      </w:r>
      <w:r w:rsidR="00B11825" w:rsidRPr="00263FD3">
        <w:rPr>
          <w:rFonts w:ascii="標楷體" w:eastAsia="標楷體" w:hAnsi="標楷體" w:hint="eastAsia"/>
          <w:color w:val="0D0D0D" w:themeColor="text1" w:themeTint="F2"/>
          <w:sz w:val="414"/>
          <w:szCs w:val="414"/>
        </w:rPr>
        <w:t>平權</w:t>
      </w:r>
    </w:p>
    <w:p w:rsidR="008C4481" w:rsidRPr="00263FD3" w:rsidRDefault="008C4481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p w:rsidR="00EA68AE" w:rsidRPr="00263FD3" w:rsidRDefault="00EA68AE">
      <w:pPr>
        <w:rPr>
          <w:color w:val="0D0D0D" w:themeColor="text1" w:themeTint="F2"/>
        </w:rPr>
      </w:pPr>
    </w:p>
    <w:tbl>
      <w:tblPr>
        <w:tblStyle w:val="a3"/>
        <w:tblW w:w="10377" w:type="dxa"/>
        <w:tblInd w:w="-1026" w:type="dxa"/>
        <w:tblLook w:val="04A0" w:firstRow="1" w:lastRow="0" w:firstColumn="1" w:lastColumn="0" w:noHBand="0" w:noVBand="1"/>
      </w:tblPr>
      <w:tblGrid>
        <w:gridCol w:w="2866"/>
        <w:gridCol w:w="4225"/>
        <w:gridCol w:w="3286"/>
      </w:tblGrid>
      <w:tr w:rsidR="00A164D0" w:rsidRPr="00263FD3" w:rsidTr="00FD67B0">
        <w:trPr>
          <w:trHeight w:val="557"/>
        </w:trPr>
        <w:tc>
          <w:tcPr>
            <w:tcW w:w="10377" w:type="dxa"/>
            <w:gridSpan w:val="3"/>
          </w:tcPr>
          <w:p w:rsidR="003B0EE3" w:rsidRPr="00263FD3" w:rsidRDefault="003B0EE3" w:rsidP="00905F2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lastRenderedPageBreak/>
              <w:t>桃園市性別平權措施</w:t>
            </w:r>
          </w:p>
        </w:tc>
      </w:tr>
      <w:tr w:rsidR="00A11300" w:rsidRPr="00263FD3" w:rsidTr="00FD67B0">
        <w:tc>
          <w:tcPr>
            <w:tcW w:w="2912" w:type="dxa"/>
          </w:tcPr>
          <w:p w:rsidR="00E27F21" w:rsidRPr="00263FD3" w:rsidRDefault="00E27F21" w:rsidP="00905F24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第一層</w:t>
            </w:r>
          </w:p>
        </w:tc>
        <w:tc>
          <w:tcPr>
            <w:tcW w:w="4292" w:type="dxa"/>
          </w:tcPr>
          <w:p w:rsidR="00E27F21" w:rsidRPr="00263FD3" w:rsidRDefault="00E27F21" w:rsidP="00905F24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第二層</w:t>
            </w:r>
          </w:p>
        </w:tc>
        <w:tc>
          <w:tcPr>
            <w:tcW w:w="3173" w:type="dxa"/>
          </w:tcPr>
          <w:p w:rsidR="00E27F21" w:rsidRPr="00263FD3" w:rsidRDefault="00E27F21" w:rsidP="00E27F21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第三層</w:t>
            </w:r>
          </w:p>
        </w:tc>
      </w:tr>
      <w:tr w:rsidR="00A11300" w:rsidRPr="00263FD3" w:rsidTr="00FD67B0">
        <w:trPr>
          <w:trHeight w:val="1464"/>
        </w:trPr>
        <w:tc>
          <w:tcPr>
            <w:tcW w:w="291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全面檢討大眾運輸工具及綠色運具之便利、友善與安全性</w:t>
            </w:r>
          </w:p>
        </w:tc>
        <w:tc>
          <w:tcPr>
            <w:tcW w:w="4292" w:type="dxa"/>
            <w:vAlign w:val="center"/>
          </w:tcPr>
          <w:p w:rsidR="00252347" w:rsidRPr="00263FD3" w:rsidRDefault="00252347" w:rsidP="00AC3AD1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</w:tcPr>
          <w:p w:rsidR="00252347" w:rsidRPr="00263FD3" w:rsidRDefault="00252347" w:rsidP="00AC3AD1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rPr>
          <w:trHeight w:val="810"/>
        </w:trPr>
        <w:tc>
          <w:tcPr>
            <w:tcW w:w="291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提高女性決策參與</w:t>
            </w:r>
          </w:p>
        </w:tc>
        <w:tc>
          <w:tcPr>
            <w:tcW w:w="4292" w:type="dxa"/>
            <w:vAlign w:val="center"/>
          </w:tcPr>
          <w:p w:rsidR="00252347" w:rsidRPr="00263FD3" w:rsidRDefault="00252347" w:rsidP="000D456B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</w:tcPr>
          <w:p w:rsidR="00252347" w:rsidRPr="00263FD3" w:rsidRDefault="00252347" w:rsidP="00AC3AD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310889">
        <w:trPr>
          <w:trHeight w:val="2857"/>
        </w:trPr>
        <w:tc>
          <w:tcPr>
            <w:tcW w:w="2912" w:type="dxa"/>
            <w:vAlign w:val="center"/>
          </w:tcPr>
          <w:p w:rsidR="00D410FD" w:rsidRPr="00263FD3" w:rsidRDefault="00D410FD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透過專業訓練提升女性能力。</w:t>
            </w:r>
          </w:p>
        </w:tc>
        <w:tc>
          <w:tcPr>
            <w:tcW w:w="4292" w:type="dxa"/>
            <w:vAlign w:val="center"/>
          </w:tcPr>
          <w:p w:rsidR="00D410FD" w:rsidRPr="00263FD3" w:rsidRDefault="00D410FD" w:rsidP="009F4F2E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為倡導性別平等，辦理多元且豐富之失業者職業訓練，提供民眾適性選擇合宜之訓練，俾利銜接未來職場之所需，109年度計辦理23個班次，截至6月底止，開班8個班次、218人參訓，男</w:t>
            </w:r>
            <w:r w:rsidR="00FA0040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性占比55.9%、女性佔比44.1%。</w:t>
            </w:r>
          </w:p>
        </w:tc>
        <w:tc>
          <w:tcPr>
            <w:tcW w:w="3173" w:type="dxa"/>
            <w:vAlign w:val="center"/>
          </w:tcPr>
          <w:p w:rsidR="00D410FD" w:rsidRPr="00263FD3" w:rsidRDefault="006616D8" w:rsidP="006616D8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失業者職業訓練-</w:t>
            </w:r>
            <w:r w:rsidR="00A11300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機車修護班</w:t>
            </w:r>
            <w:r w:rsidR="00A11300" w:rsidRPr="00263FD3">
              <w:rPr>
                <w:rFonts w:ascii="標楷體" w:eastAsia="標楷體" w:hAnsi="標楷體"/>
                <w:noProof/>
                <w:color w:val="0D0D0D" w:themeColor="text1" w:themeTint="F2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-1274445</wp:posOffset>
                  </wp:positionV>
                  <wp:extent cx="1949450" cy="1159510"/>
                  <wp:effectExtent l="0" t="0" r="0" b="2540"/>
                  <wp:wrapTight wrapText="bothSides">
                    <wp:wrapPolygon edited="0">
                      <wp:start x="0" y="0"/>
                      <wp:lineTo x="0" y="21292"/>
                      <wp:lineTo x="21319" y="21292"/>
                      <wp:lineTo x="21319" y="0"/>
                      <wp:lineTo x="0" y="0"/>
                    </wp:wrapPolygon>
                  </wp:wrapTight>
                  <wp:docPr id="6" name="圖片 6" descr="\\10.10.118.99\綜合企劃課\姸臻\@-2性平\●性平相關\性平宣導、性別政策\1090706-請於717(五)前回覆109年4、5、6月性平活動執行情形\彙整\職推課\機車修護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0.118.99\綜合企劃課\姸臻\@-2性平\●性平相關\性平宣導、性別政策\1090706-請於717(五)前回覆109年4、5、6月性平活動執行情形\彙整\職推課\機車修護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A11300" w:rsidRPr="00263FD3" w:rsidTr="00FD67B0">
        <w:tc>
          <w:tcPr>
            <w:tcW w:w="2912" w:type="dxa"/>
            <w:vAlign w:val="center"/>
          </w:tcPr>
          <w:p w:rsidR="00D410FD" w:rsidRPr="00263FD3" w:rsidRDefault="00D410FD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培力女性、活化組織</w:t>
            </w:r>
          </w:p>
        </w:tc>
        <w:tc>
          <w:tcPr>
            <w:tcW w:w="4292" w:type="dxa"/>
            <w:vAlign w:val="center"/>
          </w:tcPr>
          <w:p w:rsidR="00D410FD" w:rsidRPr="00263FD3" w:rsidRDefault="00D410FD" w:rsidP="00D410FD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D410FD" w:rsidRPr="00263FD3" w:rsidRDefault="00D410FD" w:rsidP="00D410FD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c>
          <w:tcPr>
            <w:tcW w:w="2912" w:type="dxa"/>
            <w:vAlign w:val="center"/>
          </w:tcPr>
          <w:p w:rsidR="00D410FD" w:rsidRPr="00263FD3" w:rsidRDefault="00D410FD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落實尊嚴及平等勞動價值</w:t>
            </w:r>
          </w:p>
        </w:tc>
        <w:tc>
          <w:tcPr>
            <w:tcW w:w="4292" w:type="dxa"/>
            <w:vAlign w:val="center"/>
          </w:tcPr>
          <w:p w:rsidR="00D410FD" w:rsidRPr="00263FD3" w:rsidRDefault="00D410FD" w:rsidP="00D410FD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D410FD" w:rsidRPr="00263FD3" w:rsidRDefault="00D410FD" w:rsidP="00D410FD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c>
          <w:tcPr>
            <w:tcW w:w="2912" w:type="dxa"/>
            <w:vAlign w:val="center"/>
          </w:tcPr>
          <w:p w:rsidR="00D410FD" w:rsidRPr="00263FD3" w:rsidRDefault="00D410FD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不同性別與弱勢者的基本需求可獲得滿足</w:t>
            </w:r>
          </w:p>
        </w:tc>
        <w:tc>
          <w:tcPr>
            <w:tcW w:w="4292" w:type="dxa"/>
            <w:vAlign w:val="center"/>
          </w:tcPr>
          <w:p w:rsidR="00D410FD" w:rsidRPr="00263FD3" w:rsidRDefault="00D410FD" w:rsidP="00D410FD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D410FD" w:rsidRPr="00263FD3" w:rsidRDefault="00D410FD" w:rsidP="00D410FD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c>
          <w:tcPr>
            <w:tcW w:w="2912" w:type="dxa"/>
            <w:vAlign w:val="center"/>
          </w:tcPr>
          <w:p w:rsidR="00D410FD" w:rsidRPr="00263FD3" w:rsidRDefault="00D410FD" w:rsidP="00310889">
            <w:pPr>
              <w:pStyle w:val="Default"/>
              <w:spacing w:line="400" w:lineRule="exact"/>
              <w:jc w:val="both"/>
              <w:rPr>
                <w:rFonts w:eastAsia="標楷體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263FD3">
              <w:rPr>
                <w:rFonts w:eastAsia="標楷體" w:cstheme="minorBidi" w:hint="eastAsia"/>
                <w:color w:val="0D0D0D" w:themeColor="text1" w:themeTint="F2"/>
                <w:kern w:val="2"/>
                <w:sz w:val="28"/>
                <w:szCs w:val="28"/>
              </w:rPr>
              <w:t>建立女性在公共領域中的可見性和主體性。</w:t>
            </w:r>
          </w:p>
        </w:tc>
        <w:tc>
          <w:tcPr>
            <w:tcW w:w="4292" w:type="dxa"/>
            <w:vAlign w:val="center"/>
          </w:tcPr>
          <w:p w:rsidR="00D410FD" w:rsidRPr="00263FD3" w:rsidRDefault="00D410FD" w:rsidP="00D410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D410FD" w:rsidRPr="00263FD3" w:rsidRDefault="00D410FD" w:rsidP="00D410FD">
            <w:pPr>
              <w:pStyle w:val="Default"/>
              <w:spacing w:line="400" w:lineRule="exact"/>
              <w:rPr>
                <w:rFonts w:eastAsia="標楷體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rPr>
          <w:trHeight w:val="70"/>
        </w:trPr>
        <w:tc>
          <w:tcPr>
            <w:tcW w:w="2912" w:type="dxa"/>
            <w:vAlign w:val="center"/>
          </w:tcPr>
          <w:p w:rsidR="00D410FD" w:rsidRPr="00263FD3" w:rsidRDefault="00D410FD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積極扶植女性文化人才或團體，並提升女性文化、藝術決策管理人才的比例</w:t>
            </w:r>
          </w:p>
        </w:tc>
        <w:tc>
          <w:tcPr>
            <w:tcW w:w="4292" w:type="dxa"/>
            <w:vAlign w:val="center"/>
          </w:tcPr>
          <w:p w:rsidR="00D410FD" w:rsidRPr="00263FD3" w:rsidRDefault="00D410FD" w:rsidP="00D410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D410FD" w:rsidRPr="00263FD3" w:rsidRDefault="00D410FD" w:rsidP="00D410FD">
            <w:pPr>
              <w:pStyle w:val="Default"/>
              <w:spacing w:line="400" w:lineRule="exact"/>
              <w:rPr>
                <w:rFonts w:eastAsia="標楷體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</w:tbl>
    <w:p w:rsidR="00EE2BD1" w:rsidRPr="00263FD3" w:rsidRDefault="00EE2BD1">
      <w:pPr>
        <w:rPr>
          <w:color w:val="0D0D0D" w:themeColor="text1" w:themeTint="F2"/>
        </w:rPr>
      </w:pPr>
    </w:p>
    <w:p w:rsidR="00EE2BD1" w:rsidRPr="00263FD3" w:rsidRDefault="00EE2BD1" w:rsidP="00EE2BD1">
      <w:pPr>
        <w:rPr>
          <w:color w:val="0D0D0D" w:themeColor="text1" w:themeTint="F2"/>
        </w:rPr>
      </w:pPr>
    </w:p>
    <w:p w:rsidR="007E6DB5" w:rsidRPr="00263FD3" w:rsidRDefault="007E6DB5" w:rsidP="007E6DB5">
      <w:pPr>
        <w:rPr>
          <w:color w:val="0D0D0D" w:themeColor="text1" w:themeTint="F2"/>
        </w:rPr>
      </w:pPr>
    </w:p>
    <w:p w:rsidR="007E6DB5" w:rsidRPr="00263FD3" w:rsidRDefault="007E6DB5" w:rsidP="007E6DB5">
      <w:pPr>
        <w:rPr>
          <w:color w:val="0D0D0D" w:themeColor="text1" w:themeTint="F2"/>
        </w:rPr>
      </w:pPr>
    </w:p>
    <w:p w:rsidR="007E6DB5" w:rsidRPr="00263FD3" w:rsidRDefault="007E6DB5" w:rsidP="007E6DB5">
      <w:pPr>
        <w:rPr>
          <w:rFonts w:ascii="標楷體" w:eastAsia="標楷體" w:hAnsi="標楷體"/>
          <w:color w:val="0D0D0D" w:themeColor="text1" w:themeTint="F2"/>
          <w:sz w:val="414"/>
          <w:szCs w:val="414"/>
        </w:rPr>
      </w:pPr>
      <w:r w:rsidRPr="00263FD3">
        <w:rPr>
          <w:rFonts w:ascii="標楷體" w:eastAsia="標楷體" w:hAnsi="標楷體" w:hint="eastAsia"/>
          <w:color w:val="0D0D0D" w:themeColor="text1" w:themeTint="F2"/>
          <w:sz w:val="414"/>
          <w:szCs w:val="414"/>
        </w:rPr>
        <w:lastRenderedPageBreak/>
        <w:t>培養</w:t>
      </w:r>
    </w:p>
    <w:p w:rsidR="007E6DB5" w:rsidRPr="00263FD3" w:rsidRDefault="007E6DB5" w:rsidP="007E6DB5">
      <w:pPr>
        <w:rPr>
          <w:rFonts w:ascii="標楷體" w:eastAsia="標楷體" w:hAnsi="標楷體"/>
          <w:color w:val="0D0D0D" w:themeColor="text1" w:themeTint="F2"/>
          <w:sz w:val="414"/>
          <w:szCs w:val="414"/>
        </w:rPr>
      </w:pPr>
      <w:r w:rsidRPr="00263FD3">
        <w:rPr>
          <w:rFonts w:ascii="標楷體" w:eastAsia="標楷體" w:hAnsi="標楷體" w:hint="eastAsia"/>
          <w:color w:val="0D0D0D" w:themeColor="text1" w:themeTint="F2"/>
          <w:sz w:val="414"/>
          <w:szCs w:val="414"/>
        </w:rPr>
        <w:t>女力</w:t>
      </w:r>
    </w:p>
    <w:tbl>
      <w:tblPr>
        <w:tblStyle w:val="a3"/>
        <w:tblpPr w:leftFromText="180" w:rightFromText="180" w:vertAnchor="page" w:horzAnchor="margin" w:tblpXSpec="center" w:tblpY="1995"/>
        <w:tblW w:w="10485" w:type="dxa"/>
        <w:tblLook w:val="04A0" w:firstRow="1" w:lastRow="0" w:firstColumn="1" w:lastColumn="0" w:noHBand="0" w:noVBand="1"/>
      </w:tblPr>
      <w:tblGrid>
        <w:gridCol w:w="3101"/>
        <w:gridCol w:w="4073"/>
        <w:gridCol w:w="3311"/>
      </w:tblGrid>
      <w:tr w:rsidR="00A164D0" w:rsidRPr="00263FD3" w:rsidTr="00FD67B0">
        <w:trPr>
          <w:trHeight w:val="557"/>
        </w:trPr>
        <w:tc>
          <w:tcPr>
            <w:tcW w:w="10485" w:type="dxa"/>
            <w:gridSpan w:val="3"/>
          </w:tcPr>
          <w:p w:rsidR="00CD5997" w:rsidRPr="00263FD3" w:rsidRDefault="00CD5997" w:rsidP="00E27F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lastRenderedPageBreak/>
              <w:t>桃園市培養女力措施</w:t>
            </w:r>
          </w:p>
        </w:tc>
      </w:tr>
      <w:tr w:rsidR="00A164D0" w:rsidRPr="00263FD3" w:rsidTr="00FD67B0">
        <w:tc>
          <w:tcPr>
            <w:tcW w:w="3162" w:type="dxa"/>
          </w:tcPr>
          <w:p w:rsidR="00E27F21" w:rsidRPr="00263FD3" w:rsidRDefault="00E27F21" w:rsidP="00E27F21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第一層</w:t>
            </w:r>
          </w:p>
        </w:tc>
        <w:tc>
          <w:tcPr>
            <w:tcW w:w="4159" w:type="dxa"/>
          </w:tcPr>
          <w:p w:rsidR="00E27F21" w:rsidRPr="00263FD3" w:rsidRDefault="00E27F21" w:rsidP="00E27F21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第二層</w:t>
            </w:r>
          </w:p>
        </w:tc>
        <w:tc>
          <w:tcPr>
            <w:tcW w:w="3164" w:type="dxa"/>
          </w:tcPr>
          <w:p w:rsidR="00E27F21" w:rsidRPr="00263FD3" w:rsidRDefault="00E27F21" w:rsidP="00E27F21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第三層</w:t>
            </w:r>
          </w:p>
        </w:tc>
      </w:tr>
      <w:tr w:rsidR="00A164D0" w:rsidRPr="00263FD3" w:rsidTr="00FD67B0">
        <w:tc>
          <w:tcPr>
            <w:tcW w:w="3162" w:type="dxa"/>
            <w:vAlign w:val="center"/>
          </w:tcPr>
          <w:p w:rsidR="00E27F21" w:rsidRPr="00263FD3" w:rsidRDefault="00E27F21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鼓勵與輔導女性、性別弱勢族群之藝文學習及參與。</w:t>
            </w:r>
          </w:p>
        </w:tc>
        <w:tc>
          <w:tcPr>
            <w:tcW w:w="4159" w:type="dxa"/>
            <w:vAlign w:val="center"/>
          </w:tcPr>
          <w:p w:rsidR="00E27F21" w:rsidRPr="00263FD3" w:rsidRDefault="00E27F21" w:rsidP="00E27F21">
            <w:pPr>
              <w:spacing w:line="400" w:lineRule="exact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64" w:type="dxa"/>
          </w:tcPr>
          <w:p w:rsidR="00E27F21" w:rsidRPr="00263FD3" w:rsidRDefault="00494234" w:rsidP="0049423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162" w:type="dxa"/>
            <w:vAlign w:val="center"/>
          </w:tcPr>
          <w:p w:rsidR="00E27F21" w:rsidRPr="00263FD3" w:rsidRDefault="00E27F21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強化與提供各種性別弱勢群體（如</w:t>
            </w:r>
            <w:r w:rsidR="00090E52"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原住民、新移民、身心障礙者</w:t>
            </w: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、多元性別族群）能力建構與培力。</w:t>
            </w:r>
          </w:p>
        </w:tc>
        <w:tc>
          <w:tcPr>
            <w:tcW w:w="4159" w:type="dxa"/>
            <w:vAlign w:val="center"/>
          </w:tcPr>
          <w:p w:rsidR="00E27F21" w:rsidRPr="00263FD3" w:rsidRDefault="00E27F21" w:rsidP="001B6C82">
            <w:pPr>
              <w:spacing w:line="440" w:lineRule="exact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64" w:type="dxa"/>
          </w:tcPr>
          <w:p w:rsidR="00E27F21" w:rsidRPr="00263FD3" w:rsidRDefault="00494234" w:rsidP="00E27F21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252347" w:rsidRPr="00263FD3" w:rsidTr="00FD67B0">
        <w:trPr>
          <w:trHeight w:val="1220"/>
        </w:trPr>
        <w:tc>
          <w:tcPr>
            <w:tcW w:w="3162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鼓勵與輔導女性參與競賽，並表彰傑出女性運動員的成就。</w:t>
            </w:r>
          </w:p>
        </w:tc>
        <w:tc>
          <w:tcPr>
            <w:tcW w:w="4159" w:type="dxa"/>
            <w:vAlign w:val="center"/>
          </w:tcPr>
          <w:p w:rsidR="00252347" w:rsidRPr="00263FD3" w:rsidRDefault="00252347" w:rsidP="00E27F21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252347" w:rsidRPr="00263FD3" w:rsidRDefault="00252347" w:rsidP="00E27F2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64D0" w:rsidRPr="00263FD3" w:rsidTr="00FD67B0">
        <w:tc>
          <w:tcPr>
            <w:tcW w:w="3162" w:type="dxa"/>
            <w:vAlign w:val="center"/>
          </w:tcPr>
          <w:p w:rsidR="00E27F21" w:rsidRPr="00263FD3" w:rsidRDefault="00E27F21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培力女性、活化組織</w:t>
            </w:r>
          </w:p>
        </w:tc>
        <w:tc>
          <w:tcPr>
            <w:tcW w:w="4159" w:type="dxa"/>
            <w:vAlign w:val="center"/>
          </w:tcPr>
          <w:p w:rsidR="00E27F21" w:rsidRPr="00263FD3" w:rsidRDefault="00E27F21" w:rsidP="001B6C82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E27F21" w:rsidRPr="00263FD3" w:rsidRDefault="00494234" w:rsidP="00D410FD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rPr>
          <w:trHeight w:val="1159"/>
        </w:trPr>
        <w:tc>
          <w:tcPr>
            <w:tcW w:w="3162" w:type="dxa"/>
            <w:vAlign w:val="center"/>
          </w:tcPr>
          <w:p w:rsidR="00A11300" w:rsidRPr="00263FD3" w:rsidRDefault="00A11300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透過專業訓練提升女性能力。</w:t>
            </w:r>
          </w:p>
        </w:tc>
        <w:tc>
          <w:tcPr>
            <w:tcW w:w="4159" w:type="dxa"/>
            <w:vAlign w:val="center"/>
          </w:tcPr>
          <w:p w:rsidR="00A11300" w:rsidRPr="00263FD3" w:rsidRDefault="00A11300" w:rsidP="00A11300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透過失業者職業訓練增強女性就業能力，積極培養工作技能與技巧，讓女性於工作職場勝任得宜，109年度計辦理23個班次，截至6月底止，開班8個班次、218人參訓。</w:t>
            </w:r>
          </w:p>
        </w:tc>
        <w:tc>
          <w:tcPr>
            <w:tcW w:w="3164" w:type="dxa"/>
            <w:vAlign w:val="center"/>
          </w:tcPr>
          <w:p w:rsidR="00A11300" w:rsidRPr="00263FD3" w:rsidRDefault="006616D8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失業者職業訓練-</w:t>
            </w:r>
            <w:r w:rsidR="00A11300" w:rsidRPr="00263FD3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CBAE4A2" wp14:editId="58E210CA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-1270000</wp:posOffset>
                  </wp:positionV>
                  <wp:extent cx="1965325" cy="1354455"/>
                  <wp:effectExtent l="0" t="0" r="0" b="0"/>
                  <wp:wrapTopAndBottom/>
                  <wp:docPr id="3" name="圖片 3" descr="\\10.10.118.99\綜合企劃課\姸臻\@-2性平\●性平相關\性平宣導、性別政策\1090706-請於717(五)前回覆109年4、5、6月性平活動執行情形\彙整\職推課\複合式餐飲實務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0.118.99\綜合企劃課\姸臻\@-2性平\●性平相關\性平宣導、性別政策\1090706-請於717(五)前回覆109年4、5、6月性平活動執行情形\彙整\職推課\複合式餐飲實務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300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複合式餐飲實務班</w:t>
            </w:r>
          </w:p>
        </w:tc>
      </w:tr>
      <w:tr w:rsidR="00A11300" w:rsidRPr="00263FD3" w:rsidTr="00FD67B0">
        <w:tc>
          <w:tcPr>
            <w:tcW w:w="3162" w:type="dxa"/>
            <w:vAlign w:val="center"/>
          </w:tcPr>
          <w:p w:rsidR="00A11300" w:rsidRPr="00263FD3" w:rsidRDefault="00A11300" w:rsidP="0031088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int="eastAsia"/>
                <w:color w:val="0D0D0D" w:themeColor="text1" w:themeTint="F2"/>
                <w:kern w:val="0"/>
                <w:sz w:val="28"/>
                <w:szCs w:val="28"/>
              </w:rPr>
              <w:t>透過經費補助促進女性參與國際事務。</w:t>
            </w:r>
          </w:p>
        </w:tc>
        <w:tc>
          <w:tcPr>
            <w:tcW w:w="4159" w:type="dxa"/>
            <w:vAlign w:val="center"/>
          </w:tcPr>
          <w:p w:rsidR="00A11300" w:rsidRPr="00263FD3" w:rsidRDefault="00A11300" w:rsidP="00A11300">
            <w:pPr>
              <w:spacing w:line="400" w:lineRule="exact"/>
              <w:jc w:val="both"/>
              <w:rPr>
                <w:rFonts w:ascii="標楷體" w:eastAsia="標楷體"/>
                <w:b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A11300" w:rsidRPr="00263FD3" w:rsidRDefault="00A11300" w:rsidP="00A11300">
            <w:pPr>
              <w:spacing w:line="400" w:lineRule="exact"/>
              <w:jc w:val="both"/>
              <w:rPr>
                <w:rFonts w:ascii="標楷體"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A11300" w:rsidRPr="00263FD3" w:rsidTr="00FD67B0">
        <w:trPr>
          <w:trHeight w:val="1237"/>
        </w:trPr>
        <w:tc>
          <w:tcPr>
            <w:tcW w:w="3162" w:type="dxa"/>
            <w:vAlign w:val="center"/>
          </w:tcPr>
          <w:p w:rsidR="00A11300" w:rsidRPr="00263FD3" w:rsidRDefault="00A11300" w:rsidP="0031088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提升女性參與機會，擴大參與管道</w:t>
            </w:r>
          </w:p>
        </w:tc>
        <w:tc>
          <w:tcPr>
            <w:tcW w:w="4159" w:type="dxa"/>
            <w:vAlign w:val="center"/>
          </w:tcPr>
          <w:p w:rsidR="00A11300" w:rsidRPr="00263FD3" w:rsidRDefault="00A11300" w:rsidP="00A1130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</w:tbl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jc w:val="center"/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DF7CA9" w:rsidRPr="00263FD3" w:rsidRDefault="00DF7CA9" w:rsidP="00DF7CA9">
      <w:pPr>
        <w:rPr>
          <w:color w:val="0D0D0D" w:themeColor="text1" w:themeTint="F2"/>
        </w:rPr>
      </w:pPr>
    </w:p>
    <w:p w:rsidR="00061F68" w:rsidRPr="00263FD3" w:rsidRDefault="004635C4" w:rsidP="00DF7CA9">
      <w:pPr>
        <w:rPr>
          <w:rFonts w:ascii="標楷體" w:eastAsia="標楷體" w:hAnsi="標楷體"/>
          <w:color w:val="0D0D0D" w:themeColor="text1" w:themeTint="F2"/>
          <w:sz w:val="414"/>
          <w:szCs w:val="414"/>
        </w:rPr>
      </w:pPr>
      <w:r w:rsidRPr="00263FD3">
        <w:rPr>
          <w:rFonts w:ascii="標楷體" w:eastAsia="標楷體" w:hAnsi="標楷體" w:hint="eastAsia"/>
          <w:color w:val="0D0D0D" w:themeColor="text1" w:themeTint="F2"/>
          <w:sz w:val="414"/>
          <w:szCs w:val="414"/>
        </w:rPr>
        <w:t>保護母性</w:t>
      </w:r>
    </w:p>
    <w:tbl>
      <w:tblPr>
        <w:tblStyle w:val="a3"/>
        <w:tblpPr w:leftFromText="180" w:rightFromText="180" w:vertAnchor="page" w:horzAnchor="margin" w:tblpXSpec="center" w:tblpY="1995"/>
        <w:tblW w:w="10632" w:type="dxa"/>
        <w:tblLook w:val="04A0" w:firstRow="1" w:lastRow="0" w:firstColumn="1" w:lastColumn="0" w:noHBand="0" w:noVBand="1"/>
      </w:tblPr>
      <w:tblGrid>
        <w:gridCol w:w="2830"/>
        <w:gridCol w:w="4491"/>
        <w:gridCol w:w="3311"/>
      </w:tblGrid>
      <w:tr w:rsidR="00A164D0" w:rsidRPr="00263FD3" w:rsidTr="00E27F21">
        <w:tc>
          <w:tcPr>
            <w:tcW w:w="10632" w:type="dxa"/>
            <w:gridSpan w:val="3"/>
            <w:vAlign w:val="center"/>
          </w:tcPr>
          <w:p w:rsidR="00061F68" w:rsidRPr="00263FD3" w:rsidRDefault="00061F68" w:rsidP="00E27F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lastRenderedPageBreak/>
              <w:t>桃園市保護母性措施</w:t>
            </w:r>
          </w:p>
        </w:tc>
      </w:tr>
      <w:tr w:rsidR="000F4ED7" w:rsidRPr="00263FD3" w:rsidTr="00A11300">
        <w:tc>
          <w:tcPr>
            <w:tcW w:w="2830" w:type="dxa"/>
          </w:tcPr>
          <w:p w:rsidR="00E27F21" w:rsidRPr="00263FD3" w:rsidRDefault="00E27F21" w:rsidP="00E27F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第一層</w:t>
            </w:r>
          </w:p>
        </w:tc>
        <w:tc>
          <w:tcPr>
            <w:tcW w:w="4491" w:type="dxa"/>
          </w:tcPr>
          <w:p w:rsidR="00E27F21" w:rsidRPr="00263FD3" w:rsidRDefault="00E27F21" w:rsidP="00E27F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第二層</w:t>
            </w:r>
          </w:p>
        </w:tc>
        <w:tc>
          <w:tcPr>
            <w:tcW w:w="3311" w:type="dxa"/>
          </w:tcPr>
          <w:p w:rsidR="00E27F21" w:rsidRPr="00263FD3" w:rsidRDefault="00E27F21" w:rsidP="00E27F2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第三層</w:t>
            </w:r>
          </w:p>
        </w:tc>
      </w:tr>
      <w:tr w:rsidR="000F4ED7" w:rsidRPr="00263FD3" w:rsidTr="00A11300">
        <w:tc>
          <w:tcPr>
            <w:tcW w:w="2830" w:type="dxa"/>
            <w:vAlign w:val="center"/>
          </w:tcPr>
          <w:p w:rsidR="00E27F21" w:rsidRPr="00263FD3" w:rsidRDefault="00E27F21" w:rsidP="0031088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建構全人的家庭照顧機制</w:t>
            </w:r>
          </w:p>
        </w:tc>
        <w:tc>
          <w:tcPr>
            <w:tcW w:w="4491" w:type="dxa"/>
            <w:vAlign w:val="center"/>
          </w:tcPr>
          <w:p w:rsidR="00E27F21" w:rsidRPr="00263FD3" w:rsidRDefault="00E27F21" w:rsidP="001B6C82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11" w:type="dxa"/>
          </w:tcPr>
          <w:p w:rsidR="00E27F21" w:rsidRPr="00263FD3" w:rsidRDefault="00494234" w:rsidP="0049423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0F4ED7" w:rsidRPr="00263FD3" w:rsidTr="00A11300">
        <w:tc>
          <w:tcPr>
            <w:tcW w:w="2830" w:type="dxa"/>
            <w:vAlign w:val="center"/>
          </w:tcPr>
          <w:p w:rsidR="00E27F21" w:rsidRPr="00263FD3" w:rsidRDefault="00E27F21" w:rsidP="0031088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kern w:val="0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以女性、高齡、兒童、行動不便及多元性別等族群之需求為設計依據。</w:t>
            </w:r>
          </w:p>
        </w:tc>
        <w:tc>
          <w:tcPr>
            <w:tcW w:w="4491" w:type="dxa"/>
            <w:vAlign w:val="center"/>
          </w:tcPr>
          <w:p w:rsidR="00E27F21" w:rsidRPr="00263FD3" w:rsidRDefault="00E27F21" w:rsidP="00E27F21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11" w:type="dxa"/>
          </w:tcPr>
          <w:p w:rsidR="00E27F21" w:rsidRPr="00263FD3" w:rsidRDefault="00494234" w:rsidP="00E27F21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0F4ED7" w:rsidRPr="00263FD3" w:rsidTr="00A11300">
        <w:tc>
          <w:tcPr>
            <w:tcW w:w="2830" w:type="dxa"/>
            <w:vAlign w:val="center"/>
          </w:tcPr>
          <w:p w:rsidR="00E27F21" w:rsidRPr="00263FD3" w:rsidRDefault="00E27F21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培力女性、活化組織</w:t>
            </w:r>
          </w:p>
        </w:tc>
        <w:tc>
          <w:tcPr>
            <w:tcW w:w="4491" w:type="dxa"/>
            <w:vAlign w:val="center"/>
          </w:tcPr>
          <w:p w:rsidR="00E27F21" w:rsidRPr="00263FD3" w:rsidRDefault="00E27F21" w:rsidP="001B6C82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E27F21" w:rsidRPr="00263FD3" w:rsidRDefault="00494234" w:rsidP="00E27F2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0F4ED7" w:rsidRPr="00263FD3" w:rsidTr="00A11300">
        <w:trPr>
          <w:trHeight w:val="2000"/>
        </w:trPr>
        <w:tc>
          <w:tcPr>
            <w:tcW w:w="2830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建構孕產婦的在地化照顧網絡</w:t>
            </w: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，</w:t>
            </w:r>
            <w:r w:rsidRPr="00263FD3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並營造兩性參與及社會支持的親善生產及哺育環境。</w:t>
            </w:r>
          </w:p>
        </w:tc>
        <w:tc>
          <w:tcPr>
            <w:tcW w:w="4491" w:type="dxa"/>
            <w:vAlign w:val="center"/>
          </w:tcPr>
          <w:p w:rsidR="00252347" w:rsidRPr="00263FD3" w:rsidRDefault="00252347" w:rsidP="001B6C82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252347" w:rsidRPr="00263FD3" w:rsidRDefault="00252347" w:rsidP="00E27F2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0F4ED7" w:rsidRPr="00263FD3" w:rsidTr="00A11300">
        <w:trPr>
          <w:trHeight w:val="849"/>
        </w:trPr>
        <w:tc>
          <w:tcPr>
            <w:tcW w:w="2830" w:type="dxa"/>
            <w:vAlign w:val="center"/>
          </w:tcPr>
          <w:p w:rsidR="00252347" w:rsidRPr="00263FD3" w:rsidRDefault="00252347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eastAsia="標楷體" w:hint="eastAsia"/>
                <w:color w:val="0D0D0D" w:themeColor="text1" w:themeTint="F2"/>
                <w:sz w:val="28"/>
                <w:szCs w:val="28"/>
              </w:rPr>
              <w:t>建立不同性別與族群之健康平等風險管理</w:t>
            </w:r>
          </w:p>
        </w:tc>
        <w:tc>
          <w:tcPr>
            <w:tcW w:w="4491" w:type="dxa"/>
            <w:vAlign w:val="center"/>
          </w:tcPr>
          <w:p w:rsidR="00252347" w:rsidRPr="00263FD3" w:rsidRDefault="00252347" w:rsidP="00E27F2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252347" w:rsidRPr="00263FD3" w:rsidRDefault="00252347" w:rsidP="00252347">
            <w:pPr>
              <w:spacing w:line="40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0F4ED7" w:rsidRPr="00263FD3" w:rsidTr="00A11300">
        <w:tc>
          <w:tcPr>
            <w:tcW w:w="2830" w:type="dxa"/>
            <w:vAlign w:val="center"/>
          </w:tcPr>
          <w:p w:rsidR="00E27F21" w:rsidRPr="00263FD3" w:rsidRDefault="00E27F21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提供友善就業環境，支持女性就業。</w:t>
            </w:r>
          </w:p>
        </w:tc>
        <w:tc>
          <w:tcPr>
            <w:tcW w:w="4491" w:type="dxa"/>
            <w:vAlign w:val="center"/>
          </w:tcPr>
          <w:p w:rsidR="00E27F21" w:rsidRPr="00263FD3" w:rsidRDefault="00E27F21" w:rsidP="00E27F21">
            <w:pPr>
              <w:spacing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E27F21" w:rsidRPr="00263FD3" w:rsidRDefault="00494234" w:rsidP="00E27F2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請提供照片或活動計畫</w:t>
            </w:r>
          </w:p>
        </w:tc>
      </w:tr>
      <w:tr w:rsidR="000F4ED7" w:rsidRPr="00263FD3" w:rsidTr="00A11300">
        <w:tc>
          <w:tcPr>
            <w:tcW w:w="2830" w:type="dxa"/>
            <w:vAlign w:val="center"/>
          </w:tcPr>
          <w:p w:rsidR="00E27F21" w:rsidRPr="00263FD3" w:rsidRDefault="00E27F21" w:rsidP="00310889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針對弱勢族群規劃就業輔導措施。</w:t>
            </w:r>
          </w:p>
        </w:tc>
        <w:tc>
          <w:tcPr>
            <w:tcW w:w="4491" w:type="dxa"/>
            <w:vAlign w:val="center"/>
          </w:tcPr>
          <w:p w:rsidR="00E27F21" w:rsidRPr="00263FD3" w:rsidRDefault="00A248A8" w:rsidP="00E27F2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政府就業服務處針對中高齡、身心障礙、原住民、新住民、(中)低收入戶、更生人、二度就業婦女、特殊境遇家庭、家暴暨性侵害被害人等特定對象提供就業輔導，如辦理就業講座、「紮穩腳步，就業再出發」課程、職場參訪等，協助特定對象順利就業。109年4至6月特定對象求職推介人數6,368人，男性佔比42.2%、女性佔比57.8%。</w:t>
            </w:r>
          </w:p>
          <w:p w:rsidR="00D410FD" w:rsidRPr="00263FD3" w:rsidRDefault="00D410FD" w:rsidP="00E27F2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10FD" w:rsidRPr="00263FD3" w:rsidRDefault="00D410FD" w:rsidP="00D410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為協助失業民眾重返職場及順利就業，</w:t>
            </w:r>
            <w:r w:rsidRPr="00263FD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並鼓勵前述之特定對象參加職前課程，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其參加失業者職業訓練甄試，總成績得加權3%計算，以提高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參訓比率。109年度計辦理23個班次，截至6月底止，開班8個班次、218人參訓</w:t>
            </w:r>
            <w:r w:rsidR="00FA0040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，男性</w:t>
            </w:r>
            <w:r w:rsidR="00C72DFA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</w:t>
            </w:r>
            <w:r w:rsidR="00FA0040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比55.9%、女性佔比44.1%。</w:t>
            </w:r>
          </w:p>
          <w:p w:rsidR="00A11300" w:rsidRPr="00263FD3" w:rsidRDefault="00A11300" w:rsidP="00D410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D410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11" w:type="dxa"/>
            <w:vAlign w:val="center"/>
          </w:tcPr>
          <w:p w:rsidR="00A11300" w:rsidRPr="00263FD3" w:rsidRDefault="00A11300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FD3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71274949" wp14:editId="0B3366D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50800</wp:posOffset>
                  </wp:positionV>
                  <wp:extent cx="1972310" cy="1314450"/>
                  <wp:effectExtent l="0" t="0" r="889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300" w:rsidRPr="00263FD3" w:rsidRDefault="00A11300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27F21" w:rsidRPr="00263FD3" w:rsidRDefault="000F4ED7" w:rsidP="002E11E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「婦女專班-用馬雅發現我的天賦力量」</w:t>
            </w:r>
            <w:r w:rsidR="006616D8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就業講座</w:t>
            </w: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講師授課情形</w:t>
            </w:r>
          </w:p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A11300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1300" w:rsidRPr="00263FD3" w:rsidRDefault="006616D8" w:rsidP="00A1130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失業者職業訓練-</w:t>
            </w:r>
            <w:r w:rsidR="00A11300" w:rsidRPr="00263FD3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5F46C78" wp14:editId="1CF22CB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-1360170</wp:posOffset>
                  </wp:positionV>
                  <wp:extent cx="1965325" cy="1354455"/>
                  <wp:effectExtent l="0" t="0" r="0" b="0"/>
                  <wp:wrapTopAndBottom/>
                  <wp:docPr id="7" name="圖片 7" descr="\\10.10.118.99\綜合企劃課\姸臻\@-2性平\●性平相關\性平宣導、性別政策\1090706-請於717(五)前回覆109年4、5、6月性平活動執行情形\彙整\職推課\複合式餐飲實務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0.118.99\綜合企劃課\姸臻\@-2性平\●性平相關\性平宣導、性別政策\1090706-請於717(五)前回覆109年4、5、6月性平活動執行情形\彙整\職推課\複合式餐飲實務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300" w:rsidRPr="00263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複合式餐飲實務班</w:t>
            </w:r>
          </w:p>
        </w:tc>
      </w:tr>
    </w:tbl>
    <w:p w:rsidR="00061F68" w:rsidRPr="00263FD3" w:rsidRDefault="00061F68" w:rsidP="00EB3862"/>
    <w:sectPr w:rsidR="00061F68" w:rsidRPr="00263FD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36" w:rsidRDefault="002C7436" w:rsidP="00964E64">
      <w:r>
        <w:separator/>
      </w:r>
    </w:p>
  </w:endnote>
  <w:endnote w:type="continuationSeparator" w:id="0">
    <w:p w:rsidR="002C7436" w:rsidRDefault="002C7436" w:rsidP="0096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265742"/>
      <w:docPartObj>
        <w:docPartGallery w:val="Page Numbers (Bottom of Page)"/>
        <w:docPartUnique/>
      </w:docPartObj>
    </w:sdtPr>
    <w:sdtEndPr/>
    <w:sdtContent>
      <w:p w:rsidR="006F0D4C" w:rsidRDefault="006F0D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D3" w:rsidRPr="00263FD3">
          <w:rPr>
            <w:noProof/>
            <w:lang w:val="zh-TW"/>
          </w:rPr>
          <w:t>5</w:t>
        </w:r>
        <w:r>
          <w:fldChar w:fldCharType="end"/>
        </w:r>
      </w:p>
    </w:sdtContent>
  </w:sdt>
  <w:p w:rsidR="006F0D4C" w:rsidRDefault="006F0D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36" w:rsidRDefault="002C7436" w:rsidP="00964E64">
      <w:r>
        <w:separator/>
      </w:r>
    </w:p>
  </w:footnote>
  <w:footnote w:type="continuationSeparator" w:id="0">
    <w:p w:rsidR="002C7436" w:rsidRDefault="002C7436" w:rsidP="0096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AC5"/>
    <w:multiLevelType w:val="hybridMultilevel"/>
    <w:tmpl w:val="3B28ED96"/>
    <w:lvl w:ilvl="0" w:tplc="C23AD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22DB0"/>
    <w:multiLevelType w:val="hybridMultilevel"/>
    <w:tmpl w:val="499409E4"/>
    <w:lvl w:ilvl="0" w:tplc="B82E396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3273F"/>
    <w:multiLevelType w:val="hybridMultilevel"/>
    <w:tmpl w:val="9402B484"/>
    <w:lvl w:ilvl="0" w:tplc="F620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D7876"/>
    <w:multiLevelType w:val="hybridMultilevel"/>
    <w:tmpl w:val="C9F8BB14"/>
    <w:lvl w:ilvl="0" w:tplc="6D98D772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D5B2C"/>
    <w:multiLevelType w:val="hybridMultilevel"/>
    <w:tmpl w:val="C34CC304"/>
    <w:lvl w:ilvl="0" w:tplc="621A0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E1B8C"/>
    <w:multiLevelType w:val="hybridMultilevel"/>
    <w:tmpl w:val="E5B4A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51597"/>
    <w:multiLevelType w:val="hybridMultilevel"/>
    <w:tmpl w:val="61E4E928"/>
    <w:lvl w:ilvl="0" w:tplc="989E9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3E2906"/>
    <w:multiLevelType w:val="hybridMultilevel"/>
    <w:tmpl w:val="4B300948"/>
    <w:lvl w:ilvl="0" w:tplc="BC50E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474112"/>
    <w:multiLevelType w:val="hybridMultilevel"/>
    <w:tmpl w:val="14DC81B0"/>
    <w:lvl w:ilvl="0" w:tplc="84A8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057981"/>
    <w:multiLevelType w:val="hybridMultilevel"/>
    <w:tmpl w:val="35509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377CED"/>
    <w:multiLevelType w:val="hybridMultilevel"/>
    <w:tmpl w:val="6A20A652"/>
    <w:lvl w:ilvl="0" w:tplc="8938A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414697"/>
    <w:multiLevelType w:val="hybridMultilevel"/>
    <w:tmpl w:val="C212A73A"/>
    <w:lvl w:ilvl="0" w:tplc="D9FE5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9A099A"/>
    <w:multiLevelType w:val="hybridMultilevel"/>
    <w:tmpl w:val="35C8A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35"/>
    <w:rsid w:val="00013530"/>
    <w:rsid w:val="000439DC"/>
    <w:rsid w:val="00061F68"/>
    <w:rsid w:val="00064EAB"/>
    <w:rsid w:val="00084530"/>
    <w:rsid w:val="00090E52"/>
    <w:rsid w:val="00092CD7"/>
    <w:rsid w:val="000D1291"/>
    <w:rsid w:val="000D456B"/>
    <w:rsid w:val="000F4ED7"/>
    <w:rsid w:val="0011560F"/>
    <w:rsid w:val="001341D7"/>
    <w:rsid w:val="00140B99"/>
    <w:rsid w:val="00152D32"/>
    <w:rsid w:val="00156CA6"/>
    <w:rsid w:val="001847BB"/>
    <w:rsid w:val="001B6C82"/>
    <w:rsid w:val="001C740C"/>
    <w:rsid w:val="001E22D6"/>
    <w:rsid w:val="001E51E4"/>
    <w:rsid w:val="0022542F"/>
    <w:rsid w:val="00226788"/>
    <w:rsid w:val="00237BDB"/>
    <w:rsid w:val="0024158D"/>
    <w:rsid w:val="00252347"/>
    <w:rsid w:val="00263FD3"/>
    <w:rsid w:val="00275B3D"/>
    <w:rsid w:val="00283379"/>
    <w:rsid w:val="002C7436"/>
    <w:rsid w:val="002D1DA0"/>
    <w:rsid w:val="002D31AC"/>
    <w:rsid w:val="002D6D54"/>
    <w:rsid w:val="002E11EE"/>
    <w:rsid w:val="002F0FBF"/>
    <w:rsid w:val="002F113F"/>
    <w:rsid w:val="00301055"/>
    <w:rsid w:val="00310889"/>
    <w:rsid w:val="0031182D"/>
    <w:rsid w:val="00314B84"/>
    <w:rsid w:val="00321150"/>
    <w:rsid w:val="00323212"/>
    <w:rsid w:val="003442B9"/>
    <w:rsid w:val="00386F5D"/>
    <w:rsid w:val="003946F8"/>
    <w:rsid w:val="00396882"/>
    <w:rsid w:val="003A46C5"/>
    <w:rsid w:val="003B0EE3"/>
    <w:rsid w:val="003B4A40"/>
    <w:rsid w:val="003B6582"/>
    <w:rsid w:val="003D7796"/>
    <w:rsid w:val="003D7D85"/>
    <w:rsid w:val="003F5E93"/>
    <w:rsid w:val="00405E53"/>
    <w:rsid w:val="00424E88"/>
    <w:rsid w:val="004447C6"/>
    <w:rsid w:val="00447E72"/>
    <w:rsid w:val="00450C90"/>
    <w:rsid w:val="004635C4"/>
    <w:rsid w:val="00477201"/>
    <w:rsid w:val="00494234"/>
    <w:rsid w:val="004A5176"/>
    <w:rsid w:val="004C1EA4"/>
    <w:rsid w:val="004C2252"/>
    <w:rsid w:val="004D5E9A"/>
    <w:rsid w:val="004E7AC7"/>
    <w:rsid w:val="00513714"/>
    <w:rsid w:val="00521665"/>
    <w:rsid w:val="005355F9"/>
    <w:rsid w:val="0056508C"/>
    <w:rsid w:val="00570DC9"/>
    <w:rsid w:val="00571A9B"/>
    <w:rsid w:val="00575AF8"/>
    <w:rsid w:val="005836EC"/>
    <w:rsid w:val="00584269"/>
    <w:rsid w:val="0058625B"/>
    <w:rsid w:val="005A5D10"/>
    <w:rsid w:val="005E2395"/>
    <w:rsid w:val="0061017C"/>
    <w:rsid w:val="006616D8"/>
    <w:rsid w:val="00661DA3"/>
    <w:rsid w:val="0066507A"/>
    <w:rsid w:val="006B6EC3"/>
    <w:rsid w:val="006C1031"/>
    <w:rsid w:val="006C77E1"/>
    <w:rsid w:val="006F0D4C"/>
    <w:rsid w:val="0070103A"/>
    <w:rsid w:val="00706FEE"/>
    <w:rsid w:val="00746FCC"/>
    <w:rsid w:val="0075557C"/>
    <w:rsid w:val="00783055"/>
    <w:rsid w:val="007A3AAB"/>
    <w:rsid w:val="007B0C80"/>
    <w:rsid w:val="007D440B"/>
    <w:rsid w:val="007D5BE9"/>
    <w:rsid w:val="007E6DB5"/>
    <w:rsid w:val="007E7E39"/>
    <w:rsid w:val="007F2C1E"/>
    <w:rsid w:val="00845035"/>
    <w:rsid w:val="008508F9"/>
    <w:rsid w:val="008728BD"/>
    <w:rsid w:val="0088159C"/>
    <w:rsid w:val="0088175B"/>
    <w:rsid w:val="008869E7"/>
    <w:rsid w:val="008919C6"/>
    <w:rsid w:val="008B0ABB"/>
    <w:rsid w:val="008B7593"/>
    <w:rsid w:val="008C1A54"/>
    <w:rsid w:val="008C4481"/>
    <w:rsid w:val="008E585C"/>
    <w:rsid w:val="00902814"/>
    <w:rsid w:val="00905F24"/>
    <w:rsid w:val="0095630D"/>
    <w:rsid w:val="00964E64"/>
    <w:rsid w:val="00967581"/>
    <w:rsid w:val="009805FC"/>
    <w:rsid w:val="009C7964"/>
    <w:rsid w:val="009D37BB"/>
    <w:rsid w:val="009F4F2E"/>
    <w:rsid w:val="00A10B10"/>
    <w:rsid w:val="00A11300"/>
    <w:rsid w:val="00A164D0"/>
    <w:rsid w:val="00A1776D"/>
    <w:rsid w:val="00A22B2D"/>
    <w:rsid w:val="00A240F8"/>
    <w:rsid w:val="00A248A8"/>
    <w:rsid w:val="00A536B8"/>
    <w:rsid w:val="00A8090A"/>
    <w:rsid w:val="00A97325"/>
    <w:rsid w:val="00AB1B0A"/>
    <w:rsid w:val="00AC3AD1"/>
    <w:rsid w:val="00B11825"/>
    <w:rsid w:val="00B32632"/>
    <w:rsid w:val="00B37B7A"/>
    <w:rsid w:val="00B44C9E"/>
    <w:rsid w:val="00B47E1F"/>
    <w:rsid w:val="00B666C8"/>
    <w:rsid w:val="00BA439E"/>
    <w:rsid w:val="00BB719C"/>
    <w:rsid w:val="00BC49B1"/>
    <w:rsid w:val="00BD2D08"/>
    <w:rsid w:val="00BD703A"/>
    <w:rsid w:val="00BD71CD"/>
    <w:rsid w:val="00BF0793"/>
    <w:rsid w:val="00BF602F"/>
    <w:rsid w:val="00C11107"/>
    <w:rsid w:val="00C52F7C"/>
    <w:rsid w:val="00C53508"/>
    <w:rsid w:val="00C60E92"/>
    <w:rsid w:val="00C659EC"/>
    <w:rsid w:val="00C72DFA"/>
    <w:rsid w:val="00C75AAD"/>
    <w:rsid w:val="00C847FA"/>
    <w:rsid w:val="00C86B62"/>
    <w:rsid w:val="00CA60B9"/>
    <w:rsid w:val="00CD146C"/>
    <w:rsid w:val="00CD5997"/>
    <w:rsid w:val="00CD77BF"/>
    <w:rsid w:val="00D01B97"/>
    <w:rsid w:val="00D210C0"/>
    <w:rsid w:val="00D221B0"/>
    <w:rsid w:val="00D23A24"/>
    <w:rsid w:val="00D31FA2"/>
    <w:rsid w:val="00D410FD"/>
    <w:rsid w:val="00D43B8E"/>
    <w:rsid w:val="00D7189F"/>
    <w:rsid w:val="00D77E65"/>
    <w:rsid w:val="00D86AF2"/>
    <w:rsid w:val="00DA4CC6"/>
    <w:rsid w:val="00DE4106"/>
    <w:rsid w:val="00DF7CA9"/>
    <w:rsid w:val="00E02E07"/>
    <w:rsid w:val="00E12231"/>
    <w:rsid w:val="00E13956"/>
    <w:rsid w:val="00E27F21"/>
    <w:rsid w:val="00E350E8"/>
    <w:rsid w:val="00E43D79"/>
    <w:rsid w:val="00E629BB"/>
    <w:rsid w:val="00EA68AE"/>
    <w:rsid w:val="00EB3862"/>
    <w:rsid w:val="00EB5FA0"/>
    <w:rsid w:val="00EC003C"/>
    <w:rsid w:val="00EE2BD1"/>
    <w:rsid w:val="00EF79F6"/>
    <w:rsid w:val="00EF7F72"/>
    <w:rsid w:val="00F0637E"/>
    <w:rsid w:val="00F14D35"/>
    <w:rsid w:val="00F34308"/>
    <w:rsid w:val="00F35E2C"/>
    <w:rsid w:val="00F4114E"/>
    <w:rsid w:val="00F72898"/>
    <w:rsid w:val="00F82437"/>
    <w:rsid w:val="00F83331"/>
    <w:rsid w:val="00FA0040"/>
    <w:rsid w:val="00FB00EE"/>
    <w:rsid w:val="00FD5A61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314B0-D385-4FD7-B760-7947207C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1D7"/>
    <w:pPr>
      <w:ind w:leftChars="200" w:left="480"/>
    </w:pPr>
  </w:style>
  <w:style w:type="paragraph" w:customStyle="1" w:styleId="Default">
    <w:name w:val="Default"/>
    <w:rsid w:val="00BF07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64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E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7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E883-A9E4-446F-9B07-4E3B151F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柯雅文</cp:lastModifiedBy>
  <cp:revision>12</cp:revision>
  <cp:lastPrinted>2020-07-10T06:41:00Z</cp:lastPrinted>
  <dcterms:created xsi:type="dcterms:W3CDTF">2020-07-08T01:22:00Z</dcterms:created>
  <dcterms:modified xsi:type="dcterms:W3CDTF">2020-11-30T07:58:00Z</dcterms:modified>
</cp:coreProperties>
</file>