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812"/>
        <w:gridCol w:w="3640"/>
        <w:gridCol w:w="2477"/>
        <w:gridCol w:w="155"/>
      </w:tblGrid>
      <w:tr w:rsidR="00995EE1" w:rsidRPr="00995EE1" w:rsidTr="00995EE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區衛生所保有及管理個人資料之項目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彙整表</w:t>
            </w:r>
            <w:proofErr w:type="gramEnd"/>
          </w:p>
        </w:tc>
      </w:tr>
      <w:tr w:rsidR="00995EE1" w:rsidRPr="00995EE1" w:rsidTr="00995EE1">
        <w:trPr>
          <w:trHeight w:val="330"/>
        </w:trPr>
        <w:tc>
          <w:tcPr>
            <w:tcW w:w="294" w:type="pct"/>
            <w:tcBorders>
              <w:top w:val="single" w:sz="8" w:space="0" w:color="3399FF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3399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1055" w:type="pct"/>
            <w:tcBorders>
              <w:top w:val="single" w:sz="8" w:space="0" w:color="3399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99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個人資料檔案名稱</w:t>
            </w:r>
          </w:p>
        </w:tc>
        <w:tc>
          <w:tcPr>
            <w:tcW w:w="2119" w:type="pct"/>
            <w:tcBorders>
              <w:top w:val="single" w:sz="8" w:space="0" w:color="3399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99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保有依據</w:t>
            </w:r>
          </w:p>
        </w:tc>
        <w:tc>
          <w:tcPr>
            <w:tcW w:w="1442" w:type="pct"/>
            <w:tcBorders>
              <w:top w:val="single" w:sz="8" w:space="0" w:color="3399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99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個人資料類別</w:t>
            </w:r>
          </w:p>
        </w:tc>
        <w:tc>
          <w:tcPr>
            <w:tcW w:w="89" w:type="pct"/>
            <w:tcBorders>
              <w:top w:val="single" w:sz="8" w:space="0" w:color="3399FF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3399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57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薪資管理系統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公務人員俸給法、全國軍公教人員待遇支給要點、各機關學校聘雇人員離職除金給與辦法、所得稅法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僱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情形)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57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出納管理系統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民法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</w:t>
            </w:r>
            <w:r w:rsidRPr="00995EE1">
              <w:rPr>
                <w:rFonts w:ascii="Arial" w:eastAsia="新細明體" w:hAnsi="Arial" w:cs="Arial"/>
                <w:color w:val="565659"/>
                <w:spacing w:val="15"/>
                <w:kern w:val="0"/>
                <w:sz w:val="17"/>
                <w:szCs w:val="17"/>
              </w:rPr>
              <w:t>92(</w:t>
            </w:r>
            <w:r w:rsidRPr="00995EE1">
              <w:rPr>
                <w:rFonts w:ascii="新細明體" w:eastAsia="新細明體" w:hAnsi="新細明體" w:cs="新細明體" w:hint="eastAsia"/>
                <w:color w:val="565659"/>
                <w:spacing w:val="15"/>
                <w:kern w:val="0"/>
                <w:sz w:val="17"/>
                <w:szCs w:val="17"/>
              </w:rPr>
              <w:t>資料主體提供之財貨或服務</w:t>
            </w:r>
            <w:r w:rsidRPr="00995EE1">
              <w:rPr>
                <w:rFonts w:ascii="Arial" w:eastAsia="新細明體" w:hAnsi="Arial" w:cs="Arial"/>
                <w:color w:val="565659"/>
                <w:spacing w:val="15"/>
                <w:kern w:val="0"/>
                <w:sz w:val="17"/>
                <w:szCs w:val="17"/>
              </w:rPr>
              <w:t>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1425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公文檔案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檔案法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C039(執照或其他許可)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C115(其他裁判及行政處分)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4275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公教人員人事管理資訊系統(含公務人員基本資料、現職、學歷、考試、訓練、家屬、經歷、考績、獎懲、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銓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審)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人事管理條例、行政院暨所屬各機關人事行政資訊化統一發展要點、行政院及所屬各機關人事資料統一管理要點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C021(家庭情形)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C023(家庭其他成員之細節)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C041(法院、檢察署或其他審判機關或其他程序)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C051(學校紀錄)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C052(資格或技術)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C061(現行之受僱情形)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C062(僱用經過)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C063(離職經過)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C064(工作經驗)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C065(工作紀錄)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C068(薪資與預扣款)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C072(受訓紀錄)  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3135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任免遷調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公務人員任用法及其施行細則、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醫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事人員人事條例、公務人員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陞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遷法及其施行細則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 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C051(學校紀錄)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C052(資格或技術)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C061(現行之受僱情形)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C062(僱用經過)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C063(離職經過)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C064(工作經驗)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C065(工作紀錄) 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C072(受訓紀錄)                        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 </w:t>
            </w:r>
          </w:p>
        </w:tc>
      </w:tr>
      <w:tr w:rsidR="00995EE1" w:rsidRPr="00995EE1" w:rsidTr="00995EE1">
        <w:trPr>
          <w:trHeight w:val="2565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資績評分試算資料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公務人員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陞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遷法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C052(資格或技術)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C061(現行之受僱情形) 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C062(僱用經過)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C065(工作紀錄)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C068(薪資與預扣款)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C071(工作之評估細節)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C072(受訓紀錄)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228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考績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公務人員考績法及其施行細則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C052(資格或技術)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C061(現行之受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僱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C062(僱用經過)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C063(離職經過)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C065(工作紀錄)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C072(受訓紀錄)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228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差勤資料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公務人員請假規則、行政院及所屬各機關聘僱人員給假辦法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僱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情形)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C062(僱用經過)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C063(離職經過)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C064(工作經驗)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C065(工作紀錄)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C066(健康與安全紀錄)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57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數位學習平台使用者帳號與學習紀錄資料庫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行政院及所屬機關學校推動公務人員終身學習實施要點、行政院及所屬各機關公務人員數位學習推動方案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228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待遇福利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全國軍公教員工待遇支給要點、軍公教人員年終工作獎金及慰問金發給注意事項、各機關加班費支給要點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C021(家庭情形)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C023(家庭其他成員之細節)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僱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C068(薪資與預扣款)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C087(津貼、福利、贈款)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1425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休假補助(含國民旅遊補助費及未休假加班費)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行政院與所屬中央及地方各機關公務人員休假改進措施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僱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C068(薪資與預扣款)  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2565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退休撫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卹</w:t>
            </w:r>
            <w:proofErr w:type="gramEnd"/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公務人員退休法及其施行細則、公務人員撫</w:t>
            </w:r>
            <w:proofErr w:type="gramStart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卹</w:t>
            </w:r>
            <w:proofErr w:type="gramEnd"/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C061(現行之受僱情形)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C062(僱用經過)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C063(離職經過)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C064(工作經驗)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C065(工作紀錄)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C068(薪資與預扣款)  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228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保險資料(含公保、健保)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公教人員保險法及其施行細則、全民健康保險法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C021(家庭情形)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C023(家庭其他成員之細節)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C061(現行之受僱情形)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C068(薪資與預扣款)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C088(保險細節)   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95EE1" w:rsidRPr="00995EE1" w:rsidTr="00995EE1">
        <w:trPr>
          <w:trHeight w:val="1140"/>
        </w:trPr>
        <w:tc>
          <w:tcPr>
            <w:tcW w:w="294" w:type="pct"/>
            <w:tcBorders>
              <w:top w:val="nil"/>
              <w:left w:val="single" w:sz="8" w:space="0" w:color="3399FF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機關員工名冊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人事管理條例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C001(辨識個人者)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C003(政府資料中之辨識者)   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C011(個人描述)  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C061(現行之受僱情形)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FFFFFF"/>
              <w:right w:val="single" w:sz="8" w:space="0" w:color="3399FF"/>
            </w:tcBorders>
            <w:shd w:val="clear" w:color="auto" w:fill="DBEEF3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</w:tbl>
    <w:p w:rsidR="00995EE1" w:rsidRPr="00995EE1" w:rsidRDefault="00995EE1" w:rsidP="00995EE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978"/>
        <w:gridCol w:w="5651"/>
        <w:gridCol w:w="16"/>
      </w:tblGrid>
      <w:tr w:rsidR="00995EE1" w:rsidRPr="00995EE1" w:rsidTr="00995EE1">
        <w:trPr>
          <w:trHeight w:val="4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95EE1" w:rsidRPr="00995EE1" w:rsidTr="00995EE1">
        <w:trPr>
          <w:trHeight w:val="405"/>
        </w:trPr>
        <w:tc>
          <w:tcPr>
            <w:tcW w:w="212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1280" w:type="dxa"/>
            <w:tcBorders>
              <w:top w:val="single" w:sz="8" w:space="0" w:color="F79646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地址</w:t>
            </w:r>
          </w:p>
        </w:tc>
        <w:tc>
          <w:tcPr>
            <w:tcW w:w="7640" w:type="dxa"/>
            <w:tcBorders>
              <w:top w:val="single" w:sz="8" w:space="0" w:color="F79646"/>
              <w:left w:val="nil"/>
              <w:bottom w:val="single" w:sz="8" w:space="0" w:color="FFFFFF"/>
              <w:right w:val="single" w:sz="8" w:space="0" w:color="F79646"/>
            </w:tcBorders>
            <w:shd w:val="clear" w:color="auto" w:fill="FDE9D9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桃園市桃園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區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國豐三街123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95EE1" w:rsidRPr="00995EE1" w:rsidTr="00995EE1">
        <w:trPr>
          <w:trHeight w:val="330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FFFFFF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桃園</w:t>
            </w: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區衛生所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95EE1" w:rsidRPr="00995EE1" w:rsidTr="00995EE1">
        <w:trPr>
          <w:trHeight w:val="330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79646"/>
            <w:vAlign w:val="center"/>
            <w:hideMark/>
          </w:tcPr>
          <w:p w:rsidR="00995EE1" w:rsidRPr="00995EE1" w:rsidRDefault="00995EE1" w:rsidP="00995E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電話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FFFFFF"/>
              <w:right w:val="single" w:sz="8" w:space="0" w:color="F79646"/>
            </w:tcBorders>
            <w:shd w:val="clear" w:color="auto" w:fill="FDE9D9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03-3791888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95EE1" w:rsidRPr="00995EE1" w:rsidTr="00995EE1">
        <w:trPr>
          <w:trHeight w:val="945"/>
        </w:trPr>
        <w:tc>
          <w:tcPr>
            <w:tcW w:w="212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FFFFF"/>
            </w:tcBorders>
            <w:shd w:val="clear" w:color="auto" w:fill="F79646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lastRenderedPageBreak/>
              <w:t>本部保有及管理個人資料之特定目的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EE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事行政管理（002）、公共衛生（005）、存款與匯款業務管理（020）、計畫與管制考核（042）、退撫基金或退休金管理（043）、教育或訓練行政（053）、會計與相關服務（063）、資訊與資料庫管理（065）、衛生行政（083）、保健醫療服務（089）、其他諮詢與顧問服務（101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EE1" w:rsidRPr="00995EE1" w:rsidRDefault="00995EE1" w:rsidP="00995EE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17D44" w:rsidRPr="00995EE1" w:rsidRDefault="00A17D44"/>
    <w:sectPr w:rsidR="00A17D44" w:rsidRPr="00995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E1"/>
    <w:rsid w:val="00995EE1"/>
    <w:rsid w:val="00A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9F2D-5F1B-4F98-859B-B1E46E5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2015-08-05T05:48:00Z</dcterms:created>
  <dcterms:modified xsi:type="dcterms:W3CDTF">2015-08-05T05:50:00Z</dcterms:modified>
</cp:coreProperties>
</file>