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87" w:rsidRPr="00686387" w:rsidRDefault="00686387" w:rsidP="00686387">
      <w:pPr>
        <w:snapToGrid w:val="0"/>
        <w:spacing w:line="360" w:lineRule="exact"/>
        <w:rPr>
          <w:rFonts w:ascii="Times New Roman" w:eastAsia="標楷體" w:hAnsi="Times New Roman"/>
          <w:b/>
          <w:color w:val="000000" w:themeColor="text1"/>
          <w:sz w:val="32"/>
          <w:szCs w:val="32"/>
          <w:bdr w:val="single" w:sz="4" w:space="0" w:color="auto"/>
        </w:rPr>
      </w:pPr>
      <w:r w:rsidRPr="00686387">
        <w:rPr>
          <w:rFonts w:ascii="Times New Roman" w:eastAsia="標楷體" w:hAnsi="Times New Roman" w:hint="eastAsia"/>
          <w:b/>
          <w:color w:val="000000" w:themeColor="text1"/>
          <w:sz w:val="32"/>
          <w:szCs w:val="32"/>
          <w:bdr w:val="single" w:sz="4" w:space="0" w:color="auto"/>
        </w:rPr>
        <w:t>附件</w:t>
      </w:r>
      <w:r w:rsidRPr="00686387">
        <w:rPr>
          <w:rFonts w:ascii="Times New Roman" w:eastAsia="標楷體" w:hAnsi="Times New Roman" w:hint="eastAsia"/>
          <w:b/>
          <w:color w:val="000000" w:themeColor="text1"/>
          <w:sz w:val="32"/>
          <w:szCs w:val="32"/>
          <w:bdr w:val="single" w:sz="4" w:space="0" w:color="auto"/>
        </w:rPr>
        <w:t>1</w:t>
      </w:r>
    </w:p>
    <w:p w:rsidR="00A9752C" w:rsidRPr="00BF0384" w:rsidRDefault="00A9752C" w:rsidP="00A9752C">
      <w:pPr>
        <w:snapToGrid w:val="0"/>
        <w:spacing w:line="360" w:lineRule="exact"/>
        <w:jc w:val="center"/>
        <w:rPr>
          <w:rFonts w:ascii="Times New Roman" w:eastAsia="標楷體" w:hAnsi="Times New Roman"/>
          <w:b/>
          <w:color w:val="000000" w:themeColor="text1"/>
          <w:sz w:val="32"/>
          <w:szCs w:val="32"/>
        </w:rPr>
      </w:pPr>
      <w:r w:rsidRPr="00BF0384">
        <w:rPr>
          <w:rFonts w:ascii="Times New Roman" w:eastAsia="標楷體" w:hAnsi="Times New Roman"/>
          <w:b/>
          <w:color w:val="000000" w:themeColor="text1"/>
          <w:sz w:val="32"/>
          <w:szCs w:val="32"/>
        </w:rPr>
        <w:t>(108-111</w:t>
      </w:r>
      <w:r w:rsidRPr="00BF0384">
        <w:rPr>
          <w:rFonts w:ascii="Times New Roman" w:eastAsia="標楷體" w:hAnsi="Times New Roman"/>
          <w:b/>
          <w:color w:val="000000" w:themeColor="text1"/>
          <w:sz w:val="32"/>
          <w:szCs w:val="32"/>
        </w:rPr>
        <w:t>年</w:t>
      </w:r>
      <w:r w:rsidRPr="00BF0384">
        <w:rPr>
          <w:rFonts w:ascii="Times New Roman" w:eastAsia="標楷體" w:hAnsi="Times New Roman"/>
          <w:b/>
          <w:color w:val="000000" w:themeColor="text1"/>
          <w:sz w:val="32"/>
          <w:szCs w:val="32"/>
        </w:rPr>
        <w:t>)</w:t>
      </w:r>
      <w:r w:rsidRPr="00BF0384">
        <w:rPr>
          <w:rFonts w:ascii="Times New Roman" w:eastAsia="標楷體" w:hAnsi="Times New Roman"/>
          <w:b/>
          <w:color w:val="000000" w:themeColor="text1"/>
          <w:sz w:val="32"/>
          <w:szCs w:val="32"/>
        </w:rPr>
        <w:t>各機關性別主流化實施計畫</w:t>
      </w:r>
    </w:p>
    <w:p w:rsidR="00A9752C" w:rsidRPr="00BF0384" w:rsidRDefault="00E60485" w:rsidP="00A9752C">
      <w:pPr>
        <w:snapToGrid w:val="0"/>
        <w:spacing w:afterLines="50" w:after="180" w:line="360" w:lineRule="exact"/>
        <w:jc w:val="center"/>
        <w:rPr>
          <w:rFonts w:ascii="Times New Roman" w:eastAsia="標楷體" w:hAnsi="Times New Roman"/>
          <w:b/>
          <w:color w:val="000000" w:themeColor="text1"/>
          <w:sz w:val="32"/>
          <w:szCs w:val="32"/>
        </w:rPr>
      </w:pPr>
      <w:r>
        <w:rPr>
          <w:rFonts w:ascii="標楷體" w:eastAsia="標楷體" w:hAnsi="標楷體" w:hint="eastAsia"/>
          <w:b/>
          <w:color w:val="000000"/>
          <w:sz w:val="32"/>
          <w:szCs w:val="32"/>
        </w:rPr>
        <w:t>1</w:t>
      </w:r>
      <w:r>
        <w:rPr>
          <w:rFonts w:ascii="標楷體" w:eastAsia="標楷體" w:hAnsi="標楷體"/>
          <w:b/>
          <w:color w:val="000000"/>
          <w:sz w:val="32"/>
          <w:szCs w:val="32"/>
        </w:rPr>
        <w:t>09</w:t>
      </w:r>
      <w:r w:rsidR="00A9752C" w:rsidRPr="00BF0384">
        <w:rPr>
          <w:rFonts w:ascii="Times New Roman" w:eastAsia="標楷體" w:hAnsi="Times New Roman"/>
          <w:b/>
          <w:color w:val="000000" w:themeColor="text1"/>
          <w:sz w:val="32"/>
          <w:szCs w:val="32"/>
        </w:rPr>
        <w:t>年度</w:t>
      </w:r>
      <w:r w:rsidR="00703D68">
        <w:rPr>
          <w:rFonts w:ascii="Times New Roman" w:eastAsia="標楷體" w:hAnsi="Times New Roman" w:hint="eastAsia"/>
          <w:b/>
          <w:color w:val="000000" w:themeColor="text1"/>
          <w:sz w:val="32"/>
          <w:szCs w:val="32"/>
        </w:rPr>
        <w:t>工務</w:t>
      </w:r>
      <w:r w:rsidR="00A9752C" w:rsidRPr="00BF0384">
        <w:rPr>
          <w:rFonts w:ascii="Times New Roman" w:eastAsia="標楷體" w:hAnsi="Times New Roman"/>
          <w:b/>
          <w:color w:val="000000" w:themeColor="text1"/>
          <w:sz w:val="32"/>
          <w:szCs w:val="32"/>
        </w:rPr>
        <w:t>局執行成果表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2807"/>
        <w:gridCol w:w="3827"/>
        <w:gridCol w:w="1559"/>
      </w:tblGrid>
      <w:tr w:rsidR="00A9752C" w:rsidRPr="00334F4D" w:rsidTr="00BF285C">
        <w:trPr>
          <w:trHeight w:val="527"/>
          <w:tblHeader/>
          <w:jc w:val="center"/>
        </w:trPr>
        <w:tc>
          <w:tcPr>
            <w:tcW w:w="568" w:type="dxa"/>
            <w:shd w:val="clear" w:color="auto" w:fill="auto"/>
            <w:vAlign w:val="center"/>
          </w:tcPr>
          <w:p w:rsidR="00A9752C" w:rsidRPr="00334F4D" w:rsidRDefault="00A9752C" w:rsidP="00BF285C">
            <w:pPr>
              <w:spacing w:line="360" w:lineRule="exact"/>
              <w:jc w:val="center"/>
              <w:rPr>
                <w:rFonts w:ascii="標楷體" w:eastAsia="標楷體" w:hAnsi="標楷體"/>
                <w:color w:val="000000" w:themeColor="text1"/>
                <w:sz w:val="28"/>
                <w:szCs w:val="28"/>
              </w:rPr>
            </w:pPr>
            <w:r w:rsidRPr="00334F4D">
              <w:rPr>
                <w:rFonts w:ascii="標楷體" w:eastAsia="標楷體" w:hAnsi="標楷體"/>
                <w:color w:val="000000" w:themeColor="text1"/>
                <w:sz w:val="28"/>
                <w:szCs w:val="28"/>
              </w:rPr>
              <w:t>項次</w:t>
            </w:r>
          </w:p>
        </w:tc>
        <w:tc>
          <w:tcPr>
            <w:tcW w:w="1304" w:type="dxa"/>
            <w:vAlign w:val="center"/>
          </w:tcPr>
          <w:p w:rsidR="00A9752C" w:rsidRPr="00334F4D" w:rsidRDefault="00A9752C" w:rsidP="00BF285C">
            <w:pPr>
              <w:spacing w:line="360" w:lineRule="exact"/>
              <w:jc w:val="center"/>
              <w:rPr>
                <w:rFonts w:ascii="標楷體" w:eastAsia="標楷體" w:hAnsi="標楷體"/>
                <w:color w:val="000000" w:themeColor="text1"/>
                <w:sz w:val="28"/>
                <w:szCs w:val="28"/>
              </w:rPr>
            </w:pPr>
            <w:r w:rsidRPr="00334F4D">
              <w:rPr>
                <w:rFonts w:ascii="標楷體" w:eastAsia="標楷體" w:hAnsi="標楷體"/>
                <w:color w:val="000000" w:themeColor="text1"/>
                <w:sz w:val="28"/>
                <w:szCs w:val="28"/>
              </w:rPr>
              <w:t>項目</w:t>
            </w:r>
          </w:p>
        </w:tc>
        <w:tc>
          <w:tcPr>
            <w:tcW w:w="2807" w:type="dxa"/>
            <w:shd w:val="clear" w:color="auto" w:fill="auto"/>
            <w:vAlign w:val="center"/>
          </w:tcPr>
          <w:p w:rsidR="00A9752C" w:rsidRPr="00334F4D" w:rsidRDefault="00A9752C" w:rsidP="00BF285C">
            <w:pPr>
              <w:spacing w:line="360" w:lineRule="exact"/>
              <w:jc w:val="center"/>
              <w:rPr>
                <w:rFonts w:ascii="標楷體" w:eastAsia="標楷體" w:hAnsi="標楷體"/>
                <w:color w:val="000000" w:themeColor="text1"/>
                <w:sz w:val="28"/>
                <w:szCs w:val="28"/>
              </w:rPr>
            </w:pPr>
            <w:r w:rsidRPr="00334F4D">
              <w:rPr>
                <w:rFonts w:ascii="標楷體" w:eastAsia="標楷體" w:hAnsi="標楷體"/>
                <w:color w:val="000000" w:themeColor="text1"/>
                <w:sz w:val="28"/>
                <w:szCs w:val="28"/>
              </w:rPr>
              <w:t>執行項目</w:t>
            </w:r>
          </w:p>
        </w:tc>
        <w:tc>
          <w:tcPr>
            <w:tcW w:w="3827" w:type="dxa"/>
            <w:shd w:val="clear" w:color="auto" w:fill="auto"/>
            <w:vAlign w:val="center"/>
          </w:tcPr>
          <w:p w:rsidR="00A9752C" w:rsidRPr="00334F4D" w:rsidRDefault="00334F4D" w:rsidP="00EE7752">
            <w:pPr>
              <w:spacing w:line="360" w:lineRule="exact"/>
              <w:jc w:val="center"/>
              <w:rPr>
                <w:rFonts w:ascii="標楷體" w:eastAsia="標楷體" w:hAnsi="標楷體"/>
                <w:color w:val="000000" w:themeColor="text1"/>
                <w:sz w:val="28"/>
                <w:szCs w:val="28"/>
              </w:rPr>
            </w:pPr>
            <w:r w:rsidRPr="00334F4D">
              <w:rPr>
                <w:rFonts w:ascii="標楷體" w:eastAsia="標楷體" w:hAnsi="標楷體"/>
                <w:sz w:val="28"/>
                <w:szCs w:val="28"/>
                <w:highlight w:val="yellow"/>
              </w:rPr>
              <w:t>1</w:t>
            </w:r>
            <w:r w:rsidRPr="00334F4D">
              <w:rPr>
                <w:rFonts w:ascii="標楷體" w:eastAsia="標楷體" w:hAnsi="標楷體" w:hint="eastAsia"/>
                <w:sz w:val="28"/>
                <w:szCs w:val="28"/>
                <w:highlight w:val="yellow"/>
              </w:rPr>
              <w:t>0</w:t>
            </w:r>
            <w:r w:rsidR="00E60485" w:rsidRPr="00334F4D">
              <w:rPr>
                <w:rFonts w:ascii="標楷體" w:eastAsia="標楷體" w:hAnsi="標楷體" w:hint="eastAsia"/>
                <w:sz w:val="26"/>
                <w:szCs w:val="26"/>
                <w:highlight w:val="yellow"/>
              </w:rPr>
              <w:t>9</w:t>
            </w:r>
            <w:r w:rsidR="00A9752C" w:rsidRPr="00334F4D">
              <w:rPr>
                <w:rFonts w:ascii="標楷體" w:eastAsia="標楷體" w:hAnsi="標楷體"/>
                <w:sz w:val="28"/>
                <w:szCs w:val="28"/>
                <w:highlight w:val="yellow"/>
              </w:rPr>
              <w:t>年度執行成果</w:t>
            </w:r>
          </w:p>
        </w:tc>
        <w:tc>
          <w:tcPr>
            <w:tcW w:w="1559" w:type="dxa"/>
            <w:vAlign w:val="center"/>
          </w:tcPr>
          <w:p w:rsidR="00A9752C" w:rsidRPr="00334F4D" w:rsidRDefault="00A9752C" w:rsidP="00BF285C">
            <w:pPr>
              <w:spacing w:line="360" w:lineRule="exact"/>
              <w:jc w:val="center"/>
              <w:rPr>
                <w:rFonts w:ascii="標楷體" w:eastAsia="標楷體" w:hAnsi="標楷體"/>
                <w:color w:val="000000" w:themeColor="text1"/>
                <w:sz w:val="28"/>
                <w:szCs w:val="28"/>
              </w:rPr>
            </w:pPr>
            <w:r w:rsidRPr="00334F4D">
              <w:rPr>
                <w:rFonts w:ascii="標楷體" w:eastAsia="標楷體" w:hAnsi="標楷體"/>
                <w:color w:val="000000" w:themeColor="text1"/>
                <w:sz w:val="28"/>
                <w:szCs w:val="28"/>
              </w:rPr>
              <w:t>備註</w:t>
            </w:r>
          </w:p>
        </w:tc>
      </w:tr>
      <w:tr w:rsidR="00A9752C" w:rsidRPr="00334F4D" w:rsidTr="00BF285C">
        <w:trPr>
          <w:jc w:val="center"/>
        </w:trPr>
        <w:tc>
          <w:tcPr>
            <w:tcW w:w="568" w:type="dxa"/>
            <w:shd w:val="clear" w:color="auto" w:fill="auto"/>
            <w:vAlign w:val="center"/>
          </w:tcPr>
          <w:p w:rsidR="00A9752C" w:rsidRPr="00334F4D" w:rsidRDefault="00A9752C" w:rsidP="00BF285C">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一</w:t>
            </w:r>
          </w:p>
        </w:tc>
        <w:tc>
          <w:tcPr>
            <w:tcW w:w="1304" w:type="dxa"/>
            <w:vAlign w:val="center"/>
          </w:tcPr>
          <w:p w:rsidR="00A9752C" w:rsidRPr="00334F4D" w:rsidRDefault="00A9752C" w:rsidP="00BF285C">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性別平等專責小組</w:t>
            </w:r>
          </w:p>
          <w:p w:rsidR="00A9752C" w:rsidRPr="00334F4D" w:rsidRDefault="00A9752C" w:rsidP="00BF285C">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(含性別議題聯絡人)</w:t>
            </w:r>
          </w:p>
        </w:tc>
        <w:tc>
          <w:tcPr>
            <w:tcW w:w="2807" w:type="dxa"/>
            <w:shd w:val="clear" w:color="auto" w:fill="auto"/>
            <w:vAlign w:val="center"/>
          </w:tcPr>
          <w:p w:rsidR="00A9752C" w:rsidRPr="00334F4D" w:rsidRDefault="00A9752C" w:rsidP="00A9752C">
            <w:pPr>
              <w:numPr>
                <w:ilvl w:val="0"/>
                <w:numId w:val="1"/>
              </w:numPr>
              <w:tabs>
                <w:tab w:val="clear" w:pos="360"/>
                <w:tab w:val="num"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性別平等專責小組成立時間及會議召開情形。</w:t>
            </w:r>
          </w:p>
          <w:p w:rsidR="00A9752C" w:rsidRPr="00334F4D" w:rsidRDefault="00A9752C" w:rsidP="00A9752C">
            <w:pPr>
              <w:numPr>
                <w:ilvl w:val="0"/>
                <w:numId w:val="1"/>
              </w:numPr>
              <w:tabs>
                <w:tab w:val="clear" w:pos="360"/>
                <w:tab w:val="num"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性別平等專責小組委員任一性別不得低於</w:t>
            </w:r>
            <w:r w:rsidRPr="00334F4D">
              <w:rPr>
                <w:rFonts w:ascii="標楷體" w:eastAsia="標楷體" w:hAnsi="標楷體" w:hint="eastAsia"/>
                <w:color w:val="FF0000"/>
                <w:sz w:val="26"/>
                <w:szCs w:val="26"/>
              </w:rPr>
              <w:t>三</w:t>
            </w:r>
            <w:r w:rsidRPr="00334F4D">
              <w:rPr>
                <w:rFonts w:ascii="標楷體" w:eastAsia="標楷體" w:hAnsi="標楷體"/>
                <w:color w:val="000000" w:themeColor="text1"/>
                <w:sz w:val="26"/>
                <w:szCs w:val="26"/>
              </w:rPr>
              <w:t>分之</w:t>
            </w:r>
            <w:r w:rsidRPr="00334F4D">
              <w:rPr>
                <w:rFonts w:ascii="標楷體" w:eastAsia="標楷體" w:hAnsi="標楷體" w:hint="eastAsia"/>
                <w:color w:val="FF0000"/>
                <w:sz w:val="26"/>
                <w:szCs w:val="26"/>
              </w:rPr>
              <w:t>一</w:t>
            </w:r>
            <w:r w:rsidRPr="00334F4D">
              <w:rPr>
                <w:rFonts w:ascii="標楷體" w:eastAsia="標楷體" w:hAnsi="標楷體"/>
                <w:color w:val="000000" w:themeColor="text1"/>
                <w:sz w:val="26"/>
                <w:szCs w:val="26"/>
              </w:rPr>
              <w:t>。</w:t>
            </w:r>
          </w:p>
          <w:p w:rsidR="00A9752C" w:rsidRPr="00334F4D" w:rsidRDefault="00A9752C" w:rsidP="00A9752C">
            <w:pPr>
              <w:numPr>
                <w:ilvl w:val="0"/>
                <w:numId w:val="1"/>
              </w:numPr>
              <w:tabs>
                <w:tab w:val="clear" w:pos="360"/>
                <w:tab w:val="num"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為推動該局(處)性別業務，需穩定各局處性別議題聯絡人之持續性。</w:t>
            </w:r>
          </w:p>
          <w:p w:rsidR="00A9752C" w:rsidRPr="00334F4D" w:rsidRDefault="00A9752C" w:rsidP="00A9752C">
            <w:pPr>
              <w:numPr>
                <w:ilvl w:val="0"/>
                <w:numId w:val="1"/>
              </w:numPr>
              <w:tabs>
                <w:tab w:val="clear" w:pos="360"/>
                <w:tab w:val="num"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局(處)各委員會委員之任一性別不得低於三分之一。</w:t>
            </w:r>
          </w:p>
        </w:tc>
        <w:tc>
          <w:tcPr>
            <w:tcW w:w="3827" w:type="dxa"/>
            <w:shd w:val="clear" w:color="auto" w:fill="auto"/>
          </w:tcPr>
          <w:p w:rsidR="00A9752C" w:rsidRPr="00334F4D" w:rsidRDefault="00A9752C" w:rsidP="00A9752C">
            <w:pPr>
              <w:pStyle w:val="a8"/>
              <w:numPr>
                <w:ilvl w:val="1"/>
                <w:numId w:val="10"/>
              </w:numPr>
              <w:snapToGrid w:val="0"/>
              <w:spacing w:line="360" w:lineRule="exact"/>
              <w:ind w:leftChars="0" w:left="284" w:hanging="284"/>
              <w:jc w:val="both"/>
              <w:rPr>
                <w:rFonts w:ascii="標楷體" w:eastAsia="標楷體" w:hAnsi="標楷體" w:cs="Times New Roman"/>
                <w:sz w:val="26"/>
                <w:szCs w:val="26"/>
              </w:rPr>
            </w:pPr>
            <w:r w:rsidRPr="00334F4D">
              <w:rPr>
                <w:rFonts w:ascii="標楷體" w:eastAsia="標楷體" w:hAnsi="標楷體" w:cs="Times New Roman"/>
                <w:sz w:val="26"/>
                <w:szCs w:val="26"/>
              </w:rPr>
              <w:t>本局已於</w:t>
            </w:r>
            <w:r w:rsidR="00E60485" w:rsidRPr="00334F4D">
              <w:rPr>
                <w:rFonts w:ascii="標楷體" w:eastAsia="標楷體" w:hAnsi="標楷體" w:hint="eastAsia"/>
                <w:sz w:val="26"/>
                <w:szCs w:val="26"/>
                <w:u w:val="single"/>
              </w:rPr>
              <w:t>109</w:t>
            </w:r>
            <w:r w:rsidRPr="00334F4D">
              <w:rPr>
                <w:rFonts w:ascii="標楷體" w:eastAsia="標楷體" w:hAnsi="標楷體" w:cs="Times New Roman"/>
                <w:sz w:val="26"/>
                <w:szCs w:val="26"/>
                <w:u w:val="single"/>
              </w:rPr>
              <w:t>年</w:t>
            </w:r>
            <w:r w:rsidR="00E60485" w:rsidRPr="00334F4D">
              <w:rPr>
                <w:rFonts w:ascii="標楷體" w:eastAsia="標楷體" w:hAnsi="標楷體" w:cs="Times New Roman" w:hint="eastAsia"/>
                <w:sz w:val="26"/>
                <w:szCs w:val="26"/>
                <w:u w:val="single"/>
              </w:rPr>
              <w:t>4</w:t>
            </w:r>
            <w:r w:rsidRPr="00334F4D">
              <w:rPr>
                <w:rFonts w:ascii="標楷體" w:eastAsia="標楷體" w:hAnsi="標楷體" w:cs="Times New Roman"/>
                <w:sz w:val="26"/>
                <w:szCs w:val="26"/>
                <w:u w:val="single"/>
              </w:rPr>
              <w:t>月</w:t>
            </w:r>
            <w:r w:rsidR="00E60485" w:rsidRPr="00334F4D">
              <w:rPr>
                <w:rFonts w:ascii="標楷體" w:eastAsia="標楷體" w:hAnsi="標楷體" w:cs="Times New Roman" w:hint="eastAsia"/>
                <w:sz w:val="26"/>
                <w:szCs w:val="26"/>
                <w:u w:val="single"/>
              </w:rPr>
              <w:t>16</w:t>
            </w:r>
            <w:r w:rsidRPr="00334F4D">
              <w:rPr>
                <w:rFonts w:ascii="標楷體" w:eastAsia="標楷體" w:hAnsi="標楷體" w:cs="Times New Roman"/>
                <w:sz w:val="26"/>
                <w:szCs w:val="26"/>
                <w:u w:val="single"/>
              </w:rPr>
              <w:t>日</w:t>
            </w:r>
            <w:r w:rsidR="009F4ADE" w:rsidRPr="00334F4D">
              <w:rPr>
                <w:rFonts w:ascii="標楷體" w:eastAsia="標楷體" w:hAnsi="標楷體" w:cs="Times New Roman" w:hint="eastAsia"/>
                <w:sz w:val="26"/>
                <w:szCs w:val="26"/>
              </w:rPr>
              <w:t>及</w:t>
            </w:r>
            <w:r w:rsidR="009F4ADE" w:rsidRPr="00334F4D">
              <w:rPr>
                <w:rFonts w:ascii="標楷體" w:eastAsia="標楷體" w:hAnsi="標楷體" w:hint="eastAsia"/>
                <w:sz w:val="26"/>
                <w:szCs w:val="26"/>
                <w:u w:val="single"/>
              </w:rPr>
              <w:t>109</w:t>
            </w:r>
            <w:r w:rsidR="009F4ADE" w:rsidRPr="00334F4D">
              <w:rPr>
                <w:rFonts w:ascii="標楷體" w:eastAsia="標楷體" w:hAnsi="標楷體" w:cs="Times New Roman"/>
                <w:sz w:val="26"/>
                <w:szCs w:val="26"/>
                <w:u w:val="single"/>
              </w:rPr>
              <w:t>年</w:t>
            </w:r>
            <w:r w:rsidR="009F4ADE" w:rsidRPr="00334F4D">
              <w:rPr>
                <w:rFonts w:ascii="標楷體" w:eastAsia="標楷體" w:hAnsi="標楷體" w:cs="Times New Roman" w:hint="eastAsia"/>
                <w:sz w:val="26"/>
                <w:szCs w:val="26"/>
                <w:u w:val="single"/>
              </w:rPr>
              <w:t>10</w:t>
            </w:r>
            <w:r w:rsidR="009F4ADE" w:rsidRPr="00334F4D">
              <w:rPr>
                <w:rFonts w:ascii="標楷體" w:eastAsia="標楷體" w:hAnsi="標楷體" w:cs="Times New Roman"/>
                <w:sz w:val="26"/>
                <w:szCs w:val="26"/>
                <w:u w:val="single"/>
              </w:rPr>
              <w:t>月</w:t>
            </w:r>
            <w:r w:rsidR="009F4ADE" w:rsidRPr="00334F4D">
              <w:rPr>
                <w:rFonts w:ascii="標楷體" w:eastAsia="標楷體" w:hAnsi="標楷體" w:cs="Times New Roman" w:hint="eastAsia"/>
                <w:sz w:val="26"/>
                <w:szCs w:val="26"/>
                <w:u w:val="single"/>
              </w:rPr>
              <w:t>23</w:t>
            </w:r>
            <w:r w:rsidR="009F4ADE" w:rsidRPr="00334F4D">
              <w:rPr>
                <w:rFonts w:ascii="標楷體" w:eastAsia="標楷體" w:hAnsi="標楷體" w:cs="Times New Roman"/>
                <w:sz w:val="26"/>
                <w:szCs w:val="26"/>
                <w:u w:val="single"/>
              </w:rPr>
              <w:t>日</w:t>
            </w:r>
            <w:r w:rsidRPr="00334F4D">
              <w:rPr>
                <w:rFonts w:ascii="標楷體" w:eastAsia="標楷體" w:hAnsi="標楷體" w:cs="Times New Roman"/>
                <w:sz w:val="26"/>
                <w:szCs w:val="26"/>
              </w:rPr>
              <w:t>召開性別平等專責小組會議，本年度召開</w:t>
            </w:r>
            <w:r w:rsidR="009F4ADE" w:rsidRPr="00334F4D">
              <w:rPr>
                <w:rFonts w:ascii="標楷體" w:eastAsia="標楷體" w:hAnsi="標楷體" w:hint="eastAsia"/>
                <w:sz w:val="26"/>
                <w:szCs w:val="26"/>
                <w:u w:val="single"/>
              </w:rPr>
              <w:t>2</w:t>
            </w:r>
            <w:r w:rsidRPr="00334F4D">
              <w:rPr>
                <w:rFonts w:ascii="標楷體" w:eastAsia="標楷體" w:hAnsi="標楷體" w:cs="Times New Roman"/>
                <w:sz w:val="26"/>
                <w:szCs w:val="26"/>
              </w:rPr>
              <w:t>次。</w:t>
            </w:r>
          </w:p>
          <w:p w:rsidR="00A9752C" w:rsidRPr="00334F4D" w:rsidRDefault="00A9752C" w:rsidP="00A9752C">
            <w:pPr>
              <w:pStyle w:val="a8"/>
              <w:numPr>
                <w:ilvl w:val="1"/>
                <w:numId w:val="10"/>
              </w:numPr>
              <w:snapToGrid w:val="0"/>
              <w:spacing w:line="360" w:lineRule="exact"/>
              <w:ind w:leftChars="0" w:left="284" w:hanging="284"/>
              <w:jc w:val="both"/>
              <w:rPr>
                <w:rFonts w:ascii="標楷體" w:eastAsia="標楷體" w:hAnsi="標楷體" w:cs="Times New Roman"/>
                <w:sz w:val="26"/>
                <w:szCs w:val="26"/>
              </w:rPr>
            </w:pPr>
            <w:r w:rsidRPr="00334F4D">
              <w:rPr>
                <w:rFonts w:ascii="標楷體" w:eastAsia="標楷體" w:hAnsi="標楷體" w:cs="Times New Roman"/>
                <w:sz w:val="26"/>
                <w:szCs w:val="26"/>
              </w:rPr>
              <w:t>本局性別平等專責小組委員總人數</w:t>
            </w:r>
            <w:r w:rsidR="00E60485" w:rsidRPr="00334F4D">
              <w:rPr>
                <w:rFonts w:ascii="標楷體" w:eastAsia="標楷體" w:hAnsi="標楷體" w:hint="eastAsia"/>
                <w:sz w:val="26"/>
                <w:szCs w:val="26"/>
                <w:u w:val="single"/>
              </w:rPr>
              <w:t>1</w:t>
            </w:r>
            <w:r w:rsidR="009F4ADE" w:rsidRPr="00334F4D">
              <w:rPr>
                <w:rFonts w:ascii="標楷體" w:eastAsia="標楷體" w:hAnsi="標楷體" w:hint="eastAsia"/>
                <w:sz w:val="26"/>
                <w:szCs w:val="26"/>
                <w:u w:val="single"/>
              </w:rPr>
              <w:t>6</w:t>
            </w:r>
            <w:r w:rsidRPr="00334F4D">
              <w:rPr>
                <w:rFonts w:ascii="標楷體" w:eastAsia="標楷體" w:hAnsi="標楷體" w:cs="Times New Roman"/>
                <w:sz w:val="26"/>
                <w:szCs w:val="26"/>
                <w:u w:val="single"/>
              </w:rPr>
              <w:t>人</w:t>
            </w:r>
            <w:r w:rsidRPr="00334F4D">
              <w:rPr>
                <w:rFonts w:ascii="標楷體" w:eastAsia="標楷體" w:hAnsi="標楷體" w:cs="Times New Roman"/>
                <w:sz w:val="26"/>
                <w:szCs w:val="26"/>
              </w:rPr>
              <w:t>，男性委員</w:t>
            </w:r>
            <w:r w:rsidR="00E60485" w:rsidRPr="00334F4D">
              <w:rPr>
                <w:rFonts w:ascii="標楷體" w:eastAsia="標楷體" w:hAnsi="標楷體" w:hint="eastAsia"/>
                <w:sz w:val="26"/>
                <w:szCs w:val="26"/>
                <w:u w:val="single"/>
              </w:rPr>
              <w:t>8</w:t>
            </w:r>
            <w:r w:rsidRPr="00334F4D">
              <w:rPr>
                <w:rFonts w:ascii="標楷體" w:eastAsia="標楷體" w:hAnsi="標楷體" w:cs="Times New Roman"/>
                <w:sz w:val="26"/>
                <w:szCs w:val="26"/>
                <w:u w:val="single"/>
              </w:rPr>
              <w:t>人(</w:t>
            </w:r>
            <w:r w:rsidR="00E60485" w:rsidRPr="00334F4D">
              <w:rPr>
                <w:rFonts w:ascii="標楷體" w:eastAsia="標楷體" w:hAnsi="標楷體" w:hint="eastAsia"/>
                <w:sz w:val="26"/>
                <w:szCs w:val="26"/>
                <w:u w:val="single"/>
              </w:rPr>
              <w:t>5</w:t>
            </w:r>
            <w:r w:rsidR="00781F2F" w:rsidRPr="00334F4D">
              <w:rPr>
                <w:rFonts w:ascii="標楷體" w:eastAsia="標楷體" w:hAnsi="標楷體"/>
                <w:sz w:val="26"/>
                <w:szCs w:val="26"/>
                <w:u w:val="single"/>
              </w:rPr>
              <w:t>0</w:t>
            </w:r>
            <w:r w:rsidRPr="00334F4D">
              <w:rPr>
                <w:rFonts w:ascii="標楷體" w:eastAsia="標楷體" w:hAnsi="標楷體" w:cs="Times New Roman"/>
                <w:sz w:val="26"/>
                <w:szCs w:val="26"/>
                <w:u w:val="single"/>
              </w:rPr>
              <w:t>%)</w:t>
            </w:r>
            <w:r w:rsidRPr="00334F4D">
              <w:rPr>
                <w:rFonts w:ascii="標楷體" w:eastAsia="標楷體" w:hAnsi="標楷體" w:cs="Times New Roman"/>
                <w:sz w:val="26"/>
                <w:szCs w:val="26"/>
              </w:rPr>
              <w:t>；女性委員</w:t>
            </w:r>
            <w:r w:rsidR="00781F2F" w:rsidRPr="00334F4D">
              <w:rPr>
                <w:rFonts w:ascii="標楷體" w:eastAsia="標楷體" w:hAnsi="標楷體"/>
                <w:sz w:val="26"/>
                <w:szCs w:val="26"/>
                <w:u w:val="single"/>
              </w:rPr>
              <w:t>8</w:t>
            </w:r>
            <w:r w:rsidRPr="00334F4D">
              <w:rPr>
                <w:rFonts w:ascii="標楷體" w:eastAsia="標楷體" w:hAnsi="標楷體" w:cs="Times New Roman"/>
                <w:sz w:val="26"/>
                <w:szCs w:val="26"/>
                <w:u w:val="single"/>
              </w:rPr>
              <w:t>人(</w:t>
            </w:r>
            <w:r w:rsidR="00781F2F" w:rsidRPr="00334F4D">
              <w:rPr>
                <w:rFonts w:ascii="標楷體" w:eastAsia="標楷體" w:hAnsi="標楷體" w:cs="Times New Roman"/>
                <w:sz w:val="26"/>
                <w:szCs w:val="26"/>
                <w:u w:val="single"/>
              </w:rPr>
              <w:t>50</w:t>
            </w:r>
            <w:r w:rsidRPr="00334F4D">
              <w:rPr>
                <w:rFonts w:ascii="標楷體" w:eastAsia="標楷體" w:hAnsi="標楷體" w:cs="Times New Roman"/>
                <w:sz w:val="26"/>
                <w:szCs w:val="26"/>
                <w:u w:val="single"/>
              </w:rPr>
              <w:t>%)</w:t>
            </w:r>
            <w:r w:rsidRPr="00334F4D">
              <w:rPr>
                <w:rFonts w:ascii="標楷體" w:eastAsia="標楷體" w:hAnsi="標楷體" w:cs="Times New Roman"/>
                <w:sz w:val="26"/>
                <w:szCs w:val="26"/>
              </w:rPr>
              <w:t>。</w:t>
            </w:r>
          </w:p>
          <w:p w:rsidR="00A9752C" w:rsidRPr="00334F4D" w:rsidRDefault="00A9752C" w:rsidP="00A9752C">
            <w:pPr>
              <w:pStyle w:val="a8"/>
              <w:numPr>
                <w:ilvl w:val="1"/>
                <w:numId w:val="10"/>
              </w:numPr>
              <w:snapToGrid w:val="0"/>
              <w:spacing w:line="360" w:lineRule="exact"/>
              <w:ind w:leftChars="0" w:left="284" w:hanging="284"/>
              <w:jc w:val="both"/>
              <w:rPr>
                <w:rFonts w:ascii="標楷體" w:eastAsia="標楷體" w:hAnsi="標楷體" w:cs="Times New Roman"/>
                <w:sz w:val="26"/>
                <w:szCs w:val="26"/>
              </w:rPr>
            </w:pPr>
            <w:r w:rsidRPr="00334F4D">
              <w:rPr>
                <w:rFonts w:ascii="標楷體" w:eastAsia="標楷體" w:hAnsi="標楷體" w:cs="Times New Roman"/>
                <w:sz w:val="26"/>
                <w:szCs w:val="26"/>
              </w:rPr>
              <w:t>本(10</w:t>
            </w:r>
            <w:r w:rsidR="00E60485" w:rsidRPr="00334F4D">
              <w:rPr>
                <w:rFonts w:ascii="標楷體" w:eastAsia="標楷體" w:hAnsi="標楷體" w:cs="Times New Roman" w:hint="eastAsia"/>
                <w:sz w:val="26"/>
                <w:szCs w:val="26"/>
              </w:rPr>
              <w:t>9</w:t>
            </w:r>
            <w:r w:rsidRPr="00334F4D">
              <w:rPr>
                <w:rFonts w:ascii="標楷體" w:eastAsia="標楷體" w:hAnsi="標楷體" w:cs="Times New Roman"/>
                <w:sz w:val="26"/>
                <w:szCs w:val="26"/>
              </w:rPr>
              <w:t>)年性別議題聯絡人：</w:t>
            </w:r>
            <w:r w:rsidR="00167659" w:rsidRPr="00334F4D">
              <w:rPr>
                <w:rFonts w:ascii="標楷體" w:eastAsia="標楷體" w:hAnsi="標楷體" w:cs="Times New Roman" w:hint="eastAsia"/>
                <w:sz w:val="26"/>
                <w:szCs w:val="26"/>
                <w:u w:val="single"/>
              </w:rPr>
              <w:t xml:space="preserve"> </w:t>
            </w:r>
            <w:r w:rsidR="00E60485" w:rsidRPr="00334F4D">
              <w:rPr>
                <w:rFonts w:ascii="標楷體" w:eastAsia="標楷體" w:hAnsi="標楷體" w:cs="Times New Roman" w:hint="eastAsia"/>
                <w:sz w:val="26"/>
                <w:szCs w:val="26"/>
                <w:u w:val="single"/>
              </w:rPr>
              <w:t>秘書室主任</w:t>
            </w:r>
            <w:r w:rsidR="00167659" w:rsidRPr="00334F4D">
              <w:rPr>
                <w:rFonts w:ascii="標楷體" w:eastAsia="標楷體" w:hAnsi="標楷體" w:cs="Times New Roman" w:hint="eastAsia"/>
                <w:sz w:val="26"/>
                <w:szCs w:val="26"/>
                <w:u w:val="single"/>
              </w:rPr>
              <w:t xml:space="preserve"> </w:t>
            </w:r>
            <w:r w:rsidRPr="00334F4D">
              <w:rPr>
                <w:rFonts w:ascii="標楷體" w:eastAsia="標楷體" w:hAnsi="標楷體" w:cs="Times New Roman"/>
                <w:sz w:val="26"/>
                <w:szCs w:val="26"/>
              </w:rPr>
              <w:t>，擔任期間：</w:t>
            </w:r>
            <w:r w:rsidR="00E60485" w:rsidRPr="00334F4D">
              <w:rPr>
                <w:rFonts w:ascii="標楷體" w:eastAsia="標楷體" w:hAnsi="標楷體" w:hint="eastAsia"/>
                <w:sz w:val="26"/>
                <w:szCs w:val="26"/>
                <w:u w:val="single"/>
              </w:rPr>
              <w:t>1</w:t>
            </w:r>
            <w:r w:rsidRPr="00334F4D">
              <w:rPr>
                <w:rFonts w:ascii="標楷體" w:eastAsia="標楷體" w:hAnsi="標楷體" w:cs="Times New Roman"/>
                <w:sz w:val="26"/>
                <w:szCs w:val="26"/>
                <w:u w:val="single"/>
              </w:rPr>
              <w:t>月至</w:t>
            </w:r>
            <w:r w:rsidR="009F4ADE" w:rsidRPr="00334F4D">
              <w:rPr>
                <w:rFonts w:ascii="標楷體" w:eastAsia="標楷體" w:hAnsi="標楷體" w:cs="Times New Roman" w:hint="eastAsia"/>
                <w:sz w:val="26"/>
                <w:szCs w:val="26"/>
                <w:u w:val="single"/>
              </w:rPr>
              <w:t>12</w:t>
            </w:r>
            <w:r w:rsidRPr="00334F4D">
              <w:rPr>
                <w:rFonts w:ascii="標楷體" w:eastAsia="標楷體" w:hAnsi="標楷體" w:cs="Times New Roman"/>
                <w:sz w:val="26"/>
                <w:szCs w:val="26"/>
                <w:u w:val="single"/>
              </w:rPr>
              <w:t>月</w:t>
            </w:r>
            <w:r w:rsidRPr="00334F4D">
              <w:rPr>
                <w:rFonts w:ascii="標楷體" w:eastAsia="標楷體" w:hAnsi="標楷體" w:cs="Times New Roman"/>
                <w:sz w:val="26"/>
                <w:szCs w:val="26"/>
              </w:rPr>
              <w:t>，穩定度</w:t>
            </w:r>
            <w:r w:rsidR="00E60485" w:rsidRPr="00334F4D">
              <w:rPr>
                <w:rFonts w:ascii="標楷體" w:eastAsia="標楷體" w:hAnsi="標楷體" w:cs="Times New Roman" w:hint="eastAsia"/>
                <w:sz w:val="26"/>
                <w:szCs w:val="26"/>
                <w:u w:val="single"/>
              </w:rPr>
              <w:t>100</w:t>
            </w:r>
            <w:r w:rsidRPr="00334F4D">
              <w:rPr>
                <w:rFonts w:ascii="標楷體" w:eastAsia="標楷體" w:hAnsi="標楷體" w:cs="Times New Roman"/>
                <w:sz w:val="26"/>
                <w:szCs w:val="26"/>
              </w:rPr>
              <w:t>%。</w:t>
            </w:r>
          </w:p>
          <w:p w:rsidR="00A9752C" w:rsidRPr="00334F4D" w:rsidRDefault="00A9752C" w:rsidP="00A9752C">
            <w:pPr>
              <w:pStyle w:val="a8"/>
              <w:numPr>
                <w:ilvl w:val="1"/>
                <w:numId w:val="10"/>
              </w:numPr>
              <w:snapToGrid w:val="0"/>
              <w:spacing w:line="360" w:lineRule="exact"/>
              <w:ind w:leftChars="0" w:left="284" w:hanging="284"/>
              <w:jc w:val="both"/>
              <w:rPr>
                <w:rFonts w:ascii="標楷體" w:eastAsia="標楷體" w:hAnsi="標楷體" w:cs="Times New Roman"/>
                <w:sz w:val="26"/>
                <w:szCs w:val="26"/>
              </w:rPr>
            </w:pPr>
            <w:r w:rsidRPr="00334F4D">
              <w:rPr>
                <w:rFonts w:ascii="標楷體" w:eastAsia="標楷體" w:hAnsi="標楷體" w:cs="Times New Roman"/>
                <w:sz w:val="26"/>
                <w:szCs w:val="26"/>
              </w:rPr>
              <w:t>本局</w:t>
            </w:r>
            <w:r w:rsidR="00E60485" w:rsidRPr="00334F4D">
              <w:rPr>
                <w:rFonts w:ascii="標楷體" w:eastAsia="標楷體" w:hAnsi="標楷體" w:cs="Times New Roman" w:hint="eastAsia"/>
                <w:sz w:val="26"/>
                <w:szCs w:val="26"/>
              </w:rPr>
              <w:t>暨所屬機關</w:t>
            </w:r>
            <w:r w:rsidRPr="00334F4D">
              <w:rPr>
                <w:rFonts w:ascii="標楷體" w:eastAsia="標楷體" w:hAnsi="標楷體" w:cs="Times New Roman"/>
                <w:sz w:val="26"/>
                <w:szCs w:val="26"/>
              </w:rPr>
              <w:t>各委員會性別比率</w:t>
            </w:r>
            <w:r w:rsidR="00334F4D" w:rsidRPr="00334F4D">
              <w:rPr>
                <w:rFonts w:ascii="標楷體" w:eastAsia="標楷體" w:hAnsi="標楷體" w:cs="Times New Roman" w:hint="eastAsia"/>
                <w:sz w:val="26"/>
                <w:szCs w:val="26"/>
              </w:rPr>
              <w:t>：</w:t>
            </w:r>
          </w:p>
          <w:p w:rsidR="009C1AF2" w:rsidRPr="00334F4D" w:rsidRDefault="00E60485" w:rsidP="00334F4D">
            <w:pPr>
              <w:pStyle w:val="a8"/>
              <w:numPr>
                <w:ilvl w:val="0"/>
                <w:numId w:val="17"/>
              </w:numPr>
              <w:snapToGrid w:val="0"/>
              <w:spacing w:line="360" w:lineRule="exact"/>
              <w:ind w:leftChars="0" w:left="378" w:hanging="388"/>
              <w:jc w:val="both"/>
              <w:rPr>
                <w:rFonts w:ascii="標楷體" w:eastAsia="標楷體" w:hAnsi="標楷體"/>
                <w:sz w:val="26"/>
                <w:szCs w:val="26"/>
              </w:rPr>
            </w:pPr>
            <w:r w:rsidRPr="00334F4D">
              <w:rPr>
                <w:rFonts w:ascii="標楷體" w:eastAsia="標楷體" w:hAnsi="標楷體" w:hint="eastAsia"/>
                <w:sz w:val="26"/>
                <w:szCs w:val="26"/>
                <w:u w:val="single"/>
              </w:rPr>
              <w:t>國家賠償案件審議小組</w:t>
            </w:r>
            <w:r w:rsidRPr="00334F4D">
              <w:rPr>
                <w:rFonts w:ascii="標楷體" w:eastAsia="標楷體" w:hAnsi="標楷體" w:hint="eastAsia"/>
                <w:sz w:val="26"/>
                <w:szCs w:val="26"/>
              </w:rPr>
              <w:t>；</w:t>
            </w:r>
            <w:r w:rsidR="00A9752C" w:rsidRPr="00334F4D">
              <w:rPr>
                <w:rFonts w:ascii="標楷體" w:eastAsia="標楷體" w:hAnsi="標楷體"/>
                <w:sz w:val="26"/>
                <w:szCs w:val="26"/>
              </w:rPr>
              <w:t>委員總人數</w:t>
            </w:r>
            <w:r w:rsidR="00A527E2" w:rsidRPr="00334F4D">
              <w:rPr>
                <w:rFonts w:ascii="標楷體" w:eastAsia="標楷體" w:hAnsi="標楷體" w:hint="eastAsia"/>
                <w:sz w:val="26"/>
                <w:szCs w:val="26"/>
                <w:u w:val="single"/>
              </w:rPr>
              <w:t>6</w:t>
            </w:r>
            <w:r w:rsidR="00A9752C" w:rsidRPr="00334F4D">
              <w:rPr>
                <w:rFonts w:ascii="標楷體" w:eastAsia="標楷體" w:hAnsi="標楷體"/>
                <w:sz w:val="26"/>
                <w:szCs w:val="26"/>
                <w:u w:val="single"/>
              </w:rPr>
              <w:t>人</w:t>
            </w:r>
            <w:r w:rsidR="00A9752C" w:rsidRPr="00334F4D">
              <w:rPr>
                <w:rFonts w:ascii="標楷體" w:eastAsia="標楷體" w:hAnsi="標楷體"/>
                <w:sz w:val="26"/>
                <w:szCs w:val="26"/>
              </w:rPr>
              <w:t>，男性委員</w:t>
            </w:r>
            <w:r w:rsidR="00A527E2" w:rsidRPr="00334F4D">
              <w:rPr>
                <w:rFonts w:ascii="標楷體" w:eastAsia="標楷體" w:hAnsi="標楷體" w:hint="eastAsia"/>
                <w:sz w:val="26"/>
                <w:szCs w:val="26"/>
                <w:u w:val="single"/>
              </w:rPr>
              <w:t>3</w:t>
            </w:r>
            <w:r w:rsidR="00A9752C" w:rsidRPr="00334F4D">
              <w:rPr>
                <w:rFonts w:ascii="標楷體" w:eastAsia="標楷體" w:hAnsi="標楷體"/>
                <w:sz w:val="26"/>
                <w:szCs w:val="26"/>
                <w:u w:val="single"/>
              </w:rPr>
              <w:t>人(</w:t>
            </w:r>
            <w:r w:rsidR="00A527E2" w:rsidRPr="00334F4D">
              <w:rPr>
                <w:rFonts w:ascii="標楷體" w:eastAsia="標楷體" w:hAnsi="標楷體" w:hint="eastAsia"/>
                <w:sz w:val="26"/>
                <w:szCs w:val="26"/>
                <w:u w:val="single"/>
              </w:rPr>
              <w:t>5</w:t>
            </w:r>
            <w:r w:rsidR="00A527E2" w:rsidRPr="00334F4D">
              <w:rPr>
                <w:rFonts w:ascii="標楷體" w:eastAsia="標楷體" w:hAnsi="標楷體"/>
                <w:sz w:val="26"/>
                <w:szCs w:val="26"/>
                <w:u w:val="single"/>
              </w:rPr>
              <w:t>0</w:t>
            </w:r>
            <w:r w:rsidR="00A9752C" w:rsidRPr="00334F4D">
              <w:rPr>
                <w:rFonts w:ascii="標楷體" w:eastAsia="標楷體" w:hAnsi="標楷體"/>
                <w:sz w:val="26"/>
                <w:szCs w:val="26"/>
                <w:u w:val="single"/>
              </w:rPr>
              <w:t>%)</w:t>
            </w:r>
            <w:r w:rsidR="00A9752C" w:rsidRPr="00334F4D">
              <w:rPr>
                <w:rFonts w:ascii="標楷體" w:eastAsia="標楷體" w:hAnsi="標楷體"/>
                <w:sz w:val="26"/>
                <w:szCs w:val="26"/>
              </w:rPr>
              <w:t>；女性委員</w:t>
            </w:r>
            <w:r w:rsidR="00A527E2" w:rsidRPr="00334F4D">
              <w:rPr>
                <w:rFonts w:ascii="標楷體" w:eastAsia="標楷體" w:hAnsi="標楷體" w:hint="eastAsia"/>
                <w:sz w:val="26"/>
                <w:szCs w:val="26"/>
                <w:u w:val="single"/>
              </w:rPr>
              <w:t>3</w:t>
            </w:r>
            <w:r w:rsidR="00A9752C" w:rsidRPr="00334F4D">
              <w:rPr>
                <w:rFonts w:ascii="標楷體" w:eastAsia="標楷體" w:hAnsi="標楷體"/>
                <w:sz w:val="26"/>
                <w:szCs w:val="26"/>
                <w:u w:val="single"/>
              </w:rPr>
              <w:t>人(</w:t>
            </w:r>
            <w:r w:rsidR="00A527E2" w:rsidRPr="00334F4D">
              <w:rPr>
                <w:rFonts w:ascii="標楷體" w:eastAsia="標楷體" w:hAnsi="標楷體" w:hint="eastAsia"/>
                <w:sz w:val="26"/>
                <w:szCs w:val="26"/>
                <w:u w:val="single"/>
              </w:rPr>
              <w:t>5</w:t>
            </w:r>
            <w:r w:rsidR="00A527E2" w:rsidRPr="00334F4D">
              <w:rPr>
                <w:rFonts w:ascii="標楷體" w:eastAsia="標楷體" w:hAnsi="標楷體"/>
                <w:sz w:val="26"/>
                <w:szCs w:val="26"/>
                <w:u w:val="single"/>
              </w:rPr>
              <w:t>0</w:t>
            </w:r>
            <w:r w:rsidR="00A9752C" w:rsidRPr="00334F4D">
              <w:rPr>
                <w:rFonts w:ascii="標楷體" w:eastAsia="標楷體" w:hAnsi="標楷體"/>
                <w:sz w:val="26"/>
                <w:szCs w:val="26"/>
                <w:u w:val="single"/>
              </w:rPr>
              <w:t>%)</w:t>
            </w:r>
            <w:r w:rsidR="00A9752C" w:rsidRPr="00334F4D">
              <w:rPr>
                <w:rFonts w:ascii="標楷體" w:eastAsia="標楷體" w:hAnsi="標楷體"/>
                <w:sz w:val="26"/>
                <w:szCs w:val="26"/>
              </w:rPr>
              <w:t>。</w:t>
            </w:r>
          </w:p>
          <w:p w:rsidR="00A9752C" w:rsidRPr="00334F4D" w:rsidRDefault="00E60485" w:rsidP="00A40588">
            <w:pPr>
              <w:snapToGrid w:val="0"/>
              <w:spacing w:line="360" w:lineRule="exact"/>
              <w:ind w:left="315" w:hangingChars="121" w:hanging="315"/>
              <w:jc w:val="both"/>
              <w:rPr>
                <w:rFonts w:ascii="標楷體" w:eastAsia="標楷體" w:hAnsi="標楷體"/>
                <w:sz w:val="26"/>
                <w:szCs w:val="26"/>
              </w:rPr>
            </w:pPr>
            <w:r w:rsidRPr="00334F4D">
              <w:rPr>
                <w:rFonts w:ascii="標楷體" w:eastAsia="標楷體" w:hAnsi="標楷體"/>
                <w:sz w:val="26"/>
                <w:szCs w:val="26"/>
              </w:rPr>
              <w:t>(2)</w:t>
            </w:r>
            <w:r w:rsidRPr="00334F4D">
              <w:rPr>
                <w:rFonts w:ascii="標楷體" w:eastAsia="標楷體" w:hAnsi="標楷體" w:hint="eastAsia"/>
                <w:sz w:val="26"/>
                <w:szCs w:val="26"/>
                <w:u w:val="single"/>
              </w:rPr>
              <w:t>勞資會議</w:t>
            </w:r>
            <w:r w:rsidRPr="00334F4D">
              <w:rPr>
                <w:rFonts w:ascii="標楷體" w:eastAsia="標楷體" w:hAnsi="標楷體" w:hint="eastAsia"/>
                <w:sz w:val="26"/>
                <w:szCs w:val="26"/>
              </w:rPr>
              <w:t>；</w:t>
            </w:r>
            <w:r w:rsidRPr="00334F4D">
              <w:rPr>
                <w:rFonts w:ascii="標楷體" w:eastAsia="標楷體" w:hAnsi="標楷體"/>
                <w:sz w:val="26"/>
                <w:szCs w:val="26"/>
              </w:rPr>
              <w:t>委員總人數</w:t>
            </w:r>
            <w:r w:rsidR="003F5497" w:rsidRPr="00334F4D">
              <w:rPr>
                <w:rFonts w:ascii="標楷體" w:eastAsia="標楷體" w:hAnsi="標楷體" w:hint="eastAsia"/>
                <w:sz w:val="26"/>
                <w:szCs w:val="26"/>
                <w:u w:val="single"/>
              </w:rPr>
              <w:t>8</w:t>
            </w:r>
            <w:r w:rsidRPr="00334F4D">
              <w:rPr>
                <w:rFonts w:ascii="標楷體" w:eastAsia="標楷體" w:hAnsi="標楷體"/>
                <w:sz w:val="26"/>
                <w:szCs w:val="26"/>
                <w:u w:val="single"/>
              </w:rPr>
              <w:t>人</w:t>
            </w:r>
            <w:r w:rsidRPr="00334F4D">
              <w:rPr>
                <w:rFonts w:ascii="標楷體" w:eastAsia="標楷體" w:hAnsi="標楷體"/>
                <w:sz w:val="26"/>
                <w:szCs w:val="26"/>
              </w:rPr>
              <w:t>，男性委員</w:t>
            </w:r>
            <w:r w:rsidR="003F5497" w:rsidRPr="00334F4D">
              <w:rPr>
                <w:rFonts w:ascii="標楷體" w:eastAsia="標楷體" w:hAnsi="標楷體" w:hint="eastAsia"/>
                <w:sz w:val="26"/>
                <w:szCs w:val="26"/>
                <w:u w:val="single"/>
              </w:rPr>
              <w:t>4</w:t>
            </w:r>
            <w:r w:rsidRPr="00334F4D">
              <w:rPr>
                <w:rFonts w:ascii="標楷體" w:eastAsia="標楷體" w:hAnsi="標楷體"/>
                <w:sz w:val="26"/>
                <w:szCs w:val="26"/>
                <w:u w:val="single"/>
              </w:rPr>
              <w:t>人(</w:t>
            </w:r>
            <w:r w:rsidR="003F5497" w:rsidRPr="00334F4D">
              <w:rPr>
                <w:rFonts w:ascii="標楷體" w:eastAsia="標楷體" w:hAnsi="標楷體"/>
                <w:sz w:val="26"/>
                <w:szCs w:val="26"/>
                <w:u w:val="single"/>
              </w:rPr>
              <w:t>50</w:t>
            </w:r>
            <w:r w:rsidRPr="00334F4D">
              <w:rPr>
                <w:rFonts w:ascii="標楷體" w:eastAsia="標楷體" w:hAnsi="標楷體"/>
                <w:sz w:val="26"/>
                <w:szCs w:val="26"/>
                <w:u w:val="single"/>
              </w:rPr>
              <w:t>%)</w:t>
            </w:r>
            <w:r w:rsidRPr="00334F4D">
              <w:rPr>
                <w:rFonts w:ascii="標楷體" w:eastAsia="標楷體" w:hAnsi="標楷體"/>
                <w:sz w:val="26"/>
                <w:szCs w:val="26"/>
              </w:rPr>
              <w:t>；女性委員</w:t>
            </w:r>
            <w:r w:rsidR="003F5497" w:rsidRPr="00334F4D">
              <w:rPr>
                <w:rFonts w:ascii="標楷體" w:eastAsia="標楷體" w:hAnsi="標楷體" w:hint="eastAsia"/>
                <w:sz w:val="26"/>
                <w:szCs w:val="26"/>
                <w:u w:val="single"/>
              </w:rPr>
              <w:t>4</w:t>
            </w:r>
            <w:r w:rsidRPr="00334F4D">
              <w:rPr>
                <w:rFonts w:ascii="標楷體" w:eastAsia="標楷體" w:hAnsi="標楷體"/>
                <w:sz w:val="26"/>
                <w:szCs w:val="26"/>
                <w:u w:val="single"/>
              </w:rPr>
              <w:t>人(</w:t>
            </w:r>
            <w:r w:rsidR="003F5497" w:rsidRPr="00334F4D">
              <w:rPr>
                <w:rFonts w:ascii="標楷體" w:eastAsia="標楷體" w:hAnsi="標楷體"/>
                <w:sz w:val="26"/>
                <w:szCs w:val="26"/>
                <w:u w:val="single"/>
              </w:rPr>
              <w:t>50</w:t>
            </w:r>
            <w:r w:rsidRPr="00334F4D">
              <w:rPr>
                <w:rFonts w:ascii="標楷體" w:eastAsia="標楷體" w:hAnsi="標楷體"/>
                <w:sz w:val="26"/>
                <w:szCs w:val="26"/>
                <w:u w:val="single"/>
              </w:rPr>
              <w:t>%)</w:t>
            </w:r>
            <w:r w:rsidRPr="00334F4D">
              <w:rPr>
                <w:rFonts w:ascii="標楷體" w:eastAsia="標楷體" w:hAnsi="標楷體"/>
                <w:sz w:val="26"/>
                <w:szCs w:val="26"/>
              </w:rPr>
              <w:t>。</w:t>
            </w:r>
          </w:p>
          <w:p w:rsidR="007260FD" w:rsidRDefault="00E60485" w:rsidP="00A40588">
            <w:pPr>
              <w:snapToGrid w:val="0"/>
              <w:spacing w:line="360" w:lineRule="exact"/>
              <w:ind w:left="315" w:hangingChars="121" w:hanging="315"/>
              <w:jc w:val="both"/>
              <w:rPr>
                <w:rFonts w:ascii="標楷體" w:eastAsia="標楷體" w:hAnsi="標楷體"/>
                <w:color w:val="FF0000"/>
                <w:sz w:val="26"/>
                <w:szCs w:val="26"/>
              </w:rPr>
            </w:pPr>
            <w:r w:rsidRPr="00334F4D">
              <w:rPr>
                <w:rFonts w:ascii="標楷體" w:eastAsia="標楷體" w:hAnsi="標楷體" w:hint="eastAsia"/>
                <w:sz w:val="26"/>
                <w:szCs w:val="26"/>
              </w:rPr>
              <w:t>(3)</w:t>
            </w:r>
            <w:r w:rsidRPr="00334F4D">
              <w:rPr>
                <w:rFonts w:ascii="標楷體" w:eastAsia="標楷體" w:hAnsi="標楷體" w:hint="eastAsia"/>
                <w:sz w:val="26"/>
                <w:szCs w:val="26"/>
                <w:u w:val="single"/>
              </w:rPr>
              <w:t>廉政會報</w:t>
            </w:r>
            <w:r w:rsidRPr="00334F4D">
              <w:rPr>
                <w:rFonts w:ascii="標楷體" w:eastAsia="標楷體" w:hAnsi="標楷體" w:hint="eastAsia"/>
                <w:sz w:val="26"/>
                <w:szCs w:val="26"/>
              </w:rPr>
              <w:t>；</w:t>
            </w:r>
            <w:r w:rsidRPr="00334F4D">
              <w:rPr>
                <w:rFonts w:ascii="標楷體" w:eastAsia="標楷體" w:hAnsi="標楷體"/>
                <w:sz w:val="26"/>
                <w:szCs w:val="26"/>
              </w:rPr>
              <w:t>委員總人數</w:t>
            </w:r>
            <w:r w:rsidR="008B07FF" w:rsidRPr="00334F4D">
              <w:rPr>
                <w:rFonts w:ascii="標楷體" w:eastAsia="標楷體" w:hAnsi="標楷體" w:hint="eastAsia"/>
                <w:sz w:val="26"/>
                <w:szCs w:val="26"/>
                <w:u w:val="single"/>
              </w:rPr>
              <w:t>1</w:t>
            </w:r>
            <w:r w:rsidR="00C24482" w:rsidRPr="00334F4D">
              <w:rPr>
                <w:rFonts w:ascii="標楷體" w:eastAsia="標楷體" w:hAnsi="標楷體" w:hint="eastAsia"/>
                <w:sz w:val="26"/>
                <w:szCs w:val="26"/>
                <w:u w:val="single"/>
              </w:rPr>
              <w:t>2</w:t>
            </w:r>
            <w:r w:rsidRPr="00334F4D">
              <w:rPr>
                <w:rFonts w:ascii="標楷體" w:eastAsia="標楷體" w:hAnsi="標楷體"/>
                <w:sz w:val="26"/>
                <w:szCs w:val="26"/>
                <w:u w:val="single"/>
              </w:rPr>
              <w:t>人</w:t>
            </w:r>
            <w:r w:rsidRPr="00334F4D">
              <w:rPr>
                <w:rFonts w:ascii="標楷體" w:eastAsia="標楷體" w:hAnsi="標楷體"/>
                <w:sz w:val="26"/>
                <w:szCs w:val="26"/>
              </w:rPr>
              <w:t>，男性委員</w:t>
            </w:r>
            <w:r w:rsidR="00C24482" w:rsidRPr="00334F4D">
              <w:rPr>
                <w:rFonts w:ascii="標楷體" w:eastAsia="標楷體" w:hAnsi="標楷體" w:hint="eastAsia"/>
                <w:sz w:val="26"/>
                <w:szCs w:val="26"/>
                <w:u w:val="single"/>
              </w:rPr>
              <w:t>9</w:t>
            </w:r>
            <w:r w:rsidRPr="00334F4D">
              <w:rPr>
                <w:rFonts w:ascii="標楷體" w:eastAsia="標楷體" w:hAnsi="標楷體"/>
                <w:sz w:val="26"/>
                <w:szCs w:val="26"/>
                <w:u w:val="single"/>
              </w:rPr>
              <w:t>人(</w:t>
            </w:r>
            <w:r w:rsidR="008B07FF" w:rsidRPr="00334F4D">
              <w:rPr>
                <w:rFonts w:ascii="標楷體" w:eastAsia="標楷體" w:hAnsi="標楷體" w:hint="eastAsia"/>
                <w:sz w:val="26"/>
                <w:szCs w:val="26"/>
                <w:u w:val="single"/>
              </w:rPr>
              <w:t>7</w:t>
            </w:r>
            <w:r w:rsidR="00C24482" w:rsidRPr="00334F4D">
              <w:rPr>
                <w:rFonts w:ascii="標楷體" w:eastAsia="標楷體" w:hAnsi="標楷體" w:hint="eastAsia"/>
                <w:sz w:val="26"/>
                <w:szCs w:val="26"/>
                <w:u w:val="single"/>
              </w:rPr>
              <w:t>5</w:t>
            </w:r>
            <w:r w:rsidRPr="00334F4D">
              <w:rPr>
                <w:rFonts w:ascii="標楷體" w:eastAsia="標楷體" w:hAnsi="標楷體"/>
                <w:sz w:val="26"/>
                <w:szCs w:val="26"/>
                <w:u w:val="single"/>
              </w:rPr>
              <w:t>%)</w:t>
            </w:r>
            <w:r w:rsidRPr="00334F4D">
              <w:rPr>
                <w:rFonts w:ascii="標楷體" w:eastAsia="標楷體" w:hAnsi="標楷體"/>
                <w:sz w:val="26"/>
                <w:szCs w:val="26"/>
              </w:rPr>
              <w:t>；女性委員</w:t>
            </w:r>
            <w:r w:rsidR="008B07FF" w:rsidRPr="00334F4D">
              <w:rPr>
                <w:rFonts w:ascii="標楷體" w:eastAsia="標楷體" w:hAnsi="標楷體" w:hint="eastAsia"/>
                <w:sz w:val="26"/>
                <w:szCs w:val="26"/>
                <w:u w:val="single"/>
              </w:rPr>
              <w:t>3</w:t>
            </w:r>
            <w:r w:rsidRPr="00334F4D">
              <w:rPr>
                <w:rFonts w:ascii="標楷體" w:eastAsia="標楷體" w:hAnsi="標楷體"/>
                <w:sz w:val="26"/>
                <w:szCs w:val="26"/>
                <w:u w:val="single"/>
              </w:rPr>
              <w:t>人(</w:t>
            </w:r>
            <w:r w:rsidR="008B07FF" w:rsidRPr="00334F4D">
              <w:rPr>
                <w:rFonts w:ascii="標楷體" w:eastAsia="標楷體" w:hAnsi="標楷體" w:hint="eastAsia"/>
                <w:sz w:val="26"/>
                <w:szCs w:val="26"/>
                <w:u w:val="single"/>
              </w:rPr>
              <w:t>2</w:t>
            </w:r>
            <w:r w:rsidR="00C24482" w:rsidRPr="00334F4D">
              <w:rPr>
                <w:rFonts w:ascii="標楷體" w:eastAsia="標楷體" w:hAnsi="標楷體" w:hint="eastAsia"/>
                <w:sz w:val="26"/>
                <w:szCs w:val="26"/>
                <w:u w:val="single"/>
              </w:rPr>
              <w:t>5</w:t>
            </w:r>
            <w:r w:rsidRPr="00334F4D">
              <w:rPr>
                <w:rFonts w:ascii="標楷體" w:eastAsia="標楷體" w:hAnsi="標楷體"/>
                <w:sz w:val="26"/>
                <w:szCs w:val="26"/>
                <w:u w:val="single"/>
              </w:rPr>
              <w:t>%)</w:t>
            </w:r>
            <w:r w:rsidRPr="00334F4D">
              <w:rPr>
                <w:rFonts w:ascii="標楷體" w:eastAsia="標楷體" w:hAnsi="標楷體"/>
                <w:sz w:val="26"/>
                <w:szCs w:val="26"/>
              </w:rPr>
              <w:t>。</w:t>
            </w:r>
            <w:r w:rsidR="00C24482" w:rsidRPr="00334F4D">
              <w:rPr>
                <w:rFonts w:ascii="標楷體" w:eastAsia="標楷體" w:hAnsi="標楷體" w:hint="eastAsia"/>
                <w:kern w:val="0"/>
                <w:sz w:val="26"/>
                <w:szCs w:val="26"/>
                <w:highlight w:val="yellow"/>
              </w:rPr>
              <w:t>(女性委員未達三分之一，本會報委員係依據桃園市政府工務局廉政會報設置要點第</w:t>
            </w:r>
            <w:r w:rsidR="00C24482" w:rsidRPr="00334F4D">
              <w:rPr>
                <w:rFonts w:ascii="標楷體" w:eastAsia="標楷體" w:hAnsi="標楷體"/>
                <w:kern w:val="0"/>
                <w:sz w:val="26"/>
                <w:szCs w:val="26"/>
                <w:highlight w:val="yellow"/>
              </w:rPr>
              <w:t>3</w:t>
            </w:r>
            <w:r w:rsidR="00C24482" w:rsidRPr="00334F4D">
              <w:rPr>
                <w:rFonts w:ascii="標楷體" w:eastAsia="標楷體" w:hAnsi="標楷體" w:hint="eastAsia"/>
                <w:kern w:val="0"/>
                <w:sz w:val="26"/>
                <w:szCs w:val="26"/>
                <w:highlight w:val="yellow"/>
              </w:rPr>
              <w:t>點之規定，由局長擔任召集人；副召集人2人，由副局長兼任；各科室主管兼任委員。</w:t>
            </w:r>
            <w:r w:rsidR="009C1AF2" w:rsidRPr="00334F4D">
              <w:rPr>
                <w:rFonts w:ascii="標楷體" w:eastAsia="標楷體" w:hAnsi="標楷體" w:hint="eastAsia"/>
                <w:color w:val="FF0000"/>
                <w:sz w:val="26"/>
                <w:szCs w:val="26"/>
              </w:rPr>
              <w:t xml:space="preserve"> </w:t>
            </w:r>
          </w:p>
          <w:p w:rsidR="007260FD" w:rsidRDefault="007260FD" w:rsidP="007260FD">
            <w:pPr>
              <w:snapToGrid w:val="0"/>
              <w:spacing w:line="360" w:lineRule="exact"/>
              <w:ind w:leftChars="131" w:left="314"/>
              <w:jc w:val="both"/>
              <w:rPr>
                <w:rFonts w:ascii="標楷體" w:eastAsia="標楷體" w:hAnsi="標楷體"/>
                <w:color w:val="FF0000"/>
                <w:kern w:val="0"/>
                <w:sz w:val="26"/>
                <w:szCs w:val="26"/>
              </w:rPr>
            </w:pPr>
            <w:r>
              <w:rPr>
                <w:rFonts w:ascii="標楷體" w:eastAsia="標楷體" w:hAnsi="標楷體" w:hint="eastAsia"/>
                <w:color w:val="FF0000"/>
                <w:kern w:val="0"/>
                <w:sz w:val="26"/>
                <w:szCs w:val="26"/>
              </w:rPr>
              <w:t>改善策略：</w:t>
            </w:r>
          </w:p>
          <w:p w:rsidR="00E60485" w:rsidRPr="00334F4D" w:rsidRDefault="007260FD" w:rsidP="007260FD">
            <w:pPr>
              <w:snapToGrid w:val="0"/>
              <w:spacing w:line="360" w:lineRule="exact"/>
              <w:ind w:leftChars="131" w:left="314"/>
              <w:jc w:val="both"/>
              <w:rPr>
                <w:rFonts w:ascii="標楷體" w:eastAsia="標楷體" w:hAnsi="標楷體"/>
                <w:sz w:val="26"/>
                <w:szCs w:val="26"/>
              </w:rPr>
            </w:pPr>
            <w:r>
              <w:rPr>
                <w:rFonts w:ascii="標楷體" w:eastAsia="標楷體" w:hAnsi="標楷體" w:hint="eastAsia"/>
                <w:color w:val="FF0000"/>
                <w:kern w:val="0"/>
                <w:sz w:val="26"/>
                <w:szCs w:val="26"/>
              </w:rPr>
              <w:t>110年召開廉政會報時，如女性委員未達三分之一，另簽請局長指派女性非主管擔任委員，以符合比例。</w:t>
            </w:r>
            <w:r w:rsidRPr="00334F4D">
              <w:rPr>
                <w:rFonts w:ascii="標楷體" w:eastAsia="標楷體" w:hAnsi="標楷體" w:hint="eastAsia"/>
                <w:kern w:val="0"/>
                <w:sz w:val="26"/>
                <w:szCs w:val="26"/>
                <w:highlight w:val="yellow"/>
              </w:rPr>
              <w:t>)</w:t>
            </w:r>
            <w:bookmarkStart w:id="0" w:name="_GoBack"/>
            <w:bookmarkEnd w:id="0"/>
          </w:p>
          <w:p w:rsidR="00E60485" w:rsidRPr="00334F4D" w:rsidRDefault="00E60485" w:rsidP="00A40588">
            <w:pPr>
              <w:snapToGrid w:val="0"/>
              <w:spacing w:line="360" w:lineRule="exact"/>
              <w:ind w:left="315" w:hangingChars="121" w:hanging="315"/>
              <w:jc w:val="both"/>
              <w:rPr>
                <w:rFonts w:ascii="標楷體" w:eastAsia="標楷體" w:hAnsi="標楷體"/>
                <w:sz w:val="26"/>
                <w:szCs w:val="26"/>
              </w:rPr>
            </w:pPr>
            <w:r w:rsidRPr="00334F4D">
              <w:rPr>
                <w:rFonts w:ascii="標楷體" w:eastAsia="標楷體" w:hAnsi="標楷體" w:hint="eastAsia"/>
                <w:sz w:val="26"/>
                <w:szCs w:val="26"/>
              </w:rPr>
              <w:t>(4)</w:t>
            </w:r>
            <w:r w:rsidRPr="00334F4D">
              <w:rPr>
                <w:rFonts w:ascii="標楷體" w:eastAsia="標楷體" w:hAnsi="標楷體" w:hint="eastAsia"/>
                <w:sz w:val="26"/>
                <w:szCs w:val="26"/>
                <w:u w:val="single"/>
              </w:rPr>
              <w:t>甄審及考績委員會</w:t>
            </w:r>
            <w:r w:rsidRPr="00334F4D">
              <w:rPr>
                <w:rFonts w:ascii="標楷體" w:eastAsia="標楷體" w:hAnsi="標楷體" w:hint="eastAsia"/>
                <w:sz w:val="26"/>
                <w:szCs w:val="26"/>
              </w:rPr>
              <w:t>；</w:t>
            </w:r>
            <w:r w:rsidRPr="00334F4D">
              <w:rPr>
                <w:rFonts w:ascii="標楷體" w:eastAsia="標楷體" w:hAnsi="標楷體"/>
                <w:sz w:val="26"/>
                <w:szCs w:val="26"/>
              </w:rPr>
              <w:t>委員總人數</w:t>
            </w:r>
            <w:r w:rsidR="009665A8" w:rsidRPr="00334F4D">
              <w:rPr>
                <w:rFonts w:ascii="標楷體" w:eastAsia="標楷體" w:hAnsi="標楷體" w:hint="eastAsia"/>
                <w:sz w:val="26"/>
                <w:szCs w:val="26"/>
                <w:u w:val="single"/>
              </w:rPr>
              <w:t>11</w:t>
            </w:r>
            <w:r w:rsidRPr="00334F4D">
              <w:rPr>
                <w:rFonts w:ascii="標楷體" w:eastAsia="標楷體" w:hAnsi="標楷體"/>
                <w:sz w:val="26"/>
                <w:szCs w:val="26"/>
                <w:u w:val="single"/>
              </w:rPr>
              <w:t>人</w:t>
            </w:r>
            <w:r w:rsidRPr="00334F4D">
              <w:rPr>
                <w:rFonts w:ascii="標楷體" w:eastAsia="標楷體" w:hAnsi="標楷體"/>
                <w:sz w:val="26"/>
                <w:szCs w:val="26"/>
              </w:rPr>
              <w:t>，男性委員</w:t>
            </w:r>
            <w:r w:rsidR="009665A8" w:rsidRPr="00334F4D">
              <w:rPr>
                <w:rFonts w:ascii="標楷體" w:eastAsia="標楷體" w:hAnsi="標楷體" w:hint="eastAsia"/>
                <w:sz w:val="26"/>
                <w:szCs w:val="26"/>
                <w:u w:val="single"/>
              </w:rPr>
              <w:t>7</w:t>
            </w:r>
            <w:r w:rsidRPr="00334F4D">
              <w:rPr>
                <w:rFonts w:ascii="標楷體" w:eastAsia="標楷體" w:hAnsi="標楷體"/>
                <w:sz w:val="26"/>
                <w:szCs w:val="26"/>
                <w:u w:val="single"/>
              </w:rPr>
              <w:t>人(</w:t>
            </w:r>
            <w:r w:rsidR="009665A8" w:rsidRPr="00334F4D">
              <w:rPr>
                <w:rFonts w:ascii="標楷體" w:eastAsia="標楷體" w:hAnsi="標楷體" w:hint="eastAsia"/>
                <w:sz w:val="26"/>
                <w:szCs w:val="26"/>
                <w:u w:val="single"/>
              </w:rPr>
              <w:t>6</w:t>
            </w:r>
            <w:r w:rsidR="009665A8" w:rsidRPr="00334F4D">
              <w:rPr>
                <w:rFonts w:ascii="標楷體" w:eastAsia="標楷體" w:hAnsi="標楷體"/>
                <w:sz w:val="26"/>
                <w:szCs w:val="26"/>
                <w:u w:val="single"/>
              </w:rPr>
              <w:t>3.6</w:t>
            </w:r>
            <w:r w:rsidRPr="00334F4D">
              <w:rPr>
                <w:rFonts w:ascii="標楷體" w:eastAsia="標楷體" w:hAnsi="標楷體"/>
                <w:sz w:val="26"/>
                <w:szCs w:val="26"/>
                <w:u w:val="single"/>
              </w:rPr>
              <w:t>%)</w:t>
            </w:r>
            <w:r w:rsidRPr="00334F4D">
              <w:rPr>
                <w:rFonts w:ascii="標楷體" w:eastAsia="標楷體" w:hAnsi="標楷體"/>
                <w:sz w:val="26"/>
                <w:szCs w:val="26"/>
              </w:rPr>
              <w:t>；女性委員</w:t>
            </w:r>
            <w:r w:rsidR="009665A8" w:rsidRPr="00334F4D">
              <w:rPr>
                <w:rFonts w:ascii="標楷體" w:eastAsia="標楷體" w:hAnsi="標楷體"/>
                <w:sz w:val="26"/>
                <w:szCs w:val="26"/>
                <w:u w:val="single"/>
              </w:rPr>
              <w:t>4</w:t>
            </w:r>
            <w:r w:rsidRPr="00334F4D">
              <w:rPr>
                <w:rFonts w:ascii="標楷體" w:eastAsia="標楷體" w:hAnsi="標楷體"/>
                <w:sz w:val="26"/>
                <w:szCs w:val="26"/>
                <w:u w:val="single"/>
              </w:rPr>
              <w:t>人(</w:t>
            </w:r>
            <w:r w:rsidR="009665A8" w:rsidRPr="00334F4D">
              <w:rPr>
                <w:rFonts w:ascii="標楷體" w:eastAsia="標楷體" w:hAnsi="標楷體" w:hint="eastAsia"/>
                <w:sz w:val="26"/>
                <w:szCs w:val="26"/>
                <w:u w:val="single"/>
              </w:rPr>
              <w:t>3</w:t>
            </w:r>
            <w:r w:rsidR="009665A8" w:rsidRPr="00334F4D">
              <w:rPr>
                <w:rFonts w:ascii="標楷體" w:eastAsia="標楷體" w:hAnsi="標楷體"/>
                <w:sz w:val="26"/>
                <w:szCs w:val="26"/>
                <w:u w:val="single"/>
              </w:rPr>
              <w:t>6.4</w:t>
            </w:r>
            <w:r w:rsidRPr="00334F4D">
              <w:rPr>
                <w:rFonts w:ascii="標楷體" w:eastAsia="標楷體" w:hAnsi="標楷體"/>
                <w:sz w:val="26"/>
                <w:szCs w:val="26"/>
                <w:u w:val="single"/>
              </w:rPr>
              <w:t>%)</w:t>
            </w:r>
            <w:r w:rsidRPr="00334F4D">
              <w:rPr>
                <w:rFonts w:ascii="標楷體" w:eastAsia="標楷體" w:hAnsi="標楷體"/>
                <w:sz w:val="26"/>
                <w:szCs w:val="26"/>
              </w:rPr>
              <w:t>。</w:t>
            </w:r>
          </w:p>
          <w:p w:rsidR="009F4ADE" w:rsidRPr="00334F4D" w:rsidRDefault="00E60485" w:rsidP="009F4ADE">
            <w:pPr>
              <w:snapToGrid w:val="0"/>
              <w:spacing w:line="360" w:lineRule="exact"/>
              <w:ind w:left="315" w:hangingChars="121" w:hanging="315"/>
              <w:jc w:val="both"/>
              <w:rPr>
                <w:rFonts w:ascii="標楷體" w:eastAsia="標楷體" w:hAnsi="標楷體"/>
                <w:sz w:val="26"/>
                <w:szCs w:val="26"/>
              </w:rPr>
            </w:pPr>
            <w:r w:rsidRPr="00334F4D">
              <w:rPr>
                <w:rFonts w:ascii="標楷體" w:eastAsia="標楷體" w:hAnsi="標楷體" w:hint="eastAsia"/>
                <w:sz w:val="26"/>
                <w:szCs w:val="26"/>
              </w:rPr>
              <w:t>(5)</w:t>
            </w:r>
            <w:r w:rsidR="009F4ADE" w:rsidRPr="00334F4D">
              <w:rPr>
                <w:rFonts w:ascii="標楷體" w:eastAsia="標楷體" w:hAnsi="標楷體" w:hint="eastAsia"/>
                <w:sz w:val="26"/>
                <w:szCs w:val="26"/>
                <w:u w:val="single"/>
              </w:rPr>
              <w:t>公務人員安全及衛生防護小</w:t>
            </w:r>
            <w:r w:rsidR="009F4ADE" w:rsidRPr="00334F4D">
              <w:rPr>
                <w:rFonts w:ascii="標楷體" w:eastAsia="標楷體" w:hAnsi="標楷體" w:hint="eastAsia"/>
                <w:sz w:val="26"/>
                <w:szCs w:val="26"/>
                <w:u w:val="single"/>
              </w:rPr>
              <w:lastRenderedPageBreak/>
              <w:t>組</w:t>
            </w:r>
            <w:r w:rsidR="009F4ADE" w:rsidRPr="00334F4D">
              <w:rPr>
                <w:rFonts w:ascii="標楷體" w:eastAsia="標楷體" w:hAnsi="標楷體" w:hint="eastAsia"/>
                <w:sz w:val="26"/>
                <w:szCs w:val="26"/>
              </w:rPr>
              <w:t>；</w:t>
            </w:r>
            <w:r w:rsidR="009F4ADE" w:rsidRPr="00334F4D">
              <w:rPr>
                <w:rFonts w:ascii="標楷體" w:eastAsia="標楷體" w:hAnsi="標楷體"/>
                <w:sz w:val="26"/>
                <w:szCs w:val="26"/>
              </w:rPr>
              <w:t>委員總人數</w:t>
            </w:r>
            <w:r w:rsidR="0036285E" w:rsidRPr="00334F4D">
              <w:rPr>
                <w:rFonts w:ascii="標楷體" w:eastAsia="標楷體" w:hAnsi="標楷體" w:hint="eastAsia"/>
                <w:sz w:val="26"/>
                <w:szCs w:val="26"/>
                <w:u w:val="single"/>
              </w:rPr>
              <w:t>5</w:t>
            </w:r>
            <w:r w:rsidR="009F4ADE" w:rsidRPr="00334F4D">
              <w:rPr>
                <w:rFonts w:ascii="標楷體" w:eastAsia="標楷體" w:hAnsi="標楷體"/>
                <w:sz w:val="26"/>
                <w:szCs w:val="26"/>
                <w:u w:val="single"/>
              </w:rPr>
              <w:t>人</w:t>
            </w:r>
            <w:r w:rsidR="009F4ADE" w:rsidRPr="00334F4D">
              <w:rPr>
                <w:rFonts w:ascii="標楷體" w:eastAsia="標楷體" w:hAnsi="標楷體"/>
                <w:sz w:val="26"/>
                <w:szCs w:val="26"/>
              </w:rPr>
              <w:t>，男性委員</w:t>
            </w:r>
            <w:r w:rsidR="0036285E" w:rsidRPr="00334F4D">
              <w:rPr>
                <w:rFonts w:ascii="標楷體" w:eastAsia="標楷體" w:hAnsi="標楷體" w:hint="eastAsia"/>
                <w:sz w:val="26"/>
                <w:szCs w:val="26"/>
                <w:u w:val="single"/>
              </w:rPr>
              <w:t>2</w:t>
            </w:r>
            <w:r w:rsidR="009F4ADE" w:rsidRPr="00334F4D">
              <w:rPr>
                <w:rFonts w:ascii="標楷體" w:eastAsia="標楷體" w:hAnsi="標楷體"/>
                <w:sz w:val="26"/>
                <w:szCs w:val="26"/>
                <w:u w:val="single"/>
              </w:rPr>
              <w:t>人(</w:t>
            </w:r>
            <w:r w:rsidR="0036285E" w:rsidRPr="00334F4D">
              <w:rPr>
                <w:rFonts w:ascii="標楷體" w:eastAsia="標楷體" w:hAnsi="標楷體" w:hint="eastAsia"/>
                <w:sz w:val="26"/>
                <w:szCs w:val="26"/>
                <w:u w:val="single"/>
              </w:rPr>
              <w:t>40</w:t>
            </w:r>
            <w:r w:rsidR="009F4ADE" w:rsidRPr="00334F4D">
              <w:rPr>
                <w:rFonts w:ascii="標楷體" w:eastAsia="標楷體" w:hAnsi="標楷體"/>
                <w:sz w:val="26"/>
                <w:szCs w:val="26"/>
                <w:u w:val="single"/>
              </w:rPr>
              <w:t>%)</w:t>
            </w:r>
            <w:r w:rsidR="009F4ADE" w:rsidRPr="00334F4D">
              <w:rPr>
                <w:rFonts w:ascii="標楷體" w:eastAsia="標楷體" w:hAnsi="標楷體"/>
                <w:sz w:val="26"/>
                <w:szCs w:val="26"/>
              </w:rPr>
              <w:t>；女性委員</w:t>
            </w:r>
            <w:r w:rsidR="0036285E" w:rsidRPr="00334F4D">
              <w:rPr>
                <w:rFonts w:ascii="標楷體" w:eastAsia="標楷體" w:hAnsi="標楷體" w:hint="eastAsia"/>
                <w:sz w:val="26"/>
                <w:szCs w:val="26"/>
                <w:u w:val="single"/>
              </w:rPr>
              <w:t>3</w:t>
            </w:r>
            <w:r w:rsidR="009F4ADE" w:rsidRPr="00334F4D">
              <w:rPr>
                <w:rFonts w:ascii="標楷體" w:eastAsia="標楷體" w:hAnsi="標楷體"/>
                <w:sz w:val="26"/>
                <w:szCs w:val="26"/>
                <w:u w:val="single"/>
              </w:rPr>
              <w:t>人(</w:t>
            </w:r>
            <w:r w:rsidR="0036285E" w:rsidRPr="00334F4D">
              <w:rPr>
                <w:rFonts w:ascii="標楷體" w:eastAsia="標楷體" w:hAnsi="標楷體" w:hint="eastAsia"/>
                <w:sz w:val="26"/>
                <w:szCs w:val="26"/>
                <w:u w:val="single"/>
              </w:rPr>
              <w:t>60</w:t>
            </w:r>
            <w:r w:rsidR="009F4ADE" w:rsidRPr="00334F4D">
              <w:rPr>
                <w:rFonts w:ascii="標楷體" w:eastAsia="標楷體" w:hAnsi="標楷體"/>
                <w:sz w:val="26"/>
                <w:szCs w:val="26"/>
                <w:u w:val="single"/>
              </w:rPr>
              <w:t>%)</w:t>
            </w:r>
            <w:r w:rsidR="009F4ADE" w:rsidRPr="00334F4D">
              <w:rPr>
                <w:rFonts w:ascii="標楷體" w:eastAsia="標楷體" w:hAnsi="標楷體"/>
                <w:sz w:val="26"/>
                <w:szCs w:val="26"/>
              </w:rPr>
              <w:t>。</w:t>
            </w:r>
          </w:p>
          <w:p w:rsidR="009F4ADE" w:rsidRPr="00334F4D" w:rsidRDefault="009F4ADE" w:rsidP="00A40588">
            <w:pPr>
              <w:snapToGrid w:val="0"/>
              <w:spacing w:line="360" w:lineRule="exact"/>
              <w:ind w:left="315" w:hangingChars="121" w:hanging="315"/>
              <w:jc w:val="both"/>
              <w:rPr>
                <w:rFonts w:ascii="標楷體" w:eastAsia="標楷體" w:hAnsi="標楷體"/>
                <w:sz w:val="26"/>
                <w:szCs w:val="26"/>
              </w:rPr>
            </w:pPr>
            <w:r w:rsidRPr="00334F4D">
              <w:rPr>
                <w:rFonts w:ascii="標楷體" w:eastAsia="標楷體" w:hAnsi="標楷體" w:hint="eastAsia"/>
                <w:sz w:val="26"/>
                <w:szCs w:val="26"/>
              </w:rPr>
              <w:t>(6)</w:t>
            </w:r>
            <w:r w:rsidRPr="00334F4D">
              <w:rPr>
                <w:rFonts w:ascii="標楷體" w:eastAsia="標楷體" w:hAnsi="標楷體" w:hint="eastAsia"/>
                <w:sz w:val="26"/>
                <w:szCs w:val="26"/>
                <w:u w:val="single"/>
              </w:rPr>
              <w:t>性別歧視申訴處理委員會</w:t>
            </w:r>
            <w:r w:rsidRPr="00334F4D">
              <w:rPr>
                <w:rFonts w:ascii="標楷體" w:eastAsia="標楷體" w:hAnsi="標楷體" w:hint="eastAsia"/>
                <w:sz w:val="26"/>
                <w:szCs w:val="26"/>
              </w:rPr>
              <w:t>；</w:t>
            </w:r>
            <w:r w:rsidRPr="00334F4D">
              <w:rPr>
                <w:rFonts w:ascii="標楷體" w:eastAsia="標楷體" w:hAnsi="標楷體"/>
                <w:sz w:val="26"/>
                <w:szCs w:val="26"/>
              </w:rPr>
              <w:t>委員總人數</w:t>
            </w:r>
            <w:r w:rsidR="0036285E" w:rsidRPr="00334F4D">
              <w:rPr>
                <w:rFonts w:ascii="標楷體" w:eastAsia="標楷體" w:hAnsi="標楷體" w:hint="eastAsia"/>
                <w:sz w:val="26"/>
                <w:szCs w:val="26"/>
                <w:u w:val="single"/>
              </w:rPr>
              <w:t>7</w:t>
            </w:r>
            <w:r w:rsidRPr="00334F4D">
              <w:rPr>
                <w:rFonts w:ascii="標楷體" w:eastAsia="標楷體" w:hAnsi="標楷體"/>
                <w:sz w:val="26"/>
                <w:szCs w:val="26"/>
                <w:u w:val="single"/>
              </w:rPr>
              <w:t>人</w:t>
            </w:r>
            <w:r w:rsidRPr="00334F4D">
              <w:rPr>
                <w:rFonts w:ascii="標楷體" w:eastAsia="標楷體" w:hAnsi="標楷體"/>
                <w:sz w:val="26"/>
                <w:szCs w:val="26"/>
              </w:rPr>
              <w:t>，男性委員</w:t>
            </w:r>
            <w:r w:rsidR="0036285E" w:rsidRPr="00334F4D">
              <w:rPr>
                <w:rFonts w:ascii="標楷體" w:eastAsia="標楷體" w:hAnsi="標楷體" w:hint="eastAsia"/>
                <w:sz w:val="26"/>
                <w:szCs w:val="26"/>
                <w:u w:val="single"/>
              </w:rPr>
              <w:t>3</w:t>
            </w:r>
            <w:r w:rsidRPr="00334F4D">
              <w:rPr>
                <w:rFonts w:ascii="標楷體" w:eastAsia="標楷體" w:hAnsi="標楷體"/>
                <w:sz w:val="26"/>
                <w:szCs w:val="26"/>
                <w:u w:val="single"/>
              </w:rPr>
              <w:t>人(</w:t>
            </w:r>
            <w:r w:rsidR="0036285E" w:rsidRPr="00334F4D">
              <w:rPr>
                <w:rFonts w:ascii="標楷體" w:eastAsia="標楷體" w:hAnsi="標楷體" w:hint="eastAsia"/>
                <w:sz w:val="26"/>
                <w:szCs w:val="26"/>
                <w:u w:val="single"/>
              </w:rPr>
              <w:t>42.9</w:t>
            </w:r>
            <w:r w:rsidRPr="00334F4D">
              <w:rPr>
                <w:rFonts w:ascii="標楷體" w:eastAsia="標楷體" w:hAnsi="標楷體"/>
                <w:sz w:val="26"/>
                <w:szCs w:val="26"/>
                <w:u w:val="single"/>
              </w:rPr>
              <w:t>%)</w:t>
            </w:r>
            <w:r w:rsidRPr="00334F4D">
              <w:rPr>
                <w:rFonts w:ascii="標楷體" w:eastAsia="標楷體" w:hAnsi="標楷體"/>
                <w:sz w:val="26"/>
                <w:szCs w:val="26"/>
              </w:rPr>
              <w:t>；女性委員</w:t>
            </w:r>
            <w:r w:rsidR="0036285E" w:rsidRPr="00334F4D">
              <w:rPr>
                <w:rFonts w:ascii="標楷體" w:eastAsia="標楷體" w:hAnsi="標楷體" w:hint="eastAsia"/>
                <w:sz w:val="26"/>
                <w:szCs w:val="26"/>
                <w:u w:val="single"/>
              </w:rPr>
              <w:t>4</w:t>
            </w:r>
            <w:r w:rsidRPr="00334F4D">
              <w:rPr>
                <w:rFonts w:ascii="標楷體" w:eastAsia="標楷體" w:hAnsi="標楷體"/>
                <w:sz w:val="26"/>
                <w:szCs w:val="26"/>
                <w:u w:val="single"/>
              </w:rPr>
              <w:t>人(</w:t>
            </w:r>
            <w:r w:rsidR="0036285E" w:rsidRPr="00334F4D">
              <w:rPr>
                <w:rFonts w:ascii="標楷體" w:eastAsia="標楷體" w:hAnsi="標楷體" w:hint="eastAsia"/>
                <w:sz w:val="26"/>
                <w:szCs w:val="26"/>
                <w:u w:val="single"/>
              </w:rPr>
              <w:t>57.1</w:t>
            </w:r>
            <w:r w:rsidRPr="00334F4D">
              <w:rPr>
                <w:rFonts w:ascii="標楷體" w:eastAsia="標楷體" w:hAnsi="標楷體"/>
                <w:sz w:val="26"/>
                <w:szCs w:val="26"/>
                <w:u w:val="single"/>
              </w:rPr>
              <w:t>%)</w:t>
            </w:r>
            <w:r w:rsidRPr="00334F4D">
              <w:rPr>
                <w:rFonts w:ascii="標楷體" w:eastAsia="標楷體" w:hAnsi="標楷體"/>
                <w:sz w:val="26"/>
                <w:szCs w:val="26"/>
              </w:rPr>
              <w:t>。</w:t>
            </w:r>
          </w:p>
          <w:p w:rsidR="00BA221A" w:rsidRPr="00334F4D" w:rsidRDefault="009F4ADE" w:rsidP="00A40588">
            <w:pPr>
              <w:snapToGrid w:val="0"/>
              <w:spacing w:line="360" w:lineRule="exact"/>
              <w:ind w:left="315" w:hangingChars="121" w:hanging="315"/>
              <w:jc w:val="both"/>
              <w:rPr>
                <w:rFonts w:ascii="標楷體" w:eastAsia="標楷體" w:hAnsi="標楷體"/>
                <w:sz w:val="26"/>
                <w:szCs w:val="26"/>
              </w:rPr>
            </w:pPr>
            <w:r w:rsidRPr="00334F4D">
              <w:rPr>
                <w:rFonts w:ascii="標楷體" w:eastAsia="標楷體" w:hAnsi="標楷體" w:hint="eastAsia"/>
                <w:sz w:val="26"/>
                <w:szCs w:val="26"/>
              </w:rPr>
              <w:t>(7)</w:t>
            </w:r>
            <w:r w:rsidR="00E60485" w:rsidRPr="00334F4D">
              <w:rPr>
                <w:rFonts w:ascii="標楷體" w:eastAsia="標楷體" w:hAnsi="標楷體" w:hint="eastAsia"/>
                <w:sz w:val="26"/>
                <w:szCs w:val="26"/>
                <w:u w:val="single"/>
              </w:rPr>
              <w:t>採購審查小組</w:t>
            </w:r>
            <w:r w:rsidR="00E60485" w:rsidRPr="00334F4D">
              <w:rPr>
                <w:rFonts w:ascii="標楷體" w:eastAsia="標楷體" w:hAnsi="標楷體" w:hint="eastAsia"/>
                <w:sz w:val="26"/>
                <w:szCs w:val="26"/>
              </w:rPr>
              <w:t>；</w:t>
            </w:r>
            <w:r w:rsidR="00E60485" w:rsidRPr="00334F4D">
              <w:rPr>
                <w:rFonts w:ascii="標楷體" w:eastAsia="標楷體" w:hAnsi="標楷體"/>
                <w:sz w:val="26"/>
                <w:szCs w:val="26"/>
              </w:rPr>
              <w:t>委員總人數</w:t>
            </w:r>
            <w:r w:rsidR="00BA221A" w:rsidRPr="00334F4D">
              <w:rPr>
                <w:rFonts w:ascii="標楷體" w:eastAsia="標楷體" w:hAnsi="標楷體"/>
                <w:sz w:val="26"/>
                <w:szCs w:val="26"/>
                <w:u w:val="single"/>
              </w:rPr>
              <w:t>3</w:t>
            </w:r>
            <w:r w:rsidR="00F0486D" w:rsidRPr="00334F4D">
              <w:rPr>
                <w:rFonts w:ascii="標楷體" w:eastAsia="標楷體" w:hAnsi="標楷體"/>
                <w:sz w:val="26"/>
                <w:szCs w:val="26"/>
                <w:u w:val="single"/>
              </w:rPr>
              <w:t>9</w:t>
            </w:r>
            <w:r w:rsidR="00E60485" w:rsidRPr="00334F4D">
              <w:rPr>
                <w:rFonts w:ascii="標楷體" w:eastAsia="標楷體" w:hAnsi="標楷體"/>
                <w:sz w:val="26"/>
                <w:szCs w:val="26"/>
                <w:u w:val="single"/>
              </w:rPr>
              <w:t>人</w:t>
            </w:r>
            <w:r w:rsidR="00E60485" w:rsidRPr="00334F4D">
              <w:rPr>
                <w:rFonts w:ascii="標楷體" w:eastAsia="標楷體" w:hAnsi="標楷體"/>
                <w:sz w:val="26"/>
                <w:szCs w:val="26"/>
              </w:rPr>
              <w:t>，男性委員</w:t>
            </w:r>
            <w:r w:rsidR="00BA221A" w:rsidRPr="00334F4D">
              <w:rPr>
                <w:rFonts w:ascii="標楷體" w:eastAsia="標楷體" w:hAnsi="標楷體"/>
                <w:sz w:val="26"/>
                <w:szCs w:val="26"/>
                <w:u w:val="single"/>
              </w:rPr>
              <w:t>19</w:t>
            </w:r>
            <w:r w:rsidR="00E60485" w:rsidRPr="00334F4D">
              <w:rPr>
                <w:rFonts w:ascii="標楷體" w:eastAsia="標楷體" w:hAnsi="標楷體"/>
                <w:sz w:val="26"/>
                <w:szCs w:val="26"/>
                <w:u w:val="single"/>
              </w:rPr>
              <w:t>人(</w:t>
            </w:r>
            <w:r w:rsidR="00BA221A" w:rsidRPr="00334F4D">
              <w:rPr>
                <w:rFonts w:ascii="標楷體" w:eastAsia="標楷體" w:hAnsi="標楷體"/>
                <w:sz w:val="26"/>
                <w:szCs w:val="26"/>
                <w:u w:val="single"/>
              </w:rPr>
              <w:t>48</w:t>
            </w:r>
            <w:r w:rsidR="00E95F75" w:rsidRPr="00334F4D">
              <w:rPr>
                <w:rFonts w:ascii="標楷體" w:eastAsia="標楷體" w:hAnsi="標楷體"/>
                <w:sz w:val="26"/>
                <w:szCs w:val="26"/>
                <w:u w:val="single"/>
              </w:rPr>
              <w:t>.</w:t>
            </w:r>
            <w:r w:rsidR="00BA221A" w:rsidRPr="00334F4D">
              <w:rPr>
                <w:rFonts w:ascii="標楷體" w:eastAsia="標楷體" w:hAnsi="標楷體"/>
                <w:sz w:val="26"/>
                <w:szCs w:val="26"/>
                <w:u w:val="single"/>
              </w:rPr>
              <w:t>7</w:t>
            </w:r>
            <w:r w:rsidR="00E60485" w:rsidRPr="00334F4D">
              <w:rPr>
                <w:rFonts w:ascii="標楷體" w:eastAsia="標楷體" w:hAnsi="標楷體"/>
                <w:sz w:val="26"/>
                <w:szCs w:val="26"/>
                <w:u w:val="single"/>
              </w:rPr>
              <w:t>%)</w:t>
            </w:r>
            <w:r w:rsidR="00E60485" w:rsidRPr="00334F4D">
              <w:rPr>
                <w:rFonts w:ascii="標楷體" w:eastAsia="標楷體" w:hAnsi="標楷體"/>
                <w:sz w:val="26"/>
                <w:szCs w:val="26"/>
              </w:rPr>
              <w:t>；女性委員</w:t>
            </w:r>
            <w:r w:rsidR="00BA221A" w:rsidRPr="00334F4D">
              <w:rPr>
                <w:rFonts w:ascii="標楷體" w:eastAsia="標楷體" w:hAnsi="標楷體"/>
                <w:sz w:val="26"/>
                <w:szCs w:val="26"/>
                <w:u w:val="single"/>
              </w:rPr>
              <w:t>20</w:t>
            </w:r>
            <w:r w:rsidR="00E60485" w:rsidRPr="00334F4D">
              <w:rPr>
                <w:rFonts w:ascii="標楷體" w:eastAsia="標楷體" w:hAnsi="標楷體"/>
                <w:sz w:val="26"/>
                <w:szCs w:val="26"/>
                <w:u w:val="single"/>
              </w:rPr>
              <w:t>人(</w:t>
            </w:r>
            <w:r w:rsidR="00BA221A" w:rsidRPr="00334F4D">
              <w:rPr>
                <w:rFonts w:ascii="標楷體" w:eastAsia="標楷體" w:hAnsi="標楷體"/>
                <w:sz w:val="26"/>
                <w:szCs w:val="26"/>
                <w:u w:val="single"/>
              </w:rPr>
              <w:t>51</w:t>
            </w:r>
            <w:r w:rsidR="00E95F75" w:rsidRPr="00334F4D">
              <w:rPr>
                <w:rFonts w:ascii="標楷體" w:eastAsia="標楷體" w:hAnsi="標楷體"/>
                <w:sz w:val="26"/>
                <w:szCs w:val="26"/>
                <w:u w:val="single"/>
              </w:rPr>
              <w:t>.</w:t>
            </w:r>
            <w:r w:rsidR="00BA221A" w:rsidRPr="00334F4D">
              <w:rPr>
                <w:rFonts w:ascii="標楷體" w:eastAsia="標楷體" w:hAnsi="標楷體"/>
                <w:sz w:val="26"/>
                <w:szCs w:val="26"/>
                <w:u w:val="single"/>
              </w:rPr>
              <w:t>3</w:t>
            </w:r>
            <w:r w:rsidR="00E60485" w:rsidRPr="00334F4D">
              <w:rPr>
                <w:rFonts w:ascii="標楷體" w:eastAsia="標楷體" w:hAnsi="標楷體"/>
                <w:sz w:val="26"/>
                <w:szCs w:val="26"/>
                <w:u w:val="single"/>
              </w:rPr>
              <w:t>%)</w:t>
            </w:r>
            <w:r w:rsidR="00E60485" w:rsidRPr="00334F4D">
              <w:rPr>
                <w:rFonts w:ascii="標楷體" w:eastAsia="標楷體" w:hAnsi="標楷體"/>
                <w:sz w:val="26"/>
                <w:szCs w:val="26"/>
              </w:rPr>
              <w:t>。</w:t>
            </w:r>
          </w:p>
          <w:p w:rsidR="00E60485" w:rsidRPr="00334F4D" w:rsidRDefault="009F4ADE" w:rsidP="00A40588">
            <w:pPr>
              <w:snapToGrid w:val="0"/>
              <w:spacing w:line="360" w:lineRule="exact"/>
              <w:ind w:left="315" w:hangingChars="121" w:hanging="315"/>
              <w:jc w:val="both"/>
              <w:rPr>
                <w:rFonts w:ascii="標楷體" w:eastAsia="標楷體" w:hAnsi="標楷體"/>
                <w:sz w:val="26"/>
                <w:szCs w:val="26"/>
              </w:rPr>
            </w:pPr>
            <w:r w:rsidRPr="00334F4D">
              <w:rPr>
                <w:rFonts w:ascii="標楷體" w:eastAsia="標楷體" w:hAnsi="標楷體" w:hint="eastAsia"/>
                <w:sz w:val="26"/>
                <w:szCs w:val="26"/>
              </w:rPr>
              <w:t>(8</w:t>
            </w:r>
            <w:r w:rsidR="00E60485" w:rsidRPr="00334F4D">
              <w:rPr>
                <w:rFonts w:ascii="標楷體" w:eastAsia="標楷體" w:hAnsi="標楷體" w:hint="eastAsia"/>
                <w:sz w:val="26"/>
                <w:szCs w:val="26"/>
              </w:rPr>
              <w:t>)</w:t>
            </w:r>
            <w:r w:rsidR="00E60485" w:rsidRPr="00334F4D">
              <w:rPr>
                <w:rFonts w:ascii="標楷體" w:eastAsia="標楷體" w:hAnsi="標楷體" w:hint="eastAsia"/>
                <w:sz w:val="26"/>
                <w:szCs w:val="26"/>
                <w:u w:val="single"/>
              </w:rPr>
              <w:t>道路基金管理委員會</w:t>
            </w:r>
            <w:r w:rsidR="00E60485" w:rsidRPr="00334F4D">
              <w:rPr>
                <w:rFonts w:ascii="標楷體" w:eastAsia="標楷體" w:hAnsi="標楷體" w:hint="eastAsia"/>
                <w:sz w:val="26"/>
                <w:szCs w:val="26"/>
              </w:rPr>
              <w:t>；</w:t>
            </w:r>
            <w:r w:rsidR="00E60485" w:rsidRPr="00334F4D">
              <w:rPr>
                <w:rFonts w:ascii="標楷體" w:eastAsia="標楷體" w:hAnsi="標楷體"/>
                <w:sz w:val="26"/>
                <w:szCs w:val="26"/>
              </w:rPr>
              <w:t>委員總人數</w:t>
            </w:r>
            <w:r w:rsidR="00582424" w:rsidRPr="00334F4D">
              <w:rPr>
                <w:rFonts w:ascii="標楷體" w:eastAsia="標楷體" w:hAnsi="標楷體" w:hint="eastAsia"/>
                <w:sz w:val="26"/>
                <w:szCs w:val="26"/>
                <w:u w:val="single"/>
              </w:rPr>
              <w:t>9</w:t>
            </w:r>
            <w:r w:rsidR="00E60485" w:rsidRPr="00334F4D">
              <w:rPr>
                <w:rFonts w:ascii="標楷體" w:eastAsia="標楷體" w:hAnsi="標楷體"/>
                <w:sz w:val="26"/>
                <w:szCs w:val="26"/>
                <w:u w:val="single"/>
              </w:rPr>
              <w:t>人</w:t>
            </w:r>
            <w:r w:rsidR="00E60485" w:rsidRPr="00334F4D">
              <w:rPr>
                <w:rFonts w:ascii="標楷體" w:eastAsia="標楷體" w:hAnsi="標楷體"/>
                <w:sz w:val="26"/>
                <w:szCs w:val="26"/>
              </w:rPr>
              <w:t>，男性委員</w:t>
            </w:r>
            <w:r w:rsidR="00582424" w:rsidRPr="00334F4D">
              <w:rPr>
                <w:rFonts w:ascii="標楷體" w:eastAsia="標楷體" w:hAnsi="標楷體" w:hint="eastAsia"/>
                <w:sz w:val="26"/>
                <w:szCs w:val="26"/>
                <w:u w:val="single"/>
              </w:rPr>
              <w:t>6</w:t>
            </w:r>
            <w:r w:rsidR="00E60485" w:rsidRPr="00334F4D">
              <w:rPr>
                <w:rFonts w:ascii="標楷體" w:eastAsia="標楷體" w:hAnsi="標楷體"/>
                <w:sz w:val="26"/>
                <w:szCs w:val="26"/>
                <w:u w:val="single"/>
              </w:rPr>
              <w:t>人(</w:t>
            </w:r>
            <w:r w:rsidR="00582424" w:rsidRPr="00334F4D">
              <w:rPr>
                <w:rFonts w:ascii="標楷體" w:eastAsia="標楷體" w:hAnsi="標楷體"/>
                <w:sz w:val="26"/>
                <w:szCs w:val="26"/>
                <w:u w:val="single"/>
              </w:rPr>
              <w:t>66.7</w:t>
            </w:r>
            <w:r w:rsidR="00E60485" w:rsidRPr="00334F4D">
              <w:rPr>
                <w:rFonts w:ascii="標楷體" w:eastAsia="標楷體" w:hAnsi="標楷體"/>
                <w:sz w:val="26"/>
                <w:szCs w:val="26"/>
                <w:u w:val="single"/>
              </w:rPr>
              <w:t>%)</w:t>
            </w:r>
            <w:r w:rsidR="00E60485" w:rsidRPr="00334F4D">
              <w:rPr>
                <w:rFonts w:ascii="標楷體" w:eastAsia="標楷體" w:hAnsi="標楷體"/>
                <w:sz w:val="26"/>
                <w:szCs w:val="26"/>
              </w:rPr>
              <w:t>；女性委員</w:t>
            </w:r>
            <w:r w:rsidR="00582424" w:rsidRPr="00334F4D">
              <w:rPr>
                <w:rFonts w:ascii="標楷體" w:eastAsia="標楷體" w:hAnsi="標楷體" w:hint="eastAsia"/>
                <w:sz w:val="26"/>
                <w:szCs w:val="26"/>
                <w:u w:val="single"/>
              </w:rPr>
              <w:t>3</w:t>
            </w:r>
            <w:r w:rsidR="00E60485" w:rsidRPr="00334F4D">
              <w:rPr>
                <w:rFonts w:ascii="標楷體" w:eastAsia="標楷體" w:hAnsi="標楷體"/>
                <w:sz w:val="26"/>
                <w:szCs w:val="26"/>
                <w:u w:val="single"/>
              </w:rPr>
              <w:t>人(</w:t>
            </w:r>
            <w:r w:rsidR="00582424" w:rsidRPr="00334F4D">
              <w:rPr>
                <w:rFonts w:ascii="標楷體" w:eastAsia="標楷體" w:hAnsi="標楷體"/>
                <w:sz w:val="26"/>
                <w:szCs w:val="26"/>
                <w:u w:val="single"/>
              </w:rPr>
              <w:t>33.3</w:t>
            </w:r>
            <w:r w:rsidR="00E60485" w:rsidRPr="00334F4D">
              <w:rPr>
                <w:rFonts w:ascii="標楷體" w:eastAsia="標楷體" w:hAnsi="標楷體"/>
                <w:sz w:val="26"/>
                <w:szCs w:val="26"/>
                <w:u w:val="single"/>
              </w:rPr>
              <w:t>%)</w:t>
            </w:r>
            <w:r w:rsidR="00E60485" w:rsidRPr="00334F4D">
              <w:rPr>
                <w:rFonts w:ascii="標楷體" w:eastAsia="標楷體" w:hAnsi="標楷體"/>
                <w:sz w:val="26"/>
                <w:szCs w:val="26"/>
              </w:rPr>
              <w:t>。</w:t>
            </w:r>
          </w:p>
          <w:p w:rsidR="00C24482" w:rsidRPr="00334F4D" w:rsidRDefault="00E60485" w:rsidP="00F630A1">
            <w:pPr>
              <w:snapToGrid w:val="0"/>
              <w:spacing w:line="360" w:lineRule="exact"/>
              <w:ind w:left="315" w:hangingChars="121" w:hanging="315"/>
              <w:jc w:val="both"/>
              <w:rPr>
                <w:rFonts w:ascii="標楷體" w:eastAsia="標楷體" w:hAnsi="標楷體"/>
                <w:kern w:val="0"/>
                <w:sz w:val="26"/>
                <w:szCs w:val="26"/>
                <w:highlight w:val="yellow"/>
                <w:lang w:val="x-none"/>
              </w:rPr>
            </w:pPr>
            <w:r w:rsidRPr="00334F4D">
              <w:rPr>
                <w:rFonts w:ascii="標楷體" w:eastAsia="標楷體" w:hAnsi="標楷體" w:hint="eastAsia"/>
                <w:sz w:val="26"/>
                <w:szCs w:val="26"/>
              </w:rPr>
              <w:t>(</w:t>
            </w:r>
            <w:r w:rsidR="009F4ADE" w:rsidRPr="00334F4D">
              <w:rPr>
                <w:rFonts w:ascii="標楷體" w:eastAsia="標楷體" w:hAnsi="標楷體" w:hint="eastAsia"/>
                <w:sz w:val="26"/>
                <w:szCs w:val="26"/>
              </w:rPr>
              <w:t>9</w:t>
            </w:r>
            <w:r w:rsidRPr="00334F4D">
              <w:rPr>
                <w:rFonts w:ascii="標楷體" w:eastAsia="標楷體" w:hAnsi="標楷體" w:hint="eastAsia"/>
                <w:sz w:val="26"/>
                <w:szCs w:val="26"/>
              </w:rPr>
              <w:t>)</w:t>
            </w:r>
            <w:r w:rsidRPr="00334F4D">
              <w:rPr>
                <w:rFonts w:ascii="標楷體" w:eastAsia="標楷體" w:hAnsi="標楷體" w:hint="eastAsia"/>
                <w:sz w:val="26"/>
                <w:szCs w:val="26"/>
                <w:u w:val="single"/>
              </w:rPr>
              <w:t>共同管道管理基金會</w:t>
            </w:r>
            <w:r w:rsidRPr="00334F4D">
              <w:rPr>
                <w:rFonts w:ascii="標楷體" w:eastAsia="標楷體" w:hAnsi="標楷體" w:hint="eastAsia"/>
                <w:sz w:val="26"/>
                <w:szCs w:val="26"/>
              </w:rPr>
              <w:t>；</w:t>
            </w:r>
            <w:r w:rsidRPr="00334F4D">
              <w:rPr>
                <w:rFonts w:ascii="標楷體" w:eastAsia="標楷體" w:hAnsi="標楷體"/>
                <w:sz w:val="26"/>
                <w:szCs w:val="26"/>
              </w:rPr>
              <w:t>委員總人數</w:t>
            </w:r>
            <w:r w:rsidR="009128BD" w:rsidRPr="00334F4D">
              <w:rPr>
                <w:rFonts w:ascii="標楷體" w:eastAsia="標楷體" w:hAnsi="標楷體" w:hint="eastAsia"/>
                <w:sz w:val="26"/>
                <w:szCs w:val="26"/>
                <w:u w:val="single"/>
              </w:rPr>
              <w:t>18</w:t>
            </w:r>
            <w:r w:rsidRPr="00334F4D">
              <w:rPr>
                <w:rFonts w:ascii="標楷體" w:eastAsia="標楷體" w:hAnsi="標楷體"/>
                <w:sz w:val="26"/>
                <w:szCs w:val="26"/>
                <w:u w:val="single"/>
              </w:rPr>
              <w:t>人</w:t>
            </w:r>
            <w:r w:rsidRPr="00334F4D">
              <w:rPr>
                <w:rFonts w:ascii="標楷體" w:eastAsia="標楷體" w:hAnsi="標楷體"/>
                <w:sz w:val="26"/>
                <w:szCs w:val="26"/>
              </w:rPr>
              <w:t>，男性委員</w:t>
            </w:r>
            <w:r w:rsidR="009128BD" w:rsidRPr="00334F4D">
              <w:rPr>
                <w:rFonts w:ascii="標楷體" w:eastAsia="標楷體" w:hAnsi="標楷體" w:hint="eastAsia"/>
                <w:sz w:val="26"/>
                <w:szCs w:val="26"/>
                <w:u w:val="single"/>
              </w:rPr>
              <w:t>13</w:t>
            </w:r>
            <w:r w:rsidRPr="00334F4D">
              <w:rPr>
                <w:rFonts w:ascii="標楷體" w:eastAsia="標楷體" w:hAnsi="標楷體"/>
                <w:sz w:val="26"/>
                <w:szCs w:val="26"/>
                <w:u w:val="single"/>
              </w:rPr>
              <w:t>人(</w:t>
            </w:r>
            <w:r w:rsidR="009128BD" w:rsidRPr="00334F4D">
              <w:rPr>
                <w:rFonts w:ascii="標楷體" w:eastAsia="標楷體" w:hAnsi="標楷體" w:hint="eastAsia"/>
                <w:sz w:val="26"/>
                <w:szCs w:val="26"/>
                <w:u w:val="single"/>
              </w:rPr>
              <w:t>7</w:t>
            </w:r>
            <w:r w:rsidR="009128BD" w:rsidRPr="00334F4D">
              <w:rPr>
                <w:rFonts w:ascii="標楷體" w:eastAsia="標楷體" w:hAnsi="標楷體"/>
                <w:sz w:val="26"/>
                <w:szCs w:val="26"/>
                <w:u w:val="single"/>
              </w:rPr>
              <w:t>2.2</w:t>
            </w:r>
            <w:r w:rsidRPr="00334F4D">
              <w:rPr>
                <w:rFonts w:ascii="標楷體" w:eastAsia="標楷體" w:hAnsi="標楷體"/>
                <w:sz w:val="26"/>
                <w:szCs w:val="26"/>
                <w:u w:val="single"/>
              </w:rPr>
              <w:t>%)</w:t>
            </w:r>
            <w:r w:rsidRPr="00334F4D">
              <w:rPr>
                <w:rFonts w:ascii="標楷體" w:eastAsia="標楷體" w:hAnsi="標楷體"/>
                <w:sz w:val="26"/>
                <w:szCs w:val="26"/>
              </w:rPr>
              <w:t>；女性委員</w:t>
            </w:r>
            <w:r w:rsidR="009128BD" w:rsidRPr="00334F4D">
              <w:rPr>
                <w:rFonts w:ascii="標楷體" w:eastAsia="標楷體" w:hAnsi="標楷體" w:hint="eastAsia"/>
                <w:sz w:val="26"/>
                <w:szCs w:val="26"/>
                <w:u w:val="single"/>
              </w:rPr>
              <w:t>5</w:t>
            </w:r>
            <w:r w:rsidRPr="00334F4D">
              <w:rPr>
                <w:rFonts w:ascii="標楷體" w:eastAsia="標楷體" w:hAnsi="標楷體"/>
                <w:sz w:val="26"/>
                <w:szCs w:val="26"/>
                <w:u w:val="single"/>
              </w:rPr>
              <w:t>人(</w:t>
            </w:r>
            <w:r w:rsidR="009128BD" w:rsidRPr="00334F4D">
              <w:rPr>
                <w:rFonts w:ascii="標楷體" w:eastAsia="標楷體" w:hAnsi="標楷體" w:hint="eastAsia"/>
                <w:sz w:val="26"/>
                <w:szCs w:val="26"/>
                <w:u w:val="single"/>
              </w:rPr>
              <w:t>2</w:t>
            </w:r>
            <w:r w:rsidR="009128BD" w:rsidRPr="00334F4D">
              <w:rPr>
                <w:rFonts w:ascii="標楷體" w:eastAsia="標楷體" w:hAnsi="標楷體"/>
                <w:sz w:val="26"/>
                <w:szCs w:val="26"/>
                <w:u w:val="single"/>
              </w:rPr>
              <w:t>7.8</w:t>
            </w:r>
            <w:r w:rsidRPr="00334F4D">
              <w:rPr>
                <w:rFonts w:ascii="標楷體" w:eastAsia="標楷體" w:hAnsi="標楷體"/>
                <w:sz w:val="26"/>
                <w:szCs w:val="26"/>
                <w:u w:val="single"/>
              </w:rPr>
              <w:t>%)</w:t>
            </w:r>
            <w:r w:rsidRPr="00334F4D">
              <w:rPr>
                <w:rFonts w:ascii="標楷體" w:eastAsia="標楷體" w:hAnsi="標楷體"/>
                <w:sz w:val="26"/>
                <w:szCs w:val="26"/>
              </w:rPr>
              <w:t>。</w:t>
            </w:r>
            <w:r w:rsidR="00C24482" w:rsidRPr="00334F4D">
              <w:rPr>
                <w:rFonts w:ascii="標楷體" w:eastAsia="標楷體" w:hAnsi="標楷體" w:hint="eastAsia"/>
                <w:kern w:val="0"/>
                <w:sz w:val="26"/>
                <w:szCs w:val="26"/>
                <w:highlight w:val="yellow"/>
                <w:lang w:val="x-none"/>
              </w:rPr>
              <w:t>(本屆委員會女性委員未達三分之一，主要係因外聘委員，因其職業屬性多為男性，故本府已就府內委員，提升女性人數至</w:t>
            </w:r>
            <w:r w:rsidR="00C24482" w:rsidRPr="00334F4D">
              <w:rPr>
                <w:rFonts w:ascii="標楷體" w:eastAsia="標楷體" w:hAnsi="標楷體"/>
                <w:kern w:val="0"/>
                <w:sz w:val="26"/>
                <w:szCs w:val="26"/>
                <w:highlight w:val="yellow"/>
                <w:lang w:val="x-none"/>
              </w:rPr>
              <w:t>5</w:t>
            </w:r>
            <w:r w:rsidR="00C24482" w:rsidRPr="00334F4D">
              <w:rPr>
                <w:rFonts w:ascii="標楷體" w:eastAsia="標楷體" w:hAnsi="標楷體" w:hint="eastAsia"/>
                <w:kern w:val="0"/>
                <w:sz w:val="26"/>
                <w:szCs w:val="26"/>
                <w:highlight w:val="yellow"/>
                <w:lang w:val="x-none"/>
              </w:rPr>
              <w:t>人，本委員會將持續努力達成性别平等之比例。</w:t>
            </w:r>
          </w:p>
          <w:p w:rsidR="00C24482" w:rsidRPr="00334F4D" w:rsidRDefault="00C24482" w:rsidP="00C24482">
            <w:pPr>
              <w:snapToGrid w:val="0"/>
              <w:spacing w:line="360" w:lineRule="exact"/>
              <w:ind w:leftChars="189" w:left="739" w:hanging="285"/>
              <w:jc w:val="both"/>
              <w:rPr>
                <w:rFonts w:ascii="標楷體" w:eastAsia="標楷體" w:hAnsi="標楷體"/>
                <w:kern w:val="0"/>
                <w:sz w:val="26"/>
                <w:szCs w:val="26"/>
                <w:highlight w:val="yellow"/>
              </w:rPr>
            </w:pPr>
            <w:r w:rsidRPr="00334F4D">
              <w:rPr>
                <w:rFonts w:ascii="標楷體" w:eastAsia="標楷體" w:hAnsi="標楷體"/>
                <w:kern w:val="0"/>
                <w:sz w:val="26"/>
                <w:szCs w:val="26"/>
                <w:highlight w:val="yellow"/>
              </w:rPr>
              <w:t>(1)</w:t>
            </w:r>
            <w:r w:rsidRPr="00334F4D">
              <w:rPr>
                <w:rFonts w:ascii="標楷體" w:eastAsia="標楷體" w:hAnsi="標楷體" w:hint="eastAsia"/>
                <w:kern w:val="0"/>
                <w:sz w:val="26"/>
                <w:szCs w:val="26"/>
                <w:highlight w:val="yellow"/>
              </w:rPr>
              <w:t>本</w:t>
            </w:r>
            <w:r w:rsidRPr="00334F4D">
              <w:rPr>
                <w:rFonts w:ascii="標楷體" w:eastAsia="標楷體" w:hAnsi="標楷體"/>
                <w:kern w:val="0"/>
                <w:sz w:val="26"/>
                <w:szCs w:val="26"/>
                <w:highlight w:val="yellow"/>
              </w:rPr>
              <w:t>(4)</w:t>
            </w:r>
            <w:r w:rsidRPr="00334F4D">
              <w:rPr>
                <w:rFonts w:ascii="標楷體" w:eastAsia="標楷體" w:hAnsi="標楷體" w:hint="eastAsia"/>
                <w:kern w:val="0"/>
                <w:sz w:val="26"/>
                <w:szCs w:val="26"/>
                <w:highlight w:val="yellow"/>
              </w:rPr>
              <w:t>屆委員會任期至</w:t>
            </w:r>
            <w:r w:rsidRPr="00334F4D">
              <w:rPr>
                <w:rFonts w:ascii="標楷體" w:eastAsia="標楷體" w:hAnsi="標楷體"/>
                <w:kern w:val="0"/>
                <w:sz w:val="26"/>
                <w:szCs w:val="26"/>
                <w:highlight w:val="yellow"/>
              </w:rPr>
              <w:t>110</w:t>
            </w:r>
            <w:r w:rsidRPr="00334F4D">
              <w:rPr>
                <w:rFonts w:ascii="標楷體" w:eastAsia="標楷體" w:hAnsi="標楷體" w:hint="eastAsia"/>
                <w:kern w:val="0"/>
                <w:sz w:val="26"/>
                <w:szCs w:val="26"/>
                <w:highlight w:val="yellow"/>
              </w:rPr>
              <w:t>年</w:t>
            </w:r>
            <w:r w:rsidRPr="00334F4D">
              <w:rPr>
                <w:rFonts w:ascii="標楷體" w:eastAsia="標楷體" w:hAnsi="標楷體"/>
                <w:kern w:val="0"/>
                <w:sz w:val="26"/>
                <w:szCs w:val="26"/>
                <w:highlight w:val="yellow"/>
              </w:rPr>
              <w:t>6</w:t>
            </w:r>
            <w:r w:rsidRPr="00334F4D">
              <w:rPr>
                <w:rFonts w:ascii="標楷體" w:eastAsia="標楷體" w:hAnsi="標楷體" w:hint="eastAsia"/>
                <w:kern w:val="0"/>
                <w:sz w:val="26"/>
                <w:szCs w:val="26"/>
                <w:highlight w:val="yellow"/>
              </w:rPr>
              <w:t>月</w:t>
            </w:r>
            <w:r w:rsidRPr="00334F4D">
              <w:rPr>
                <w:rFonts w:ascii="標楷體" w:eastAsia="標楷體" w:hAnsi="標楷體"/>
                <w:kern w:val="0"/>
                <w:sz w:val="26"/>
                <w:szCs w:val="26"/>
                <w:highlight w:val="yellow"/>
              </w:rPr>
              <w:t>30</w:t>
            </w:r>
            <w:r w:rsidRPr="00334F4D">
              <w:rPr>
                <w:rFonts w:ascii="標楷體" w:eastAsia="標楷體" w:hAnsi="標楷體" w:hint="eastAsia"/>
                <w:kern w:val="0"/>
                <w:sz w:val="26"/>
                <w:szCs w:val="26"/>
                <w:highlight w:val="yellow"/>
              </w:rPr>
              <w:t>日止。</w:t>
            </w:r>
          </w:p>
          <w:p w:rsidR="00CB0D3E" w:rsidRPr="00334F4D" w:rsidRDefault="00C24482" w:rsidP="00C24482">
            <w:pPr>
              <w:snapToGrid w:val="0"/>
              <w:spacing w:line="360" w:lineRule="exact"/>
              <w:ind w:leftChars="190" w:left="741" w:hanging="285"/>
              <w:jc w:val="both"/>
              <w:rPr>
                <w:rFonts w:ascii="標楷體" w:eastAsia="標楷體" w:hAnsi="標楷體"/>
                <w:kern w:val="0"/>
                <w:sz w:val="26"/>
                <w:szCs w:val="26"/>
              </w:rPr>
            </w:pPr>
            <w:r w:rsidRPr="00334F4D">
              <w:rPr>
                <w:rFonts w:ascii="標楷體" w:eastAsia="標楷體" w:hAnsi="標楷體"/>
                <w:kern w:val="0"/>
                <w:sz w:val="26"/>
                <w:szCs w:val="26"/>
                <w:highlight w:val="yellow"/>
              </w:rPr>
              <w:t>(2)</w:t>
            </w:r>
            <w:r w:rsidR="00CB0D3E" w:rsidRPr="00334F4D">
              <w:rPr>
                <w:rFonts w:ascii="標楷體" w:eastAsia="標楷體" w:hAnsi="標楷體" w:hint="eastAsia"/>
                <w:kern w:val="0"/>
                <w:sz w:val="26"/>
                <w:szCs w:val="26"/>
                <w:highlight w:val="yellow"/>
              </w:rPr>
              <w:t>將於</w:t>
            </w:r>
            <w:r w:rsidR="00CB0D3E" w:rsidRPr="00334F4D">
              <w:rPr>
                <w:rFonts w:ascii="標楷體" w:eastAsia="標楷體" w:hAnsi="標楷體"/>
                <w:kern w:val="0"/>
                <w:sz w:val="26"/>
                <w:szCs w:val="26"/>
                <w:highlight w:val="yellow"/>
              </w:rPr>
              <w:t>110</w:t>
            </w:r>
            <w:r w:rsidR="00CB0D3E" w:rsidRPr="00334F4D">
              <w:rPr>
                <w:rFonts w:ascii="標楷體" w:eastAsia="標楷體" w:hAnsi="標楷體" w:hint="eastAsia"/>
                <w:kern w:val="0"/>
                <w:sz w:val="26"/>
                <w:szCs w:val="26"/>
                <w:highlight w:val="yellow"/>
              </w:rPr>
              <w:t>年</w:t>
            </w:r>
            <w:r w:rsidR="00CB0D3E" w:rsidRPr="00334F4D">
              <w:rPr>
                <w:rFonts w:ascii="標楷體" w:eastAsia="標楷體" w:hAnsi="標楷體"/>
                <w:kern w:val="0"/>
                <w:sz w:val="26"/>
                <w:szCs w:val="26"/>
                <w:highlight w:val="yellow"/>
              </w:rPr>
              <w:t>4</w:t>
            </w:r>
            <w:r w:rsidR="00CB0D3E" w:rsidRPr="00334F4D">
              <w:rPr>
                <w:rFonts w:ascii="標楷體" w:eastAsia="標楷體" w:hAnsi="標楷體" w:hint="eastAsia"/>
                <w:kern w:val="0"/>
                <w:sz w:val="26"/>
                <w:szCs w:val="26"/>
                <w:highlight w:val="yellow"/>
              </w:rPr>
              <w:t>月底前重新簽派委員名單，屆時將調整為男性委員</w:t>
            </w:r>
            <w:r w:rsidR="00CB0D3E" w:rsidRPr="00334F4D">
              <w:rPr>
                <w:rFonts w:ascii="標楷體" w:eastAsia="標楷體" w:hAnsi="標楷體"/>
                <w:kern w:val="0"/>
                <w:sz w:val="26"/>
                <w:szCs w:val="26"/>
                <w:highlight w:val="yellow"/>
              </w:rPr>
              <w:t>9</w:t>
            </w:r>
            <w:r w:rsidR="00CB0D3E" w:rsidRPr="00334F4D">
              <w:rPr>
                <w:rFonts w:ascii="標楷體" w:eastAsia="標楷體" w:hAnsi="標楷體" w:hint="eastAsia"/>
                <w:kern w:val="0"/>
                <w:sz w:val="26"/>
                <w:szCs w:val="26"/>
                <w:highlight w:val="yellow"/>
              </w:rPr>
              <w:t>人</w:t>
            </w:r>
            <w:r w:rsidR="00CB0D3E" w:rsidRPr="00334F4D">
              <w:rPr>
                <w:rFonts w:ascii="標楷體" w:eastAsia="標楷體" w:hAnsi="標楷體"/>
                <w:kern w:val="0"/>
                <w:sz w:val="26"/>
                <w:szCs w:val="26"/>
                <w:highlight w:val="yellow"/>
              </w:rPr>
              <w:t>(60%</w:t>
            </w:r>
            <w:r w:rsidR="00CB0D3E" w:rsidRPr="00334F4D">
              <w:rPr>
                <w:rFonts w:ascii="標楷體" w:eastAsia="標楷體" w:hAnsi="標楷體"/>
                <w:kern w:val="0"/>
                <w:sz w:val="26"/>
                <w:szCs w:val="26"/>
                <w:highlight w:val="yellow"/>
                <w:u w:val="single"/>
              </w:rPr>
              <w:t>)</w:t>
            </w:r>
            <w:r w:rsidR="00CB0D3E" w:rsidRPr="00334F4D">
              <w:rPr>
                <w:rFonts w:ascii="標楷體" w:eastAsia="標楷體" w:hAnsi="標楷體" w:hint="eastAsia"/>
                <w:kern w:val="0"/>
                <w:sz w:val="26"/>
                <w:szCs w:val="26"/>
                <w:highlight w:val="yellow"/>
              </w:rPr>
              <w:t>，女性委員</w:t>
            </w:r>
            <w:r w:rsidR="00CB0D3E" w:rsidRPr="00334F4D">
              <w:rPr>
                <w:rFonts w:ascii="標楷體" w:eastAsia="標楷體" w:hAnsi="標楷體"/>
                <w:kern w:val="0"/>
                <w:sz w:val="26"/>
                <w:szCs w:val="26"/>
                <w:highlight w:val="yellow"/>
              </w:rPr>
              <w:t>6</w:t>
            </w:r>
            <w:r w:rsidR="00CB0D3E" w:rsidRPr="00334F4D">
              <w:rPr>
                <w:rFonts w:ascii="標楷體" w:eastAsia="標楷體" w:hAnsi="標楷體" w:hint="eastAsia"/>
                <w:kern w:val="0"/>
                <w:sz w:val="26"/>
                <w:szCs w:val="26"/>
                <w:highlight w:val="yellow"/>
              </w:rPr>
              <w:t>人</w:t>
            </w:r>
            <w:r w:rsidR="00CB0D3E" w:rsidRPr="00334F4D">
              <w:rPr>
                <w:rFonts w:ascii="標楷體" w:eastAsia="標楷體" w:hAnsi="標楷體"/>
                <w:kern w:val="0"/>
                <w:sz w:val="26"/>
                <w:szCs w:val="26"/>
                <w:highlight w:val="yellow"/>
              </w:rPr>
              <w:t>(40%</w:t>
            </w:r>
            <w:r w:rsidR="00CB0D3E" w:rsidRPr="00334F4D">
              <w:rPr>
                <w:rFonts w:ascii="標楷體" w:eastAsia="標楷體" w:hAnsi="標楷體"/>
                <w:kern w:val="0"/>
                <w:sz w:val="26"/>
                <w:szCs w:val="26"/>
                <w:highlight w:val="yellow"/>
                <w:u w:val="single"/>
              </w:rPr>
              <w:t>)</w:t>
            </w:r>
            <w:r w:rsidR="00CB0D3E" w:rsidRPr="00334F4D">
              <w:rPr>
                <w:rFonts w:ascii="標楷體" w:eastAsia="標楷體" w:hAnsi="標楷體" w:hint="eastAsia"/>
                <w:kern w:val="0"/>
                <w:sz w:val="26"/>
                <w:szCs w:val="26"/>
                <w:highlight w:val="yellow"/>
              </w:rPr>
              <w:t>，以達成性別平等之比例。)</w:t>
            </w:r>
          </w:p>
          <w:p w:rsidR="00F308FD" w:rsidRPr="00334F4D" w:rsidRDefault="000E3D01" w:rsidP="00F308FD">
            <w:pPr>
              <w:snapToGrid w:val="0"/>
              <w:spacing w:line="360" w:lineRule="exact"/>
              <w:ind w:left="455" w:hangingChars="175" w:hanging="455"/>
              <w:jc w:val="both"/>
              <w:rPr>
                <w:rFonts w:ascii="標楷體" w:eastAsia="標楷體" w:hAnsi="標楷體"/>
                <w:sz w:val="26"/>
                <w:szCs w:val="26"/>
              </w:rPr>
            </w:pPr>
            <w:r w:rsidRPr="00334F4D">
              <w:rPr>
                <w:rFonts w:ascii="標楷體" w:eastAsia="標楷體" w:hAnsi="標楷體" w:hint="eastAsia"/>
                <w:sz w:val="26"/>
                <w:szCs w:val="26"/>
              </w:rPr>
              <w:t>(10)</w:t>
            </w:r>
            <w:r w:rsidRPr="00334F4D">
              <w:rPr>
                <w:rFonts w:ascii="標楷體" w:eastAsia="標楷體" w:hAnsi="標楷體" w:hint="eastAsia"/>
                <w:sz w:val="26"/>
                <w:szCs w:val="26"/>
                <w:u w:val="single"/>
              </w:rPr>
              <w:t>工程施工查核小組</w:t>
            </w:r>
            <w:r w:rsidRPr="00334F4D">
              <w:rPr>
                <w:rFonts w:ascii="標楷體" w:eastAsia="標楷體" w:hAnsi="標楷體" w:hint="eastAsia"/>
                <w:sz w:val="26"/>
                <w:szCs w:val="26"/>
              </w:rPr>
              <w:t>；</w:t>
            </w:r>
            <w:r w:rsidRPr="00334F4D">
              <w:rPr>
                <w:rFonts w:ascii="標楷體" w:eastAsia="標楷體" w:hAnsi="標楷體"/>
                <w:sz w:val="26"/>
                <w:szCs w:val="26"/>
              </w:rPr>
              <w:t>委員總人數</w:t>
            </w:r>
            <w:r w:rsidR="00D93DF6" w:rsidRPr="00334F4D">
              <w:rPr>
                <w:rFonts w:ascii="標楷體" w:eastAsia="標楷體" w:hAnsi="標楷體" w:hint="eastAsia"/>
                <w:sz w:val="26"/>
                <w:szCs w:val="26"/>
                <w:u w:val="single"/>
              </w:rPr>
              <w:t>159</w:t>
            </w:r>
            <w:r w:rsidRPr="00334F4D">
              <w:rPr>
                <w:rFonts w:ascii="標楷體" w:eastAsia="標楷體" w:hAnsi="標楷體"/>
                <w:sz w:val="26"/>
                <w:szCs w:val="26"/>
                <w:u w:val="single"/>
              </w:rPr>
              <w:t>人</w:t>
            </w:r>
            <w:r w:rsidRPr="00334F4D">
              <w:rPr>
                <w:rFonts w:ascii="標楷體" w:eastAsia="標楷體" w:hAnsi="標楷體"/>
                <w:sz w:val="26"/>
                <w:szCs w:val="26"/>
              </w:rPr>
              <w:t>，男性委員</w:t>
            </w:r>
            <w:r w:rsidR="00D93DF6" w:rsidRPr="00334F4D">
              <w:rPr>
                <w:rFonts w:ascii="標楷體" w:eastAsia="標楷體" w:hAnsi="標楷體" w:hint="eastAsia"/>
                <w:sz w:val="26"/>
                <w:szCs w:val="26"/>
                <w:u w:val="single"/>
              </w:rPr>
              <w:t>146</w:t>
            </w:r>
            <w:r w:rsidRPr="00334F4D">
              <w:rPr>
                <w:rFonts w:ascii="標楷體" w:eastAsia="標楷體" w:hAnsi="標楷體"/>
                <w:sz w:val="26"/>
                <w:szCs w:val="26"/>
                <w:u w:val="single"/>
              </w:rPr>
              <w:t>人(</w:t>
            </w:r>
            <w:r w:rsidR="00D93DF6" w:rsidRPr="00334F4D">
              <w:rPr>
                <w:rFonts w:ascii="標楷體" w:eastAsia="標楷體" w:hAnsi="標楷體" w:hint="eastAsia"/>
                <w:sz w:val="26"/>
                <w:szCs w:val="26"/>
                <w:u w:val="single"/>
              </w:rPr>
              <w:t>9</w:t>
            </w:r>
            <w:r w:rsidR="00D93DF6" w:rsidRPr="00334F4D">
              <w:rPr>
                <w:rFonts w:ascii="標楷體" w:eastAsia="標楷體" w:hAnsi="標楷體"/>
                <w:sz w:val="26"/>
                <w:szCs w:val="26"/>
                <w:u w:val="single"/>
              </w:rPr>
              <w:t>1.8</w:t>
            </w:r>
            <w:r w:rsidRPr="00334F4D">
              <w:rPr>
                <w:rFonts w:ascii="標楷體" w:eastAsia="標楷體" w:hAnsi="標楷體"/>
                <w:sz w:val="26"/>
                <w:szCs w:val="26"/>
                <w:u w:val="single"/>
              </w:rPr>
              <w:t>%)</w:t>
            </w:r>
            <w:r w:rsidRPr="00334F4D">
              <w:rPr>
                <w:rFonts w:ascii="標楷體" w:eastAsia="標楷體" w:hAnsi="標楷體"/>
                <w:sz w:val="26"/>
                <w:szCs w:val="26"/>
              </w:rPr>
              <w:t>；女性委員</w:t>
            </w:r>
            <w:r w:rsidR="00D93DF6" w:rsidRPr="00334F4D">
              <w:rPr>
                <w:rFonts w:ascii="標楷體" w:eastAsia="標楷體" w:hAnsi="標楷體" w:hint="eastAsia"/>
                <w:sz w:val="26"/>
                <w:szCs w:val="26"/>
                <w:u w:val="single"/>
              </w:rPr>
              <w:t>13</w:t>
            </w:r>
            <w:r w:rsidRPr="00334F4D">
              <w:rPr>
                <w:rFonts w:ascii="標楷體" w:eastAsia="標楷體" w:hAnsi="標楷體"/>
                <w:sz w:val="26"/>
                <w:szCs w:val="26"/>
                <w:u w:val="single"/>
              </w:rPr>
              <w:t>人(</w:t>
            </w:r>
            <w:r w:rsidR="00D93DF6" w:rsidRPr="00334F4D">
              <w:rPr>
                <w:rFonts w:ascii="標楷體" w:eastAsia="標楷體" w:hAnsi="標楷體" w:hint="eastAsia"/>
                <w:sz w:val="26"/>
                <w:szCs w:val="26"/>
                <w:u w:val="single"/>
              </w:rPr>
              <w:t>8.2</w:t>
            </w:r>
            <w:r w:rsidRPr="00334F4D">
              <w:rPr>
                <w:rFonts w:ascii="標楷體" w:eastAsia="標楷體" w:hAnsi="標楷體"/>
                <w:sz w:val="26"/>
                <w:szCs w:val="26"/>
                <w:u w:val="single"/>
              </w:rPr>
              <w:t>%)</w:t>
            </w:r>
            <w:r w:rsidRPr="00334F4D">
              <w:rPr>
                <w:rFonts w:ascii="標楷體" w:eastAsia="標楷體" w:hAnsi="標楷體"/>
                <w:sz w:val="26"/>
                <w:szCs w:val="26"/>
              </w:rPr>
              <w:t>。</w:t>
            </w:r>
          </w:p>
          <w:p w:rsidR="00F308FD" w:rsidRPr="00334F4D" w:rsidRDefault="00F308FD" w:rsidP="00334F4D">
            <w:pPr>
              <w:snapToGrid w:val="0"/>
              <w:spacing w:line="360" w:lineRule="exact"/>
              <w:ind w:leftChars="149" w:left="595" w:hangingChars="91" w:hanging="237"/>
              <w:jc w:val="both"/>
              <w:rPr>
                <w:rFonts w:ascii="標楷體" w:eastAsia="標楷體" w:hAnsi="標楷體"/>
                <w:kern w:val="0"/>
                <w:sz w:val="26"/>
                <w:szCs w:val="26"/>
                <w:highlight w:val="yellow"/>
              </w:rPr>
            </w:pPr>
            <w:r w:rsidRPr="00334F4D">
              <w:rPr>
                <w:rFonts w:ascii="標楷體" w:eastAsia="標楷體" w:hAnsi="標楷體"/>
                <w:kern w:val="0"/>
                <w:sz w:val="26"/>
                <w:szCs w:val="26"/>
                <w:highlight w:val="yellow"/>
              </w:rPr>
              <w:t>(1.</w:t>
            </w:r>
            <w:r w:rsidRPr="00334F4D">
              <w:rPr>
                <w:rFonts w:ascii="標楷體" w:eastAsia="標楷體" w:hAnsi="標楷體" w:hint="eastAsia"/>
                <w:kern w:val="0"/>
                <w:sz w:val="26"/>
                <w:szCs w:val="26"/>
                <w:highlight w:val="yellow"/>
              </w:rPr>
              <w:t>土木建築機電等工程專業領域於學校教育養成時期，原就有男女比例懸殊問題，</w:t>
            </w:r>
            <w:r w:rsidRPr="00334F4D">
              <w:rPr>
                <w:rFonts w:ascii="標楷體" w:eastAsia="標楷體" w:hAnsi="標楷體" w:hint="eastAsia"/>
                <w:kern w:val="0"/>
                <w:sz w:val="26"/>
                <w:szCs w:val="26"/>
                <w:highlight w:val="yellow"/>
              </w:rPr>
              <w:lastRenderedPageBreak/>
              <w:t>且外聘委員為工程會公告委員名單，內聘委員為各機關首長推派，女性專家欲達</w:t>
            </w:r>
            <w:r w:rsidRPr="00334F4D">
              <w:rPr>
                <w:rFonts w:ascii="標楷體" w:eastAsia="標楷體" w:hAnsi="標楷體"/>
                <w:kern w:val="0"/>
                <w:sz w:val="26"/>
                <w:szCs w:val="26"/>
                <w:highlight w:val="yellow"/>
              </w:rPr>
              <w:t>1/3</w:t>
            </w:r>
            <w:r w:rsidRPr="00334F4D">
              <w:rPr>
                <w:rFonts w:ascii="標楷體" w:eastAsia="標楷體" w:hAnsi="標楷體" w:hint="eastAsia"/>
                <w:kern w:val="0"/>
                <w:sz w:val="26"/>
                <w:szCs w:val="26"/>
                <w:highlight w:val="yellow"/>
              </w:rPr>
              <w:t>比例實有難度。</w:t>
            </w:r>
          </w:p>
          <w:p w:rsidR="000E3D01" w:rsidRPr="00334F4D" w:rsidRDefault="00F308FD" w:rsidP="00F308FD">
            <w:pPr>
              <w:snapToGrid w:val="0"/>
              <w:spacing w:line="360" w:lineRule="exact"/>
              <w:ind w:leftChars="204" w:left="740" w:hangingChars="96" w:hanging="250"/>
              <w:jc w:val="both"/>
              <w:rPr>
                <w:rFonts w:ascii="標楷體" w:eastAsia="標楷體" w:hAnsi="標楷體"/>
                <w:sz w:val="26"/>
                <w:szCs w:val="26"/>
              </w:rPr>
            </w:pPr>
            <w:r w:rsidRPr="00334F4D">
              <w:rPr>
                <w:rFonts w:ascii="標楷體" w:eastAsia="標楷體" w:hAnsi="標楷體"/>
                <w:kern w:val="0"/>
                <w:sz w:val="26"/>
                <w:szCs w:val="26"/>
                <w:highlight w:val="yellow"/>
              </w:rPr>
              <w:t>2.109</w:t>
            </w:r>
            <w:r w:rsidRPr="00334F4D">
              <w:rPr>
                <w:rFonts w:ascii="標楷體" w:eastAsia="標楷體" w:hAnsi="標楷體" w:hint="eastAsia"/>
                <w:kern w:val="0"/>
                <w:sz w:val="26"/>
                <w:szCs w:val="26"/>
                <w:highlight w:val="yellow"/>
              </w:rPr>
              <w:t>年度女性比例較</w:t>
            </w:r>
            <w:r w:rsidRPr="00334F4D">
              <w:rPr>
                <w:rFonts w:ascii="標楷體" w:eastAsia="標楷體" w:hAnsi="標楷體"/>
                <w:kern w:val="0"/>
                <w:sz w:val="26"/>
                <w:szCs w:val="26"/>
                <w:highlight w:val="yellow"/>
              </w:rPr>
              <w:t>108</w:t>
            </w:r>
            <w:r w:rsidRPr="00334F4D">
              <w:rPr>
                <w:rFonts w:ascii="標楷體" w:eastAsia="標楷體" w:hAnsi="標楷體" w:hint="eastAsia"/>
                <w:kern w:val="0"/>
                <w:sz w:val="26"/>
                <w:szCs w:val="26"/>
                <w:highlight w:val="yellow"/>
              </w:rPr>
              <w:t>年度增加</w:t>
            </w:r>
            <w:r w:rsidRPr="00334F4D">
              <w:rPr>
                <w:rFonts w:ascii="標楷體" w:eastAsia="標楷體" w:hAnsi="標楷體"/>
                <w:kern w:val="0"/>
                <w:sz w:val="26"/>
                <w:szCs w:val="26"/>
                <w:highlight w:val="yellow"/>
              </w:rPr>
              <w:t>0.2%</w:t>
            </w:r>
            <w:r w:rsidRPr="00334F4D">
              <w:rPr>
                <w:rFonts w:ascii="標楷體" w:eastAsia="標楷體" w:hAnsi="標楷體" w:hint="eastAsia"/>
                <w:kern w:val="0"/>
                <w:sz w:val="26"/>
                <w:szCs w:val="26"/>
                <w:highlight w:val="yellow"/>
              </w:rPr>
              <w:t>。</w:t>
            </w:r>
            <w:r w:rsidRPr="00334F4D">
              <w:rPr>
                <w:rFonts w:ascii="標楷體" w:eastAsia="標楷體" w:hAnsi="標楷體"/>
                <w:kern w:val="0"/>
                <w:sz w:val="26"/>
                <w:szCs w:val="26"/>
                <w:highlight w:val="yellow"/>
              </w:rPr>
              <w:t>)</w:t>
            </w:r>
          </w:p>
        </w:tc>
        <w:tc>
          <w:tcPr>
            <w:tcW w:w="1559" w:type="dxa"/>
            <w:vAlign w:val="center"/>
          </w:tcPr>
          <w:p w:rsidR="00A9752C" w:rsidRPr="00334F4D" w:rsidRDefault="00A9752C" w:rsidP="00BF285C">
            <w:pPr>
              <w:wordWrap w:val="0"/>
              <w:snapToGrid w:val="0"/>
              <w:spacing w:line="360" w:lineRule="exact"/>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lastRenderedPageBreak/>
              <w:t>穩定度算法為1(年)/1(人)=100%；1(年)/2(人)=50%，</w:t>
            </w:r>
          </w:p>
          <w:p w:rsidR="00A9752C" w:rsidRPr="00334F4D" w:rsidRDefault="00A9752C" w:rsidP="00BF285C">
            <w:pPr>
              <w:wordWrap w:val="0"/>
              <w:snapToGrid w:val="0"/>
              <w:spacing w:line="360" w:lineRule="exact"/>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以此類推。</w:t>
            </w:r>
          </w:p>
        </w:tc>
      </w:tr>
      <w:tr w:rsidR="002617F1" w:rsidRPr="00334F4D" w:rsidTr="0001104E">
        <w:trPr>
          <w:trHeight w:val="1950"/>
          <w:jc w:val="center"/>
        </w:trPr>
        <w:tc>
          <w:tcPr>
            <w:tcW w:w="568" w:type="dxa"/>
            <w:shd w:val="clear" w:color="auto" w:fill="auto"/>
            <w:vAlign w:val="center"/>
          </w:tcPr>
          <w:p w:rsidR="002617F1" w:rsidRPr="00334F4D" w:rsidRDefault="002617F1" w:rsidP="002617F1">
            <w:pPr>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lastRenderedPageBreak/>
              <w:t>二</w:t>
            </w:r>
          </w:p>
        </w:tc>
        <w:tc>
          <w:tcPr>
            <w:tcW w:w="1304" w:type="dxa"/>
            <w:vAlign w:val="center"/>
          </w:tcPr>
          <w:p w:rsidR="002617F1" w:rsidRPr="00334F4D" w:rsidRDefault="002617F1" w:rsidP="002617F1">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性別意識</w:t>
            </w:r>
          </w:p>
          <w:p w:rsidR="002617F1" w:rsidRPr="00334F4D" w:rsidRDefault="002617F1" w:rsidP="002617F1">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培力</w:t>
            </w:r>
          </w:p>
        </w:tc>
        <w:tc>
          <w:tcPr>
            <w:tcW w:w="2807" w:type="dxa"/>
            <w:shd w:val="clear" w:color="auto" w:fill="auto"/>
            <w:vAlign w:val="center"/>
          </w:tcPr>
          <w:p w:rsidR="002617F1" w:rsidRPr="00334F4D" w:rsidRDefault="002617F1" w:rsidP="002617F1">
            <w:pPr>
              <w:numPr>
                <w:ilvl w:val="0"/>
                <w:numId w:val="2"/>
              </w:numPr>
              <w:tabs>
                <w:tab w:val="clear" w:pos="360"/>
                <w:tab w:val="left"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該機關一般公務人員參與性別意識培力人數與比例。「一般公務人員」係指 (1)依法任用、派用之有給專任人員。(2)依法聘任、聘用及僱用人員。(3)公務人員考試錄取人員。</w:t>
            </w:r>
          </w:p>
          <w:p w:rsidR="002617F1" w:rsidRPr="00334F4D" w:rsidRDefault="002617F1" w:rsidP="002617F1">
            <w:pPr>
              <w:numPr>
                <w:ilvl w:val="0"/>
                <w:numId w:val="2"/>
              </w:numPr>
              <w:tabs>
                <w:tab w:val="clear" w:pos="360"/>
                <w:tab w:val="left"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該機關主管人員參與性別意識培力人數與比例。「主管人員」係指機關正副首長、正副幕僚長及單位主管。</w:t>
            </w:r>
          </w:p>
          <w:p w:rsidR="002617F1" w:rsidRPr="00334F4D" w:rsidRDefault="002617F1" w:rsidP="002617F1">
            <w:pPr>
              <w:numPr>
                <w:ilvl w:val="0"/>
                <w:numId w:val="2"/>
              </w:numPr>
              <w:tabs>
                <w:tab w:val="clear" w:pos="360"/>
                <w:tab w:val="left"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平等業務相關人員參與性別課程受訓人數、比例及平均時數。「性別平等業務相關人員」係指實際從事提升婦女權益及促進性別平等之業務相關事宜(包括性別主流化、消除對婦女一切形式歧視公約、各項性別平等政策措施、性別平等委員會、性別平等專責/案小組)之專責、兼辦人員(含性別平等督導、性別議題聯絡人及議題代理人)。</w:t>
            </w:r>
          </w:p>
        </w:tc>
        <w:tc>
          <w:tcPr>
            <w:tcW w:w="3827" w:type="dxa"/>
            <w:tcBorders>
              <w:top w:val="single" w:sz="4" w:space="0" w:color="auto"/>
              <w:left w:val="single" w:sz="4" w:space="0" w:color="auto"/>
              <w:bottom w:val="single" w:sz="4" w:space="0" w:color="auto"/>
              <w:right w:val="single" w:sz="4" w:space="0" w:color="auto"/>
            </w:tcBorders>
          </w:tcPr>
          <w:p w:rsidR="00351B61" w:rsidRPr="00334F4D" w:rsidRDefault="00351B61" w:rsidP="00351B61">
            <w:pPr>
              <w:pStyle w:val="a8"/>
              <w:numPr>
                <w:ilvl w:val="1"/>
                <w:numId w:val="15"/>
              </w:numPr>
              <w:tabs>
                <w:tab w:val="left" w:pos="153"/>
              </w:tabs>
              <w:snapToGrid w:val="0"/>
              <w:spacing w:line="360" w:lineRule="exact"/>
              <w:ind w:leftChars="0" w:left="284" w:hanging="284"/>
              <w:jc w:val="both"/>
              <w:rPr>
                <w:rFonts w:ascii="標楷體" w:eastAsia="標楷體" w:hAnsi="標楷體" w:cs="Times New Roman"/>
                <w:sz w:val="26"/>
                <w:szCs w:val="26"/>
                <w:u w:val="single"/>
              </w:rPr>
            </w:pPr>
            <w:r w:rsidRPr="00334F4D">
              <w:rPr>
                <w:rFonts w:ascii="標楷體" w:eastAsia="標楷體" w:hAnsi="標楷體" w:cs="Times New Roman" w:hint="eastAsia"/>
                <w:sz w:val="26"/>
                <w:szCs w:val="26"/>
              </w:rPr>
              <w:t>本局暨所屬機關一般公務人員共有</w:t>
            </w:r>
            <w:r w:rsidRPr="00334F4D">
              <w:rPr>
                <w:rFonts w:ascii="標楷體" w:eastAsia="標楷體" w:hAnsi="標楷體" w:cs="Times New Roman"/>
                <w:sz w:val="26"/>
                <w:szCs w:val="26"/>
                <w:u w:val="single"/>
              </w:rPr>
              <w:t>460</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233</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(50.7%)</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227</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(49.3%))</w:t>
            </w:r>
            <w:r w:rsidRPr="00334F4D">
              <w:rPr>
                <w:rFonts w:ascii="標楷體" w:eastAsia="標楷體" w:hAnsi="標楷體" w:cs="Times New Roman" w:hint="eastAsia"/>
                <w:sz w:val="26"/>
                <w:szCs w:val="26"/>
              </w:rPr>
              <w:t>。主管人員共有</w:t>
            </w:r>
            <w:r w:rsidRPr="00334F4D">
              <w:rPr>
                <w:rFonts w:ascii="標楷體" w:eastAsia="標楷體" w:hAnsi="標楷體" w:cs="Times New Roman"/>
                <w:sz w:val="26"/>
                <w:szCs w:val="26"/>
                <w:u w:val="single"/>
              </w:rPr>
              <w:t>78</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54</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(69.2%)</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24</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(30.8%))</w:t>
            </w:r>
            <w:r w:rsidRPr="00334F4D">
              <w:rPr>
                <w:rFonts w:ascii="標楷體" w:eastAsia="標楷體" w:hAnsi="標楷體" w:cs="Times New Roman" w:hint="eastAsia"/>
                <w:sz w:val="26"/>
                <w:szCs w:val="26"/>
              </w:rPr>
              <w:t>。辦理性別平等業務相關人員共有</w:t>
            </w:r>
            <w:r w:rsidRPr="00334F4D">
              <w:rPr>
                <w:rFonts w:ascii="標楷體" w:eastAsia="標楷體" w:hAnsi="標楷體" w:cs="Times New Roman"/>
                <w:sz w:val="26"/>
                <w:szCs w:val="26"/>
                <w:u w:val="single"/>
              </w:rPr>
              <w:t>3</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1</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(33.3%)</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(66.7%))</w:t>
            </w:r>
            <w:r w:rsidRPr="00334F4D">
              <w:rPr>
                <w:rFonts w:ascii="標楷體" w:eastAsia="標楷體" w:hAnsi="標楷體" w:cs="Times New Roman" w:hint="eastAsia"/>
                <w:sz w:val="26"/>
                <w:szCs w:val="26"/>
              </w:rPr>
              <w:t>。</w:t>
            </w:r>
          </w:p>
          <w:p w:rsidR="00351B61" w:rsidRPr="00334F4D" w:rsidRDefault="00351B61" w:rsidP="00351B61">
            <w:pPr>
              <w:pStyle w:val="a8"/>
              <w:numPr>
                <w:ilvl w:val="1"/>
                <w:numId w:val="15"/>
              </w:numPr>
              <w:tabs>
                <w:tab w:val="left" w:pos="153"/>
              </w:tabs>
              <w:snapToGrid w:val="0"/>
              <w:spacing w:line="360" w:lineRule="exact"/>
              <w:ind w:leftChars="0" w:left="284" w:hanging="284"/>
              <w:jc w:val="both"/>
              <w:rPr>
                <w:rFonts w:ascii="標楷體" w:eastAsia="標楷體" w:hAnsi="標楷體" w:cs="Times New Roman"/>
                <w:sz w:val="26"/>
                <w:szCs w:val="26"/>
                <w:u w:val="single"/>
              </w:rPr>
            </w:pPr>
            <w:r w:rsidRPr="00334F4D">
              <w:rPr>
                <w:rFonts w:ascii="標楷體" w:eastAsia="標楷體" w:hAnsi="標楷體" w:cs="Times New Roman" w:hint="eastAsia"/>
                <w:sz w:val="26"/>
                <w:szCs w:val="26"/>
              </w:rPr>
              <w:t>一般公務人員，參與性別意識培力課程為</w:t>
            </w:r>
            <w:r w:rsidRPr="00334F4D">
              <w:rPr>
                <w:rFonts w:ascii="標楷體" w:eastAsia="標楷體" w:hAnsi="標楷體" w:cs="Times New Roman"/>
                <w:sz w:val="26"/>
                <w:szCs w:val="26"/>
                <w:u w:val="single"/>
              </w:rPr>
              <w:t>392</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189</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(48.2%)</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203</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(51.8%))</w:t>
            </w:r>
            <w:r w:rsidRPr="00334F4D">
              <w:rPr>
                <w:rFonts w:ascii="標楷體" w:eastAsia="標楷體" w:hAnsi="標楷體" w:cs="Times New Roman" w:hint="eastAsia"/>
                <w:sz w:val="26"/>
                <w:szCs w:val="26"/>
              </w:rPr>
              <w:t>，參加實體課程受訓為</w:t>
            </w:r>
            <w:r w:rsidRPr="00334F4D">
              <w:rPr>
                <w:rFonts w:ascii="標楷體" w:eastAsia="標楷體" w:hAnsi="標楷體" w:cs="Times New Roman"/>
                <w:sz w:val="26"/>
                <w:szCs w:val="26"/>
                <w:u w:val="single"/>
              </w:rPr>
              <w:t>352</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175</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(49.7%)</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kern w:val="0"/>
                <w:sz w:val="26"/>
                <w:szCs w:val="26"/>
                <w:u w:val="single"/>
              </w:rPr>
              <w:t>177</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(50.3%))</w:t>
            </w:r>
            <w:r w:rsidRPr="00334F4D">
              <w:rPr>
                <w:rFonts w:ascii="標楷體" w:eastAsia="標楷體" w:hAnsi="標楷體" w:cs="Times New Roman" w:hint="eastAsia"/>
                <w:sz w:val="26"/>
                <w:szCs w:val="26"/>
                <w:u w:val="single"/>
              </w:rPr>
              <w:t>，參加數位課程受訓為</w:t>
            </w:r>
            <w:r w:rsidRPr="00334F4D">
              <w:rPr>
                <w:rFonts w:ascii="標楷體" w:eastAsia="標楷體" w:hAnsi="標楷體" w:cs="Times New Roman"/>
                <w:sz w:val="26"/>
                <w:szCs w:val="26"/>
                <w:u w:val="single"/>
              </w:rPr>
              <w:t>161</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75</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(46.6%)</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86</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(53.4%))</w:t>
            </w:r>
            <w:r w:rsidRPr="00334F4D">
              <w:rPr>
                <w:rFonts w:ascii="標楷體" w:eastAsia="標楷體" w:hAnsi="標楷體" w:cs="Times New Roman" w:hint="eastAsia"/>
                <w:sz w:val="26"/>
                <w:szCs w:val="26"/>
              </w:rPr>
              <w:t>。受訓比率為</w:t>
            </w:r>
            <w:r w:rsidRPr="00334F4D">
              <w:rPr>
                <w:rFonts w:ascii="標楷體" w:eastAsia="標楷體" w:hAnsi="標楷體" w:cs="Times New Roman"/>
                <w:sz w:val="26"/>
                <w:szCs w:val="26"/>
                <w:u w:val="single"/>
              </w:rPr>
              <w:t>85.22%</w:t>
            </w:r>
            <w:r w:rsidRPr="00334F4D">
              <w:rPr>
                <w:rFonts w:ascii="標楷體" w:eastAsia="標楷體" w:hAnsi="標楷體" w:cs="Times New Roman" w:hint="eastAsia"/>
                <w:sz w:val="26"/>
                <w:szCs w:val="26"/>
              </w:rPr>
              <w:t>，較前一年</w:t>
            </w:r>
            <w:r w:rsidRPr="00334F4D">
              <w:rPr>
                <w:rFonts w:ascii="標楷體" w:eastAsia="標楷體" w:hAnsi="標楷體" w:cs="Times New Roman" w:hint="eastAsia"/>
                <w:sz w:val="26"/>
                <w:szCs w:val="26"/>
                <w:u w:val="single"/>
              </w:rPr>
              <w:t>減少</w:t>
            </w:r>
            <w:r w:rsidRPr="00334F4D">
              <w:rPr>
                <w:rFonts w:ascii="標楷體" w:eastAsia="標楷體" w:hAnsi="標楷體" w:cs="Times New Roman"/>
                <w:sz w:val="26"/>
                <w:szCs w:val="26"/>
                <w:u w:val="single"/>
              </w:rPr>
              <w:t>2.1%</w:t>
            </w:r>
            <w:r w:rsidRPr="00334F4D">
              <w:rPr>
                <w:rFonts w:ascii="標楷體" w:eastAsia="標楷體" w:hAnsi="標楷體" w:cs="Times New Roman" w:hint="eastAsia"/>
                <w:sz w:val="26"/>
                <w:szCs w:val="26"/>
              </w:rPr>
              <w:t>。</w:t>
            </w:r>
          </w:p>
          <w:p w:rsidR="00351B61" w:rsidRPr="00334F4D" w:rsidRDefault="00351B61" w:rsidP="00351B61">
            <w:pPr>
              <w:pStyle w:val="a8"/>
              <w:numPr>
                <w:ilvl w:val="1"/>
                <w:numId w:val="15"/>
              </w:numPr>
              <w:tabs>
                <w:tab w:val="left" w:pos="153"/>
              </w:tabs>
              <w:snapToGrid w:val="0"/>
              <w:spacing w:line="360" w:lineRule="exact"/>
              <w:ind w:leftChars="0" w:left="284" w:hanging="284"/>
              <w:jc w:val="both"/>
              <w:rPr>
                <w:rFonts w:ascii="標楷體" w:eastAsia="標楷體" w:hAnsi="標楷體" w:cs="Times New Roman"/>
                <w:sz w:val="26"/>
                <w:szCs w:val="26"/>
                <w:u w:val="single"/>
              </w:rPr>
            </w:pPr>
            <w:r w:rsidRPr="00334F4D">
              <w:rPr>
                <w:rFonts w:ascii="標楷體" w:eastAsia="標楷體" w:hAnsi="標楷體" w:cs="Times New Roman" w:hint="eastAsia"/>
                <w:sz w:val="26"/>
                <w:szCs w:val="26"/>
              </w:rPr>
              <w:t>主管人員，參與性別意識培力課程為</w:t>
            </w:r>
            <w:r w:rsidRPr="00334F4D">
              <w:rPr>
                <w:rFonts w:ascii="標楷體" w:eastAsia="標楷體" w:hAnsi="標楷體" w:cs="Times New Roman"/>
                <w:sz w:val="26"/>
                <w:szCs w:val="26"/>
                <w:u w:val="single"/>
              </w:rPr>
              <w:t>74</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51</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(68.9%)</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23</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(31.1%))</w:t>
            </w:r>
            <w:r w:rsidRPr="00334F4D">
              <w:rPr>
                <w:rFonts w:ascii="標楷體" w:eastAsia="標楷體" w:hAnsi="標楷體" w:cs="Times New Roman" w:hint="eastAsia"/>
                <w:sz w:val="26"/>
                <w:szCs w:val="26"/>
              </w:rPr>
              <w:t>，參加實體課程受訓為</w:t>
            </w:r>
            <w:r w:rsidRPr="00334F4D">
              <w:rPr>
                <w:rFonts w:ascii="標楷體" w:eastAsia="標楷體" w:hAnsi="標楷體" w:cs="Times New Roman"/>
                <w:sz w:val="26"/>
                <w:szCs w:val="26"/>
                <w:u w:val="single"/>
              </w:rPr>
              <w:t>72</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51</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(70.8%)</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21</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(29.2%))</w:t>
            </w:r>
            <w:r w:rsidRPr="00334F4D">
              <w:rPr>
                <w:rFonts w:ascii="標楷體" w:eastAsia="標楷體" w:hAnsi="標楷體" w:cs="Times New Roman" w:hint="eastAsia"/>
                <w:sz w:val="26"/>
                <w:szCs w:val="26"/>
                <w:u w:val="single"/>
              </w:rPr>
              <w:t>，參加數位課程受訓為</w:t>
            </w:r>
            <w:r w:rsidRPr="00334F4D">
              <w:rPr>
                <w:rFonts w:ascii="標楷體" w:eastAsia="標楷體" w:hAnsi="標楷體" w:cs="Times New Roman"/>
                <w:sz w:val="26"/>
                <w:szCs w:val="26"/>
                <w:u w:val="single"/>
              </w:rPr>
              <w:t>29</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21</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(72.4%)</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8</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(27. 6%))</w:t>
            </w:r>
            <w:r w:rsidRPr="00334F4D">
              <w:rPr>
                <w:rFonts w:ascii="標楷體" w:eastAsia="標楷體" w:hAnsi="標楷體" w:cs="Times New Roman" w:hint="eastAsia"/>
                <w:sz w:val="26"/>
                <w:szCs w:val="26"/>
                <w:u w:val="single"/>
              </w:rPr>
              <w:t>。</w:t>
            </w:r>
            <w:r w:rsidRPr="00334F4D">
              <w:rPr>
                <w:rFonts w:ascii="標楷體" w:eastAsia="標楷體" w:hAnsi="標楷體" w:cs="Times New Roman" w:hint="eastAsia"/>
                <w:sz w:val="26"/>
                <w:szCs w:val="26"/>
              </w:rPr>
              <w:t>受訓比率為</w:t>
            </w:r>
            <w:r w:rsidRPr="00334F4D">
              <w:rPr>
                <w:rFonts w:ascii="標楷體" w:eastAsia="標楷體" w:hAnsi="標楷體" w:cs="Times New Roman"/>
                <w:sz w:val="26"/>
                <w:szCs w:val="26"/>
                <w:u w:val="single"/>
              </w:rPr>
              <w:t>94.9%</w:t>
            </w:r>
            <w:r w:rsidRPr="00334F4D">
              <w:rPr>
                <w:rFonts w:ascii="標楷體" w:eastAsia="標楷體" w:hAnsi="標楷體" w:cs="Times New Roman" w:hint="eastAsia"/>
                <w:sz w:val="26"/>
                <w:szCs w:val="26"/>
              </w:rPr>
              <w:t>，較前一年</w:t>
            </w:r>
            <w:r w:rsidRPr="00334F4D">
              <w:rPr>
                <w:rFonts w:ascii="標楷體" w:eastAsia="標楷體" w:hAnsi="標楷體" w:cs="Times New Roman" w:hint="eastAsia"/>
                <w:sz w:val="26"/>
                <w:szCs w:val="26"/>
                <w:u w:val="single"/>
              </w:rPr>
              <w:t>減少</w:t>
            </w:r>
            <w:r w:rsidRPr="00334F4D">
              <w:rPr>
                <w:rFonts w:ascii="標楷體" w:eastAsia="標楷體" w:hAnsi="標楷體" w:cs="Times New Roman"/>
                <w:sz w:val="26"/>
                <w:szCs w:val="26"/>
                <w:u w:val="single"/>
              </w:rPr>
              <w:t>3.49%</w:t>
            </w:r>
            <w:r w:rsidRPr="00334F4D">
              <w:rPr>
                <w:rFonts w:ascii="標楷體" w:eastAsia="標楷體" w:hAnsi="標楷體" w:cs="Times New Roman" w:hint="eastAsia"/>
                <w:sz w:val="26"/>
                <w:szCs w:val="26"/>
              </w:rPr>
              <w:t>。</w:t>
            </w:r>
          </w:p>
          <w:p w:rsidR="002617F1" w:rsidRPr="00334F4D" w:rsidRDefault="00351B61" w:rsidP="00C34B76">
            <w:pPr>
              <w:pStyle w:val="a8"/>
              <w:numPr>
                <w:ilvl w:val="1"/>
                <w:numId w:val="15"/>
              </w:numPr>
              <w:tabs>
                <w:tab w:val="left" w:pos="153"/>
                <w:tab w:val="num" w:pos="960"/>
              </w:tabs>
              <w:snapToGrid w:val="0"/>
              <w:spacing w:line="360" w:lineRule="exact"/>
              <w:ind w:leftChars="12" w:left="313" w:hanging="284"/>
              <w:jc w:val="both"/>
              <w:rPr>
                <w:rFonts w:ascii="標楷體" w:eastAsia="標楷體" w:hAnsi="標楷體" w:cs="Times New Roman"/>
                <w:sz w:val="26"/>
                <w:szCs w:val="26"/>
                <w:u w:val="single"/>
              </w:rPr>
            </w:pPr>
            <w:r w:rsidRPr="00334F4D">
              <w:rPr>
                <w:rFonts w:ascii="標楷體" w:eastAsia="標楷體" w:hAnsi="標楷體" w:cs="Times New Roman" w:hint="eastAsia"/>
                <w:sz w:val="26"/>
                <w:szCs w:val="26"/>
              </w:rPr>
              <w:t>性別平等業務相關人員，參與性別課程為</w:t>
            </w:r>
            <w:r w:rsidRPr="00334F4D">
              <w:rPr>
                <w:rFonts w:ascii="標楷體" w:eastAsia="標楷體" w:hAnsi="標楷體" w:cs="Times New Roman"/>
                <w:sz w:val="26"/>
                <w:szCs w:val="26"/>
                <w:u w:val="single"/>
              </w:rPr>
              <w:t>3</w:t>
            </w:r>
            <w:r w:rsidRPr="00334F4D">
              <w:rPr>
                <w:rFonts w:ascii="標楷體" w:eastAsia="標楷體" w:hAnsi="標楷體" w:cs="Times New Roman" w:hint="eastAsia"/>
                <w:sz w:val="26"/>
                <w:szCs w:val="26"/>
                <w:u w:val="single"/>
              </w:rPr>
              <w:t>人</w:t>
            </w:r>
            <w:r w:rsidRPr="00334F4D">
              <w:rPr>
                <w:rFonts w:ascii="標楷體" w:eastAsia="標楷體" w:hAnsi="標楷體" w:cs="Times New Roman"/>
                <w:sz w:val="26"/>
                <w:szCs w:val="26"/>
                <w:u w:val="single"/>
              </w:rPr>
              <w:t>(</w:t>
            </w:r>
            <w:r w:rsidRPr="00334F4D">
              <w:rPr>
                <w:rFonts w:ascii="標楷體" w:eastAsia="標楷體" w:hAnsi="標楷體" w:cs="Times New Roman" w:hint="eastAsia"/>
                <w:sz w:val="26"/>
                <w:szCs w:val="26"/>
                <w:u w:val="single"/>
              </w:rPr>
              <w:t>男性</w:t>
            </w:r>
            <w:r w:rsidRPr="00334F4D">
              <w:rPr>
                <w:rFonts w:ascii="標楷體" w:eastAsia="標楷體" w:hAnsi="標楷體" w:cs="Times New Roman"/>
                <w:sz w:val="26"/>
                <w:szCs w:val="26"/>
                <w:u w:val="single"/>
              </w:rPr>
              <w:t>1</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(33.3%)</w:t>
            </w:r>
            <w:r w:rsidRPr="00334F4D">
              <w:rPr>
                <w:rFonts w:ascii="標楷體" w:eastAsia="標楷體" w:hAnsi="標楷體" w:cs="Times New Roman" w:hint="eastAsia"/>
                <w:sz w:val="26"/>
                <w:szCs w:val="26"/>
                <w:u w:val="single"/>
              </w:rPr>
              <w:t>，女性</w:t>
            </w:r>
            <w:r w:rsidRPr="00334F4D">
              <w:rPr>
                <w:rFonts w:ascii="標楷體" w:eastAsia="標楷體" w:hAnsi="標楷體" w:cs="Times New Roman"/>
                <w:sz w:val="26"/>
                <w:szCs w:val="26"/>
                <w:u w:val="single"/>
              </w:rPr>
              <w:t>2</w:t>
            </w:r>
            <w:r w:rsidRPr="00334F4D">
              <w:rPr>
                <w:rFonts w:ascii="標楷體" w:eastAsia="標楷體" w:hAnsi="標楷體" w:cs="Times New Roman" w:hint="eastAsia"/>
                <w:kern w:val="0"/>
                <w:sz w:val="26"/>
                <w:szCs w:val="26"/>
                <w:u w:val="single"/>
              </w:rPr>
              <w:t>人</w:t>
            </w:r>
            <w:r w:rsidRPr="00334F4D">
              <w:rPr>
                <w:rFonts w:ascii="標楷體" w:eastAsia="標楷體" w:hAnsi="標楷體" w:cs="Times New Roman"/>
                <w:kern w:val="0"/>
                <w:sz w:val="26"/>
                <w:szCs w:val="26"/>
                <w:u w:val="single"/>
              </w:rPr>
              <w:t>(66.7%))</w:t>
            </w:r>
            <w:r w:rsidRPr="00334F4D">
              <w:rPr>
                <w:rFonts w:ascii="標楷體" w:eastAsia="標楷體" w:hAnsi="標楷體" w:cs="Times New Roman" w:hint="eastAsia"/>
                <w:sz w:val="26"/>
                <w:szCs w:val="26"/>
              </w:rPr>
              <w:t>，受訓比率為</w:t>
            </w:r>
            <w:r w:rsidRPr="00334F4D">
              <w:rPr>
                <w:rFonts w:ascii="標楷體" w:eastAsia="標楷體" w:hAnsi="標楷體" w:cs="Times New Roman"/>
                <w:sz w:val="26"/>
                <w:szCs w:val="26"/>
                <w:u w:val="single"/>
              </w:rPr>
              <w:t>100%</w:t>
            </w:r>
            <w:r w:rsidRPr="00334F4D">
              <w:rPr>
                <w:rFonts w:ascii="標楷體" w:eastAsia="標楷體" w:hAnsi="標楷體" w:cs="Times New Roman" w:hint="eastAsia"/>
                <w:sz w:val="26"/>
                <w:szCs w:val="26"/>
              </w:rPr>
              <w:t>，較前一年</w:t>
            </w:r>
            <w:r w:rsidRPr="00334F4D">
              <w:rPr>
                <w:rFonts w:ascii="標楷體" w:eastAsia="標楷體" w:hAnsi="標楷體" w:cs="Times New Roman" w:hint="eastAsia"/>
                <w:sz w:val="26"/>
                <w:szCs w:val="26"/>
                <w:u w:val="single"/>
              </w:rPr>
              <w:t>比</w:t>
            </w:r>
            <w:r w:rsidRPr="00334F4D">
              <w:rPr>
                <w:rFonts w:ascii="標楷體" w:eastAsia="標楷體" w:hAnsi="標楷體" w:cs="Times New Roman" w:hint="eastAsia"/>
                <w:sz w:val="26"/>
                <w:szCs w:val="26"/>
                <w:u w:val="single"/>
              </w:rPr>
              <w:lastRenderedPageBreak/>
              <w:t>率相同，</w:t>
            </w:r>
            <w:r w:rsidRPr="00334F4D">
              <w:rPr>
                <w:rFonts w:ascii="標楷體" w:eastAsia="標楷體" w:hAnsi="標楷體" w:cs="Times New Roman" w:hint="eastAsia"/>
                <w:sz w:val="26"/>
                <w:szCs w:val="26"/>
              </w:rPr>
              <w:t>平均受訓時數</w:t>
            </w:r>
            <w:r w:rsidRPr="00334F4D">
              <w:rPr>
                <w:rFonts w:ascii="標楷體" w:eastAsia="標楷體" w:hAnsi="標楷體" w:cs="Times New Roman"/>
                <w:sz w:val="26"/>
                <w:szCs w:val="26"/>
                <w:u w:val="single"/>
              </w:rPr>
              <w:t>12</w:t>
            </w:r>
            <w:r w:rsidRPr="00334F4D">
              <w:rPr>
                <w:rFonts w:ascii="標楷體" w:eastAsia="標楷體" w:hAnsi="標楷體" w:cs="Times New Roman" w:hint="eastAsia"/>
                <w:sz w:val="26"/>
                <w:szCs w:val="26"/>
                <w:u w:val="single"/>
              </w:rPr>
              <w:t>小時</w:t>
            </w:r>
            <w:r w:rsidRPr="00334F4D">
              <w:rPr>
                <w:rFonts w:ascii="標楷體" w:eastAsia="標楷體" w:hAnsi="標楷體" w:cs="Times New Roman" w:hint="eastAsia"/>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34995" w:rsidRPr="000F1130" w:rsidRDefault="00F34995" w:rsidP="00F34995">
            <w:pPr>
              <w:snapToGrid w:val="0"/>
              <w:spacing w:line="360" w:lineRule="exact"/>
              <w:jc w:val="both"/>
              <w:rPr>
                <w:rFonts w:ascii="標楷體" w:eastAsia="標楷體" w:hAnsi="標楷體"/>
                <w:color w:val="0070C0"/>
                <w:sz w:val="26"/>
                <w:szCs w:val="26"/>
              </w:rPr>
            </w:pPr>
            <w:r w:rsidRPr="000F1130">
              <w:rPr>
                <w:rFonts w:ascii="標楷體" w:eastAsia="標楷體" w:hAnsi="標楷體" w:hint="eastAsia"/>
                <w:color w:val="0070C0"/>
                <w:sz w:val="26"/>
                <w:szCs w:val="26"/>
                <w:shd w:val="pct15" w:color="auto" w:fill="FFFFFF"/>
              </w:rPr>
              <w:lastRenderedPageBreak/>
              <w:t>說明：</w:t>
            </w:r>
          </w:p>
          <w:p w:rsidR="00C34B76" w:rsidRPr="000F1130" w:rsidRDefault="000F1130" w:rsidP="00E12D9D">
            <w:pPr>
              <w:pStyle w:val="a8"/>
              <w:snapToGrid w:val="0"/>
              <w:spacing w:line="360" w:lineRule="exact"/>
              <w:ind w:leftChars="-26" w:left="-62" w:rightChars="-43" w:right="-103"/>
              <w:rPr>
                <w:rFonts w:ascii="標楷體" w:eastAsia="標楷體" w:hAnsi="標楷體" w:cs="Times New Roman"/>
                <w:color w:val="0070C0"/>
                <w:sz w:val="26"/>
                <w:szCs w:val="26"/>
              </w:rPr>
            </w:pPr>
            <w:r w:rsidRPr="000F1130">
              <w:rPr>
                <w:rFonts w:ascii="標楷體" w:eastAsia="標楷體" w:hAnsi="標楷體" w:cs="Times New Roman" w:hint="eastAsia"/>
                <w:color w:val="0070C0"/>
                <w:sz w:val="26"/>
                <w:szCs w:val="26"/>
              </w:rPr>
              <w:t>1.</w:t>
            </w:r>
            <w:r w:rsidR="00C34B76" w:rsidRPr="000F1130">
              <w:rPr>
                <w:rFonts w:ascii="標楷體" w:eastAsia="標楷體" w:hAnsi="標楷體" w:cs="Times New Roman" w:hint="eastAsia"/>
                <w:color w:val="0070C0"/>
                <w:sz w:val="26"/>
                <w:szCs w:val="26"/>
              </w:rPr>
              <w:t>一般公務人員：</w:t>
            </w:r>
            <w:r w:rsidR="00C34B76" w:rsidRPr="000F1130">
              <w:rPr>
                <w:rFonts w:ascii="標楷體" w:eastAsia="標楷體" w:hAnsi="標楷體" w:cs="Times New Roman"/>
                <w:color w:val="0070C0"/>
                <w:sz w:val="26"/>
                <w:szCs w:val="26"/>
              </w:rPr>
              <w:t>108</w:t>
            </w:r>
            <w:r w:rsidR="00C34B76" w:rsidRPr="000F1130">
              <w:rPr>
                <w:rFonts w:ascii="標楷體" w:eastAsia="標楷體" w:hAnsi="標楷體" w:cs="Times New Roman" w:hint="eastAsia"/>
                <w:color w:val="0070C0"/>
                <w:sz w:val="26"/>
                <w:szCs w:val="26"/>
              </w:rPr>
              <w:t>年受訓比例</w:t>
            </w:r>
            <w:r w:rsidR="00C34B76" w:rsidRPr="000F1130">
              <w:rPr>
                <w:rFonts w:ascii="標楷體" w:eastAsia="標楷體" w:hAnsi="標楷體" w:cs="Times New Roman"/>
                <w:color w:val="0070C0"/>
                <w:sz w:val="26"/>
                <w:szCs w:val="26"/>
              </w:rPr>
              <w:t>87.32%(317/363)</w:t>
            </w:r>
            <w:r w:rsidR="00C34B76" w:rsidRPr="000F1130">
              <w:rPr>
                <w:rFonts w:ascii="標楷體" w:eastAsia="標楷體" w:hAnsi="標楷體" w:cs="Times New Roman" w:hint="eastAsia"/>
                <w:color w:val="0070C0"/>
                <w:sz w:val="26"/>
                <w:szCs w:val="26"/>
              </w:rPr>
              <w:t>，</w:t>
            </w:r>
            <w:r w:rsidR="00C34B76" w:rsidRPr="000F1130">
              <w:rPr>
                <w:rFonts w:ascii="標楷體" w:eastAsia="標楷體" w:hAnsi="標楷體" w:cs="Times New Roman"/>
                <w:color w:val="0070C0"/>
                <w:sz w:val="26"/>
                <w:szCs w:val="26"/>
              </w:rPr>
              <w:t>109</w:t>
            </w:r>
            <w:r w:rsidR="00C34B76" w:rsidRPr="000F1130">
              <w:rPr>
                <w:rFonts w:ascii="標楷體" w:eastAsia="標楷體" w:hAnsi="標楷體" w:cs="Times New Roman" w:hint="eastAsia"/>
                <w:color w:val="0070C0"/>
                <w:sz w:val="26"/>
                <w:szCs w:val="26"/>
              </w:rPr>
              <w:t>年受訓比例</w:t>
            </w:r>
            <w:r w:rsidR="00C34B76" w:rsidRPr="000F1130">
              <w:rPr>
                <w:rFonts w:ascii="標楷體" w:eastAsia="標楷體" w:hAnsi="標楷體" w:cs="Times New Roman"/>
                <w:color w:val="0070C0"/>
                <w:sz w:val="26"/>
                <w:szCs w:val="26"/>
              </w:rPr>
              <w:t>85.22%(392/460)</w:t>
            </w:r>
            <w:r w:rsidR="00C34B76" w:rsidRPr="000F1130">
              <w:rPr>
                <w:rFonts w:ascii="標楷體" w:eastAsia="標楷體" w:hAnsi="標楷體" w:cs="Times New Roman" w:hint="eastAsia"/>
                <w:color w:val="0070C0"/>
                <w:sz w:val="26"/>
                <w:szCs w:val="26"/>
              </w:rPr>
              <w:t>，減少</w:t>
            </w:r>
            <w:r w:rsidR="00C34B76" w:rsidRPr="000F1130">
              <w:rPr>
                <w:rFonts w:ascii="標楷體" w:eastAsia="標楷體" w:hAnsi="標楷體" w:cs="Times New Roman"/>
                <w:color w:val="0070C0"/>
                <w:sz w:val="26"/>
                <w:szCs w:val="26"/>
              </w:rPr>
              <w:t>2.1%</w:t>
            </w:r>
            <w:r w:rsidR="00C34B76" w:rsidRPr="000F1130">
              <w:rPr>
                <w:rFonts w:ascii="標楷體" w:eastAsia="標楷體" w:hAnsi="標楷體" w:cs="Times New Roman" w:hint="eastAsia"/>
                <w:color w:val="0070C0"/>
                <w:sz w:val="26"/>
                <w:szCs w:val="26"/>
              </w:rPr>
              <w:t>。</w:t>
            </w:r>
          </w:p>
          <w:p w:rsidR="000F1130" w:rsidRPr="000F1130" w:rsidRDefault="000F1130" w:rsidP="000F1130">
            <w:pPr>
              <w:pStyle w:val="a8"/>
              <w:snapToGrid w:val="0"/>
              <w:spacing w:line="360" w:lineRule="exact"/>
              <w:ind w:leftChars="0" w:left="2" w:rightChars="-43" w:right="-103"/>
              <w:rPr>
                <w:rFonts w:ascii="標楷體" w:eastAsia="標楷體" w:hAnsi="標楷體" w:cs="Times New Roman"/>
                <w:color w:val="0070C0"/>
                <w:sz w:val="26"/>
                <w:szCs w:val="26"/>
              </w:rPr>
            </w:pPr>
          </w:p>
          <w:p w:rsidR="00C34B76" w:rsidRPr="000F1130" w:rsidRDefault="000F1130" w:rsidP="00E12D9D">
            <w:pPr>
              <w:pStyle w:val="a8"/>
              <w:snapToGrid w:val="0"/>
              <w:spacing w:line="360" w:lineRule="exact"/>
              <w:ind w:leftChars="-26" w:left="-62" w:rightChars="-43" w:right="-103"/>
              <w:rPr>
                <w:rFonts w:ascii="標楷體" w:eastAsia="標楷體" w:hAnsi="標楷體" w:cs="Times New Roman"/>
                <w:color w:val="0070C0"/>
                <w:sz w:val="26"/>
                <w:szCs w:val="26"/>
              </w:rPr>
            </w:pPr>
            <w:r w:rsidRPr="000F1130">
              <w:rPr>
                <w:rFonts w:ascii="標楷體" w:eastAsia="標楷體" w:hAnsi="標楷體" w:cs="Times New Roman" w:hint="eastAsia"/>
                <w:color w:val="0070C0"/>
                <w:sz w:val="26"/>
                <w:szCs w:val="26"/>
              </w:rPr>
              <w:t>2.</w:t>
            </w:r>
            <w:r w:rsidR="00C34B76" w:rsidRPr="000F1130">
              <w:rPr>
                <w:rFonts w:ascii="標楷體" w:eastAsia="標楷體" w:hAnsi="標楷體" w:cs="Times New Roman" w:hint="eastAsia"/>
                <w:color w:val="0070C0"/>
                <w:sz w:val="26"/>
                <w:szCs w:val="26"/>
              </w:rPr>
              <w:t>主管人員：</w:t>
            </w:r>
            <w:r w:rsidR="00C34B76" w:rsidRPr="000F1130">
              <w:rPr>
                <w:rFonts w:ascii="標楷體" w:eastAsia="標楷體" w:hAnsi="標楷體" w:cs="Times New Roman"/>
                <w:color w:val="0070C0"/>
                <w:sz w:val="26"/>
                <w:szCs w:val="26"/>
              </w:rPr>
              <w:t>108</w:t>
            </w:r>
            <w:r w:rsidR="00C34B76" w:rsidRPr="000F1130">
              <w:rPr>
                <w:rFonts w:ascii="標楷體" w:eastAsia="標楷體" w:hAnsi="標楷體" w:cs="Times New Roman" w:hint="eastAsia"/>
                <w:color w:val="0070C0"/>
                <w:sz w:val="26"/>
                <w:szCs w:val="26"/>
              </w:rPr>
              <w:t>年受訓比例</w:t>
            </w:r>
            <w:r w:rsidR="00C34B76" w:rsidRPr="000F1130">
              <w:rPr>
                <w:rFonts w:ascii="標楷體" w:eastAsia="標楷體" w:hAnsi="標楷體" w:cs="Times New Roman"/>
                <w:color w:val="0070C0"/>
                <w:sz w:val="26"/>
                <w:szCs w:val="26"/>
              </w:rPr>
              <w:t xml:space="preserve"> 98.39%(61/62)</w:t>
            </w:r>
            <w:r w:rsidR="00C34B76" w:rsidRPr="000F1130">
              <w:rPr>
                <w:rFonts w:ascii="標楷體" w:eastAsia="標楷體" w:hAnsi="標楷體" w:cs="Times New Roman" w:hint="eastAsia"/>
                <w:color w:val="0070C0"/>
                <w:sz w:val="26"/>
                <w:szCs w:val="26"/>
              </w:rPr>
              <w:t>。</w:t>
            </w:r>
            <w:r w:rsidR="00C34B76" w:rsidRPr="000F1130">
              <w:rPr>
                <w:rFonts w:ascii="標楷體" w:eastAsia="標楷體" w:hAnsi="標楷體" w:cs="Times New Roman"/>
                <w:color w:val="0070C0"/>
                <w:sz w:val="26"/>
                <w:szCs w:val="26"/>
              </w:rPr>
              <w:t>109</w:t>
            </w:r>
            <w:r w:rsidR="00C34B76" w:rsidRPr="000F1130">
              <w:rPr>
                <w:rFonts w:ascii="標楷體" w:eastAsia="標楷體" w:hAnsi="標楷體" w:cs="Times New Roman" w:hint="eastAsia"/>
                <w:color w:val="0070C0"/>
                <w:sz w:val="26"/>
                <w:szCs w:val="26"/>
              </w:rPr>
              <w:t>年受訓比例</w:t>
            </w:r>
            <w:r w:rsidR="00C34B76" w:rsidRPr="000F1130">
              <w:rPr>
                <w:rFonts w:ascii="標楷體" w:eastAsia="標楷體" w:hAnsi="標楷體" w:cs="Times New Roman"/>
                <w:color w:val="0070C0"/>
                <w:sz w:val="26"/>
                <w:szCs w:val="26"/>
              </w:rPr>
              <w:t>94.9% (74/78)</w:t>
            </w:r>
            <w:r w:rsidR="00C34B76" w:rsidRPr="000F1130">
              <w:rPr>
                <w:rFonts w:ascii="標楷體" w:eastAsia="標楷體" w:hAnsi="標楷體" w:cs="Times New Roman" w:hint="eastAsia"/>
                <w:color w:val="0070C0"/>
                <w:sz w:val="26"/>
                <w:szCs w:val="26"/>
              </w:rPr>
              <w:t>，減少</w:t>
            </w:r>
            <w:r w:rsidR="00C34B76" w:rsidRPr="000F1130">
              <w:rPr>
                <w:rFonts w:ascii="標楷體" w:eastAsia="標楷體" w:hAnsi="標楷體" w:cs="Times New Roman"/>
                <w:color w:val="0070C0"/>
                <w:sz w:val="26"/>
                <w:szCs w:val="26"/>
              </w:rPr>
              <w:t>3.49%</w:t>
            </w:r>
            <w:r w:rsidR="00C34B76" w:rsidRPr="000F1130">
              <w:rPr>
                <w:rFonts w:ascii="標楷體" w:eastAsia="標楷體" w:hAnsi="標楷體" w:cs="Times New Roman" w:hint="eastAsia"/>
                <w:color w:val="0070C0"/>
                <w:sz w:val="26"/>
                <w:szCs w:val="26"/>
              </w:rPr>
              <w:t>。</w:t>
            </w:r>
          </w:p>
          <w:p w:rsidR="000F1130" w:rsidRPr="000F1130" w:rsidRDefault="000F1130" w:rsidP="000F1130">
            <w:pPr>
              <w:pStyle w:val="a8"/>
              <w:snapToGrid w:val="0"/>
              <w:spacing w:line="360" w:lineRule="exact"/>
              <w:ind w:leftChars="0" w:left="0" w:rightChars="-43" w:right="-103"/>
              <w:rPr>
                <w:rFonts w:ascii="標楷體" w:eastAsia="標楷體" w:hAnsi="標楷體" w:cs="Times New Roman"/>
                <w:color w:val="0070C0"/>
                <w:sz w:val="26"/>
                <w:szCs w:val="26"/>
              </w:rPr>
            </w:pPr>
          </w:p>
          <w:p w:rsidR="002617F1" w:rsidRPr="000F1130" w:rsidRDefault="000F1130" w:rsidP="00E12D9D">
            <w:pPr>
              <w:snapToGrid w:val="0"/>
              <w:spacing w:line="360" w:lineRule="exact"/>
              <w:ind w:leftChars="-26" w:left="-62"/>
              <w:jc w:val="both"/>
              <w:rPr>
                <w:rFonts w:ascii="標楷體" w:eastAsia="標楷體" w:hAnsi="標楷體"/>
                <w:color w:val="0070C0"/>
                <w:sz w:val="26"/>
                <w:szCs w:val="26"/>
              </w:rPr>
            </w:pPr>
            <w:r w:rsidRPr="000F1130">
              <w:rPr>
                <w:rFonts w:ascii="標楷體" w:eastAsia="標楷體" w:hAnsi="標楷體" w:hint="eastAsia"/>
                <w:color w:val="0070C0"/>
                <w:sz w:val="26"/>
                <w:szCs w:val="26"/>
              </w:rPr>
              <w:t>3.</w:t>
            </w:r>
            <w:r w:rsidR="00C34B76" w:rsidRPr="000F1130">
              <w:rPr>
                <w:rFonts w:ascii="標楷體" w:eastAsia="標楷體" w:hAnsi="標楷體" w:hint="eastAsia"/>
                <w:color w:val="0070C0"/>
                <w:sz w:val="26"/>
                <w:szCs w:val="26"/>
              </w:rPr>
              <w:t>性別業務人員：</w:t>
            </w:r>
            <w:r w:rsidR="00C34B76" w:rsidRPr="000F1130">
              <w:rPr>
                <w:rFonts w:ascii="標楷體" w:eastAsia="標楷體" w:hAnsi="標楷體"/>
                <w:color w:val="0070C0"/>
                <w:sz w:val="26"/>
                <w:szCs w:val="26"/>
              </w:rPr>
              <w:t>108</w:t>
            </w:r>
            <w:r w:rsidR="00C34B76" w:rsidRPr="000F1130">
              <w:rPr>
                <w:rFonts w:ascii="標楷體" w:eastAsia="標楷體" w:hAnsi="標楷體" w:hint="eastAsia"/>
                <w:color w:val="0070C0"/>
                <w:sz w:val="26"/>
                <w:szCs w:val="26"/>
              </w:rPr>
              <w:t>年受訓比例</w:t>
            </w:r>
            <w:r w:rsidR="00C34B76" w:rsidRPr="000F1130">
              <w:rPr>
                <w:rFonts w:ascii="標楷體" w:eastAsia="標楷體" w:hAnsi="標楷體"/>
                <w:color w:val="0070C0"/>
                <w:sz w:val="26"/>
                <w:szCs w:val="26"/>
              </w:rPr>
              <w:t>100%(4/4)</w:t>
            </w:r>
            <w:r w:rsidR="00C34B76" w:rsidRPr="000F1130">
              <w:rPr>
                <w:rFonts w:ascii="標楷體" w:eastAsia="標楷體" w:hAnsi="標楷體" w:hint="eastAsia"/>
                <w:color w:val="0070C0"/>
                <w:sz w:val="26"/>
                <w:szCs w:val="26"/>
              </w:rPr>
              <w:t>，</w:t>
            </w:r>
            <w:r w:rsidR="00C34B76" w:rsidRPr="000F1130">
              <w:rPr>
                <w:rFonts w:ascii="標楷體" w:eastAsia="標楷體" w:hAnsi="標楷體"/>
                <w:color w:val="0070C0"/>
                <w:sz w:val="26"/>
                <w:szCs w:val="26"/>
              </w:rPr>
              <w:t>109</w:t>
            </w:r>
            <w:r w:rsidR="00C34B76" w:rsidRPr="000F1130">
              <w:rPr>
                <w:rFonts w:ascii="標楷體" w:eastAsia="標楷體" w:hAnsi="標楷體" w:hint="eastAsia"/>
                <w:color w:val="0070C0"/>
                <w:sz w:val="26"/>
                <w:szCs w:val="26"/>
              </w:rPr>
              <w:t>年受訓比率</w:t>
            </w:r>
            <w:r w:rsidR="00C34B76" w:rsidRPr="000F1130">
              <w:rPr>
                <w:rFonts w:ascii="標楷體" w:eastAsia="標楷體" w:hAnsi="標楷體"/>
                <w:color w:val="0070C0"/>
                <w:sz w:val="26"/>
                <w:szCs w:val="26"/>
              </w:rPr>
              <w:t>100%(3/3)</w:t>
            </w:r>
            <w:r w:rsidR="00C34B76" w:rsidRPr="000F1130">
              <w:rPr>
                <w:rFonts w:ascii="標楷體" w:eastAsia="標楷體" w:hAnsi="標楷體" w:hint="eastAsia"/>
                <w:color w:val="0070C0"/>
                <w:sz w:val="26"/>
                <w:szCs w:val="26"/>
              </w:rPr>
              <w:t>，受訓比例相同。</w:t>
            </w:r>
          </w:p>
        </w:tc>
      </w:tr>
      <w:tr w:rsidR="00A9752C" w:rsidRPr="00334F4D" w:rsidTr="00BF285C">
        <w:trPr>
          <w:trHeight w:val="397"/>
          <w:jc w:val="center"/>
        </w:trPr>
        <w:tc>
          <w:tcPr>
            <w:tcW w:w="568" w:type="dxa"/>
            <w:shd w:val="clear" w:color="auto" w:fill="auto"/>
            <w:vAlign w:val="center"/>
          </w:tcPr>
          <w:p w:rsidR="00A9752C" w:rsidRPr="00334F4D" w:rsidRDefault="00A9752C" w:rsidP="00BF285C">
            <w:pPr>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三</w:t>
            </w:r>
          </w:p>
        </w:tc>
        <w:tc>
          <w:tcPr>
            <w:tcW w:w="1304" w:type="dxa"/>
            <w:vAlign w:val="center"/>
          </w:tcPr>
          <w:p w:rsidR="00A9752C" w:rsidRPr="00334F4D" w:rsidRDefault="00A9752C" w:rsidP="00BF285C">
            <w:pPr>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性別影響評估</w:t>
            </w:r>
          </w:p>
        </w:tc>
        <w:tc>
          <w:tcPr>
            <w:tcW w:w="2807" w:type="dxa"/>
            <w:shd w:val="clear" w:color="auto" w:fill="auto"/>
            <w:vAlign w:val="center"/>
          </w:tcPr>
          <w:p w:rsidR="00A9752C" w:rsidRPr="00334F4D" w:rsidRDefault="00A9752C" w:rsidP="00BF285C">
            <w:pPr>
              <w:snapToGrid w:val="0"/>
              <w:spacing w:line="360" w:lineRule="exact"/>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該機關進行性別影響評估之填寫情形、邀請程序參與之學者。</w:t>
            </w:r>
          </w:p>
        </w:tc>
        <w:tc>
          <w:tcPr>
            <w:tcW w:w="3827" w:type="dxa"/>
            <w:shd w:val="clear" w:color="auto" w:fill="auto"/>
          </w:tcPr>
          <w:p w:rsidR="00A9752C" w:rsidRPr="00334F4D" w:rsidRDefault="00A9752C" w:rsidP="00A9752C">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334F4D">
              <w:rPr>
                <w:rFonts w:ascii="標楷體" w:eastAsia="標楷體" w:hAnsi="標楷體"/>
                <w:sz w:val="26"/>
                <w:szCs w:val="26"/>
              </w:rPr>
              <w:t>本局</w:t>
            </w:r>
            <w:r w:rsidR="00E60485" w:rsidRPr="00334F4D">
              <w:rPr>
                <w:rFonts w:ascii="標楷體" w:eastAsia="標楷體" w:hAnsi="標楷體" w:hint="eastAsia"/>
                <w:sz w:val="26"/>
                <w:szCs w:val="26"/>
              </w:rPr>
              <w:t>暨所屬機關</w:t>
            </w:r>
            <w:r w:rsidRPr="00334F4D">
              <w:rPr>
                <w:rFonts w:ascii="標楷體" w:eastAsia="標楷體" w:hAnsi="標楷體"/>
                <w:sz w:val="26"/>
                <w:szCs w:val="26"/>
              </w:rPr>
              <w:t>制定或修正本市自治條例進行性別影響評估之件數，共有</w:t>
            </w:r>
            <w:r w:rsidR="00B20CEA" w:rsidRPr="00334F4D">
              <w:rPr>
                <w:rFonts w:ascii="標楷體" w:eastAsia="標楷體" w:hAnsi="標楷體" w:hint="eastAsia"/>
                <w:sz w:val="26"/>
                <w:szCs w:val="26"/>
                <w:u w:val="single"/>
              </w:rPr>
              <w:t>1</w:t>
            </w:r>
            <w:r w:rsidRPr="00334F4D">
              <w:rPr>
                <w:rFonts w:ascii="標楷體" w:eastAsia="標楷體" w:hAnsi="標楷體"/>
                <w:sz w:val="26"/>
                <w:szCs w:val="26"/>
                <w:u w:val="single"/>
              </w:rPr>
              <w:t>件</w:t>
            </w:r>
            <w:r w:rsidRPr="00334F4D">
              <w:rPr>
                <w:rFonts w:ascii="標楷體" w:eastAsia="標楷體" w:hAnsi="標楷體"/>
                <w:sz w:val="26"/>
                <w:szCs w:val="26"/>
              </w:rPr>
              <w:t>，分述如下：</w:t>
            </w:r>
            <w:r w:rsidR="003869B7" w:rsidRPr="00334F4D">
              <w:rPr>
                <w:rFonts w:ascii="標楷體" w:eastAsia="標楷體" w:hAnsi="標楷體"/>
                <w:sz w:val="26"/>
                <w:szCs w:val="26"/>
              </w:rPr>
              <w:t xml:space="preserve"> </w:t>
            </w:r>
          </w:p>
          <w:p w:rsidR="00A9752C" w:rsidRPr="00334F4D" w:rsidRDefault="00A9752C" w:rsidP="00B20CEA">
            <w:pPr>
              <w:pStyle w:val="a8"/>
              <w:numPr>
                <w:ilvl w:val="0"/>
                <w:numId w:val="6"/>
              </w:numPr>
              <w:snapToGrid w:val="0"/>
              <w:spacing w:line="360" w:lineRule="exact"/>
              <w:ind w:leftChars="0"/>
              <w:rPr>
                <w:rFonts w:ascii="標楷體" w:eastAsia="標楷體" w:hAnsi="標楷體" w:cs="Times New Roman"/>
                <w:sz w:val="26"/>
                <w:szCs w:val="26"/>
              </w:rPr>
            </w:pPr>
            <w:r w:rsidRPr="00334F4D">
              <w:rPr>
                <w:rFonts w:ascii="標楷體" w:eastAsia="標楷體" w:hAnsi="標楷體" w:cs="Times New Roman"/>
                <w:sz w:val="26"/>
                <w:szCs w:val="26"/>
              </w:rPr>
              <w:t>法案名稱：</w:t>
            </w:r>
            <w:r w:rsidR="006F2660" w:rsidRPr="00334F4D">
              <w:rPr>
                <w:rFonts w:ascii="標楷體" w:eastAsia="標楷體" w:hAnsi="標楷體" w:cs="Times New Roman" w:hint="eastAsia"/>
                <w:sz w:val="26"/>
                <w:szCs w:val="26"/>
                <w:u w:val="single"/>
              </w:rPr>
              <w:t xml:space="preserve"> </w:t>
            </w:r>
            <w:r w:rsidR="00B20CEA" w:rsidRPr="00334F4D">
              <w:rPr>
                <w:rFonts w:ascii="標楷體" w:eastAsia="標楷體" w:hAnsi="標楷體" w:cs="Times New Roman" w:hint="eastAsia"/>
                <w:sz w:val="26"/>
                <w:szCs w:val="26"/>
                <w:u w:val="single"/>
              </w:rPr>
              <w:t>修正桃園市道路挖掘管理自治條例</w:t>
            </w:r>
            <w:r w:rsidR="006F2660" w:rsidRPr="00334F4D">
              <w:rPr>
                <w:rFonts w:ascii="標楷體" w:eastAsia="標楷體" w:hAnsi="標楷體" w:cs="Times New Roman" w:hint="eastAsia"/>
                <w:sz w:val="26"/>
                <w:szCs w:val="26"/>
                <w:u w:val="single"/>
              </w:rPr>
              <w:t xml:space="preserve"> </w:t>
            </w:r>
            <w:r w:rsidRPr="00334F4D">
              <w:rPr>
                <w:rFonts w:ascii="標楷體" w:eastAsia="標楷體" w:hAnsi="標楷體" w:cs="Times New Roman"/>
                <w:sz w:val="26"/>
                <w:szCs w:val="26"/>
              </w:rPr>
              <w:t>。</w:t>
            </w:r>
          </w:p>
          <w:p w:rsidR="00A9752C" w:rsidRPr="00334F4D" w:rsidRDefault="00A9752C" w:rsidP="00ED62F9">
            <w:pPr>
              <w:pStyle w:val="a8"/>
              <w:numPr>
                <w:ilvl w:val="0"/>
                <w:numId w:val="6"/>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程序參與之學者：</w:t>
            </w:r>
            <w:r w:rsidR="00B20CEA" w:rsidRPr="00334F4D">
              <w:rPr>
                <w:rFonts w:ascii="標楷體" w:eastAsia="標楷體" w:hAnsi="標楷體" w:cs="Times New Roman" w:hint="eastAsia"/>
                <w:sz w:val="26"/>
                <w:szCs w:val="26"/>
                <w:u w:val="single"/>
              </w:rPr>
              <w:t>伍維婷</w:t>
            </w:r>
            <w:r w:rsidRPr="00334F4D">
              <w:rPr>
                <w:rFonts w:ascii="標楷體" w:eastAsia="標楷體" w:hAnsi="標楷體" w:cs="Times New Roman"/>
                <w:sz w:val="26"/>
                <w:szCs w:val="26"/>
              </w:rPr>
              <w:t>。</w:t>
            </w:r>
          </w:p>
          <w:p w:rsidR="00A9752C" w:rsidRPr="00334F4D" w:rsidRDefault="00A9752C" w:rsidP="00ED62F9">
            <w:pPr>
              <w:pStyle w:val="a8"/>
              <w:numPr>
                <w:ilvl w:val="0"/>
                <w:numId w:val="6"/>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法案與性別關聯程度：</w:t>
            </w:r>
          </w:p>
          <w:p w:rsidR="00A9752C" w:rsidRPr="00334F4D" w:rsidRDefault="006F2660" w:rsidP="00ED62F9">
            <w:pPr>
              <w:tabs>
                <w:tab w:val="left" w:pos="777"/>
              </w:tabs>
              <w:snapToGrid w:val="0"/>
              <w:spacing w:line="360" w:lineRule="exact"/>
              <w:ind w:leftChars="13" w:left="31"/>
              <w:rPr>
                <w:rFonts w:ascii="標楷體" w:eastAsia="標楷體" w:hAnsi="標楷體"/>
                <w:sz w:val="26"/>
                <w:szCs w:val="26"/>
              </w:rPr>
            </w:pPr>
            <w:r w:rsidRPr="00334F4D">
              <w:rPr>
                <w:rFonts w:ascii="標楷體" w:eastAsia="標楷體" w:hAnsi="標楷體" w:hint="eastAsia"/>
                <w:sz w:val="26"/>
                <w:szCs w:val="26"/>
              </w:rPr>
              <w:t xml:space="preserve">  </w:t>
            </w:r>
            <w:r w:rsidR="00A9752C" w:rsidRPr="00334F4D">
              <w:rPr>
                <w:rFonts w:ascii="標楷體" w:eastAsia="標楷體" w:hAnsi="標楷體"/>
                <w:sz w:val="26"/>
                <w:szCs w:val="26"/>
              </w:rPr>
              <w:t>有關：</w:t>
            </w:r>
            <w:r w:rsidRPr="00334F4D">
              <w:rPr>
                <w:rFonts w:ascii="標楷體" w:eastAsia="標楷體" w:hAnsi="標楷體" w:hint="eastAsia"/>
                <w:sz w:val="26"/>
                <w:szCs w:val="26"/>
                <w:u w:val="single"/>
              </w:rPr>
              <w:t xml:space="preserve"> </w:t>
            </w:r>
            <w:r w:rsidR="00B20CEA" w:rsidRPr="00334F4D">
              <w:rPr>
                <w:rFonts w:ascii="標楷體" w:eastAsia="標楷體" w:hAnsi="標楷體" w:hint="eastAsia"/>
                <w:sz w:val="26"/>
                <w:szCs w:val="26"/>
                <w:u w:val="single"/>
              </w:rPr>
              <w:t>0</w:t>
            </w:r>
            <w:r w:rsidR="00A9752C" w:rsidRPr="00334F4D">
              <w:rPr>
                <w:rFonts w:ascii="標楷體" w:eastAsia="標楷體" w:hAnsi="標楷體"/>
                <w:sz w:val="26"/>
                <w:szCs w:val="26"/>
              </w:rPr>
              <w:t>件；無關：</w:t>
            </w:r>
            <w:r w:rsidRPr="00334F4D">
              <w:rPr>
                <w:rFonts w:ascii="標楷體" w:eastAsia="標楷體" w:hAnsi="標楷體" w:hint="eastAsia"/>
                <w:sz w:val="26"/>
                <w:szCs w:val="26"/>
                <w:u w:val="single"/>
              </w:rPr>
              <w:t xml:space="preserve"> </w:t>
            </w:r>
            <w:r w:rsidR="00B20CEA" w:rsidRPr="00334F4D">
              <w:rPr>
                <w:rFonts w:ascii="標楷體" w:eastAsia="標楷體" w:hAnsi="標楷體" w:hint="eastAsia"/>
                <w:sz w:val="26"/>
                <w:szCs w:val="26"/>
                <w:u w:val="single"/>
              </w:rPr>
              <w:t>1</w:t>
            </w:r>
            <w:r w:rsidRPr="00334F4D">
              <w:rPr>
                <w:rFonts w:ascii="標楷體" w:eastAsia="標楷體" w:hAnsi="標楷體" w:hint="eastAsia"/>
                <w:sz w:val="26"/>
                <w:szCs w:val="26"/>
                <w:u w:val="single"/>
              </w:rPr>
              <w:t xml:space="preserve"> </w:t>
            </w:r>
            <w:r w:rsidR="00A9752C" w:rsidRPr="00334F4D">
              <w:rPr>
                <w:rFonts w:ascii="標楷體" w:eastAsia="標楷體" w:hAnsi="標楷體"/>
                <w:sz w:val="26"/>
                <w:szCs w:val="26"/>
              </w:rPr>
              <w:t>件。</w:t>
            </w:r>
          </w:p>
          <w:p w:rsidR="00A9752C" w:rsidRPr="00334F4D" w:rsidRDefault="00A9752C" w:rsidP="00ED62F9">
            <w:pPr>
              <w:pStyle w:val="a8"/>
              <w:numPr>
                <w:ilvl w:val="0"/>
                <w:numId w:val="6"/>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較前一年新增</w:t>
            </w:r>
            <w:r w:rsidR="00B20CEA" w:rsidRPr="00334F4D">
              <w:rPr>
                <w:rFonts w:ascii="標楷體" w:eastAsia="標楷體" w:hAnsi="標楷體" w:hint="eastAsia"/>
                <w:sz w:val="26"/>
                <w:szCs w:val="26"/>
                <w:u w:val="single"/>
              </w:rPr>
              <w:t>1</w:t>
            </w:r>
            <w:r w:rsidRPr="00334F4D">
              <w:rPr>
                <w:rFonts w:ascii="標楷體" w:eastAsia="標楷體" w:hAnsi="標楷體" w:cs="Times New Roman"/>
                <w:sz w:val="26"/>
                <w:szCs w:val="26"/>
                <w:u w:val="single"/>
              </w:rPr>
              <w:t>件</w:t>
            </w:r>
            <w:r w:rsidRPr="00334F4D">
              <w:rPr>
                <w:rFonts w:ascii="標楷體" w:eastAsia="標楷體" w:hAnsi="標楷體" w:cs="Times New Roman"/>
                <w:sz w:val="26"/>
                <w:szCs w:val="26"/>
              </w:rPr>
              <w:t>。</w:t>
            </w:r>
          </w:p>
          <w:p w:rsidR="00A9752C" w:rsidRPr="00334F4D" w:rsidRDefault="00A9752C" w:rsidP="00A9752C">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334F4D">
              <w:rPr>
                <w:rFonts w:ascii="標楷體" w:eastAsia="標楷體" w:hAnsi="標楷體"/>
                <w:sz w:val="26"/>
                <w:szCs w:val="26"/>
              </w:rPr>
              <w:t>本局</w:t>
            </w:r>
            <w:r w:rsidR="00B52F30" w:rsidRPr="00334F4D">
              <w:rPr>
                <w:rFonts w:ascii="標楷體" w:eastAsia="標楷體" w:hAnsi="標楷體" w:hint="eastAsia"/>
                <w:sz w:val="26"/>
                <w:szCs w:val="26"/>
              </w:rPr>
              <w:t>暨所屬機關</w:t>
            </w:r>
            <w:r w:rsidRPr="00334F4D">
              <w:rPr>
                <w:rFonts w:ascii="標楷體" w:eastAsia="標楷體" w:hAnsi="標楷體"/>
                <w:sz w:val="26"/>
                <w:szCs w:val="26"/>
              </w:rPr>
              <w:t>重大施政計畫等進行性別影響評估共有</w:t>
            </w:r>
            <w:r w:rsidR="00B20CEA" w:rsidRPr="00334F4D">
              <w:rPr>
                <w:rFonts w:ascii="標楷體" w:eastAsia="標楷體" w:hAnsi="標楷體" w:hint="eastAsia"/>
                <w:sz w:val="26"/>
                <w:szCs w:val="26"/>
                <w:u w:val="single"/>
              </w:rPr>
              <w:t>1</w:t>
            </w:r>
            <w:r w:rsidRPr="00334F4D">
              <w:rPr>
                <w:rFonts w:ascii="標楷體" w:eastAsia="標楷體" w:hAnsi="標楷體"/>
                <w:sz w:val="26"/>
                <w:szCs w:val="26"/>
                <w:u w:val="single"/>
              </w:rPr>
              <w:t>件</w:t>
            </w:r>
            <w:r w:rsidRPr="00334F4D">
              <w:rPr>
                <w:rFonts w:ascii="標楷體" w:eastAsia="標楷體" w:hAnsi="標楷體"/>
                <w:sz w:val="26"/>
                <w:szCs w:val="26"/>
              </w:rPr>
              <w:t>，分述如下：</w:t>
            </w:r>
            <w:r w:rsidR="003869B7" w:rsidRPr="00334F4D">
              <w:rPr>
                <w:rFonts w:ascii="標楷體" w:eastAsia="標楷體" w:hAnsi="標楷體"/>
                <w:sz w:val="26"/>
                <w:szCs w:val="26"/>
              </w:rPr>
              <w:t xml:space="preserve"> </w:t>
            </w:r>
          </w:p>
          <w:p w:rsidR="00A9752C" w:rsidRPr="00334F4D" w:rsidRDefault="00A9752C" w:rsidP="00B20CEA">
            <w:pPr>
              <w:pStyle w:val="a8"/>
              <w:numPr>
                <w:ilvl w:val="0"/>
                <w:numId w:val="7"/>
              </w:numPr>
              <w:snapToGrid w:val="0"/>
              <w:spacing w:line="360" w:lineRule="exact"/>
              <w:ind w:leftChars="0"/>
              <w:rPr>
                <w:rFonts w:ascii="標楷體" w:eastAsia="標楷體" w:hAnsi="標楷體" w:cs="Times New Roman"/>
                <w:sz w:val="26"/>
                <w:szCs w:val="26"/>
              </w:rPr>
            </w:pPr>
            <w:r w:rsidRPr="00334F4D">
              <w:rPr>
                <w:rFonts w:ascii="標楷體" w:eastAsia="標楷體" w:hAnsi="標楷體" w:cs="Times New Roman"/>
                <w:sz w:val="26"/>
                <w:szCs w:val="26"/>
              </w:rPr>
              <w:t>計畫名稱：</w:t>
            </w:r>
            <w:r w:rsidR="006F2660" w:rsidRPr="00334F4D">
              <w:rPr>
                <w:rFonts w:ascii="標楷體" w:eastAsia="標楷體" w:hAnsi="標楷體" w:cs="Times New Roman" w:hint="eastAsia"/>
                <w:sz w:val="26"/>
                <w:szCs w:val="26"/>
                <w:u w:val="single"/>
              </w:rPr>
              <w:t xml:space="preserve"> </w:t>
            </w:r>
            <w:r w:rsidR="00B20CEA" w:rsidRPr="00334F4D">
              <w:rPr>
                <w:rFonts w:ascii="標楷體" w:eastAsia="標楷體" w:hAnsi="標楷體" w:cs="Times New Roman" w:hint="eastAsia"/>
                <w:sz w:val="26"/>
                <w:szCs w:val="26"/>
                <w:u w:val="single"/>
              </w:rPr>
              <w:t>瓶頸路段拓寬工程及小型道路興建工程</w:t>
            </w:r>
            <w:r w:rsidR="006F2660" w:rsidRPr="00334F4D">
              <w:rPr>
                <w:rFonts w:ascii="標楷體" w:eastAsia="標楷體" w:hAnsi="標楷體" w:cs="Times New Roman" w:hint="eastAsia"/>
                <w:sz w:val="26"/>
                <w:szCs w:val="26"/>
                <w:u w:val="single"/>
              </w:rPr>
              <w:t xml:space="preserve"> </w:t>
            </w:r>
            <w:r w:rsidRPr="00334F4D">
              <w:rPr>
                <w:rFonts w:ascii="標楷體" w:eastAsia="標楷體" w:hAnsi="標楷體" w:cs="Times New Roman"/>
                <w:sz w:val="26"/>
                <w:szCs w:val="26"/>
              </w:rPr>
              <w:t>。</w:t>
            </w:r>
          </w:p>
          <w:p w:rsidR="00A9752C" w:rsidRPr="00334F4D" w:rsidRDefault="00A9752C" w:rsidP="00ED62F9">
            <w:pPr>
              <w:pStyle w:val="a8"/>
              <w:numPr>
                <w:ilvl w:val="0"/>
                <w:numId w:val="7"/>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程序參與之學者：</w:t>
            </w:r>
            <w:r w:rsidR="000203BA" w:rsidRPr="00334F4D">
              <w:rPr>
                <w:rFonts w:ascii="標楷體" w:eastAsia="標楷體" w:hAnsi="標楷體" w:cs="Times New Roman" w:hint="eastAsia"/>
                <w:sz w:val="26"/>
                <w:szCs w:val="26"/>
                <w:u w:val="single"/>
              </w:rPr>
              <w:t>葉玉慧</w:t>
            </w:r>
            <w:r w:rsidRPr="00334F4D">
              <w:rPr>
                <w:rFonts w:ascii="標楷體" w:eastAsia="標楷體" w:hAnsi="標楷體" w:cs="Times New Roman"/>
                <w:sz w:val="26"/>
                <w:szCs w:val="26"/>
              </w:rPr>
              <w:t>。</w:t>
            </w:r>
          </w:p>
          <w:p w:rsidR="00A9752C" w:rsidRPr="00334F4D" w:rsidRDefault="00A9752C" w:rsidP="00ED62F9">
            <w:pPr>
              <w:pStyle w:val="a8"/>
              <w:numPr>
                <w:ilvl w:val="0"/>
                <w:numId w:val="7"/>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計畫與性別關聯程度：</w:t>
            </w:r>
          </w:p>
          <w:p w:rsidR="00A9752C" w:rsidRPr="00334F4D" w:rsidRDefault="006F2660" w:rsidP="00ED62F9">
            <w:pPr>
              <w:snapToGrid w:val="0"/>
              <w:spacing w:line="360" w:lineRule="exact"/>
              <w:ind w:leftChars="13" w:left="31"/>
              <w:rPr>
                <w:rFonts w:ascii="標楷體" w:eastAsia="標楷體" w:hAnsi="標楷體"/>
                <w:sz w:val="26"/>
                <w:szCs w:val="26"/>
              </w:rPr>
            </w:pPr>
            <w:r w:rsidRPr="00334F4D">
              <w:rPr>
                <w:rFonts w:ascii="標楷體" w:eastAsia="標楷體" w:hAnsi="標楷體" w:hint="eastAsia"/>
                <w:sz w:val="26"/>
                <w:szCs w:val="26"/>
              </w:rPr>
              <w:t xml:space="preserve">  </w:t>
            </w:r>
            <w:r w:rsidR="00A9752C" w:rsidRPr="00334F4D">
              <w:rPr>
                <w:rFonts w:ascii="標楷體" w:eastAsia="標楷體" w:hAnsi="標楷體"/>
                <w:sz w:val="26"/>
                <w:szCs w:val="26"/>
              </w:rPr>
              <w:t>有關：</w:t>
            </w:r>
            <w:r w:rsidRPr="00334F4D">
              <w:rPr>
                <w:rFonts w:ascii="標楷體" w:eastAsia="標楷體" w:hAnsi="標楷體" w:hint="eastAsia"/>
                <w:sz w:val="26"/>
                <w:szCs w:val="26"/>
                <w:u w:val="single"/>
              </w:rPr>
              <w:t xml:space="preserve"> </w:t>
            </w:r>
            <w:r w:rsidR="00B20CEA" w:rsidRPr="00334F4D">
              <w:rPr>
                <w:rFonts w:ascii="標楷體" w:eastAsia="標楷體" w:hAnsi="標楷體" w:hint="eastAsia"/>
                <w:sz w:val="26"/>
                <w:szCs w:val="26"/>
                <w:u w:val="single"/>
              </w:rPr>
              <w:t>0</w:t>
            </w:r>
            <w:r w:rsidR="00A9752C" w:rsidRPr="00334F4D">
              <w:rPr>
                <w:rFonts w:ascii="標楷體" w:eastAsia="標楷體" w:hAnsi="標楷體"/>
                <w:sz w:val="26"/>
                <w:szCs w:val="26"/>
              </w:rPr>
              <w:t>件；無關：</w:t>
            </w:r>
            <w:r w:rsidRPr="00334F4D">
              <w:rPr>
                <w:rFonts w:ascii="標楷體" w:eastAsia="標楷體" w:hAnsi="標楷體" w:hint="eastAsia"/>
                <w:sz w:val="26"/>
                <w:szCs w:val="26"/>
                <w:u w:val="single"/>
              </w:rPr>
              <w:t xml:space="preserve"> </w:t>
            </w:r>
            <w:r w:rsidR="00B20CEA" w:rsidRPr="00334F4D">
              <w:rPr>
                <w:rFonts w:ascii="標楷體" w:eastAsia="標楷體" w:hAnsi="標楷體" w:hint="eastAsia"/>
                <w:sz w:val="26"/>
                <w:szCs w:val="26"/>
                <w:u w:val="single"/>
              </w:rPr>
              <w:t>1</w:t>
            </w:r>
            <w:r w:rsidRPr="00334F4D">
              <w:rPr>
                <w:rFonts w:ascii="標楷體" w:eastAsia="標楷體" w:hAnsi="標楷體" w:hint="eastAsia"/>
                <w:sz w:val="26"/>
                <w:szCs w:val="26"/>
                <w:u w:val="single"/>
              </w:rPr>
              <w:t xml:space="preserve"> </w:t>
            </w:r>
            <w:r w:rsidR="00A9752C" w:rsidRPr="00334F4D">
              <w:rPr>
                <w:rFonts w:ascii="標楷體" w:eastAsia="標楷體" w:hAnsi="標楷體"/>
                <w:sz w:val="26"/>
                <w:szCs w:val="26"/>
              </w:rPr>
              <w:t>件。</w:t>
            </w:r>
          </w:p>
          <w:p w:rsidR="00A9752C" w:rsidRPr="00334F4D" w:rsidRDefault="00A9752C" w:rsidP="00ED62F9">
            <w:pPr>
              <w:pStyle w:val="a8"/>
              <w:numPr>
                <w:ilvl w:val="0"/>
                <w:numId w:val="7"/>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較前一年新增</w:t>
            </w:r>
            <w:r w:rsidR="00E61E9C" w:rsidRPr="00E61E9C">
              <w:rPr>
                <w:rFonts w:ascii="標楷體" w:eastAsia="標楷體" w:hAnsi="標楷體" w:hint="eastAsia"/>
                <w:color w:val="FF0000"/>
                <w:sz w:val="26"/>
                <w:szCs w:val="26"/>
                <w:u w:val="single"/>
              </w:rPr>
              <w:t>0</w:t>
            </w:r>
            <w:r w:rsidRPr="00334F4D">
              <w:rPr>
                <w:rFonts w:ascii="標楷體" w:eastAsia="標楷體" w:hAnsi="標楷體" w:cs="Times New Roman"/>
                <w:sz w:val="26"/>
                <w:szCs w:val="26"/>
                <w:u w:val="single"/>
              </w:rPr>
              <w:t>件</w:t>
            </w:r>
            <w:r w:rsidRPr="00334F4D">
              <w:rPr>
                <w:rFonts w:ascii="標楷體" w:eastAsia="標楷體" w:hAnsi="標楷體" w:cs="Times New Roman"/>
                <w:sz w:val="26"/>
                <w:szCs w:val="26"/>
              </w:rPr>
              <w:t>。</w:t>
            </w:r>
          </w:p>
          <w:p w:rsidR="00A9752C" w:rsidRPr="00334F4D" w:rsidRDefault="00A9752C" w:rsidP="00A9752C">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334F4D">
              <w:rPr>
                <w:rFonts w:ascii="標楷體" w:eastAsia="標楷體" w:hAnsi="標楷體"/>
                <w:sz w:val="26"/>
                <w:szCs w:val="26"/>
              </w:rPr>
              <w:t>本局</w:t>
            </w:r>
            <w:r w:rsidR="00B52F30" w:rsidRPr="00334F4D">
              <w:rPr>
                <w:rFonts w:ascii="標楷體" w:eastAsia="標楷體" w:hAnsi="標楷體" w:hint="eastAsia"/>
                <w:sz w:val="26"/>
                <w:szCs w:val="26"/>
              </w:rPr>
              <w:t>暨所屬機關</w:t>
            </w:r>
            <w:r w:rsidRPr="00334F4D">
              <w:rPr>
                <w:rFonts w:ascii="標楷體" w:eastAsia="標楷體" w:hAnsi="標楷體"/>
                <w:sz w:val="26"/>
                <w:szCs w:val="26"/>
              </w:rPr>
              <w:t>非重大施政計畫等進行性別影響評估共有</w:t>
            </w:r>
            <w:r w:rsidR="00B20CEA" w:rsidRPr="00334F4D">
              <w:rPr>
                <w:rFonts w:ascii="標楷體" w:eastAsia="標楷體" w:hAnsi="標楷體" w:hint="eastAsia"/>
                <w:sz w:val="26"/>
                <w:szCs w:val="26"/>
                <w:u w:val="single"/>
              </w:rPr>
              <w:t>1</w:t>
            </w:r>
            <w:r w:rsidRPr="00334F4D">
              <w:rPr>
                <w:rFonts w:ascii="標楷體" w:eastAsia="標楷體" w:hAnsi="標楷體"/>
                <w:sz w:val="26"/>
                <w:szCs w:val="26"/>
                <w:u w:val="single"/>
              </w:rPr>
              <w:t>件</w:t>
            </w:r>
            <w:r w:rsidRPr="00334F4D">
              <w:rPr>
                <w:rFonts w:ascii="標楷體" w:eastAsia="標楷體" w:hAnsi="標楷體"/>
                <w:sz w:val="26"/>
                <w:szCs w:val="26"/>
              </w:rPr>
              <w:t>，分述如下：</w:t>
            </w:r>
            <w:r w:rsidR="003869B7" w:rsidRPr="00334F4D">
              <w:rPr>
                <w:rFonts w:ascii="標楷體" w:eastAsia="標楷體" w:hAnsi="標楷體"/>
                <w:sz w:val="26"/>
                <w:szCs w:val="26"/>
              </w:rPr>
              <w:t xml:space="preserve"> </w:t>
            </w:r>
          </w:p>
          <w:p w:rsidR="00A9752C" w:rsidRPr="00334F4D" w:rsidRDefault="00A9752C" w:rsidP="00261E82">
            <w:pPr>
              <w:pStyle w:val="a8"/>
              <w:numPr>
                <w:ilvl w:val="0"/>
                <w:numId w:val="11"/>
              </w:numPr>
              <w:snapToGrid w:val="0"/>
              <w:spacing w:line="360" w:lineRule="exact"/>
              <w:ind w:leftChars="0" w:left="315" w:rightChars="-43" w:right="-103" w:hanging="315"/>
              <w:rPr>
                <w:rFonts w:ascii="標楷體" w:eastAsia="標楷體" w:hAnsi="標楷體" w:cs="Times New Roman"/>
                <w:sz w:val="26"/>
                <w:szCs w:val="26"/>
              </w:rPr>
            </w:pPr>
            <w:r w:rsidRPr="00334F4D">
              <w:rPr>
                <w:rFonts w:ascii="標楷體" w:eastAsia="標楷體" w:hAnsi="標楷體" w:cs="Times New Roman"/>
                <w:sz w:val="26"/>
                <w:szCs w:val="26"/>
              </w:rPr>
              <w:t>計畫名稱：</w:t>
            </w:r>
            <w:r w:rsidR="006F2660" w:rsidRPr="00334F4D">
              <w:rPr>
                <w:rFonts w:ascii="標楷體" w:eastAsia="標楷體" w:hAnsi="標楷體" w:cs="Times New Roman" w:hint="eastAsia"/>
                <w:sz w:val="26"/>
                <w:szCs w:val="26"/>
                <w:u w:val="single"/>
              </w:rPr>
              <w:t xml:space="preserve"> </w:t>
            </w:r>
            <w:r w:rsidR="000203BA" w:rsidRPr="00334F4D">
              <w:rPr>
                <w:rFonts w:ascii="標楷體" w:eastAsia="標楷體" w:hAnsi="標楷體" w:cs="Times New Roman" w:hint="eastAsia"/>
                <w:sz w:val="26"/>
                <w:szCs w:val="26"/>
                <w:u w:val="single"/>
              </w:rPr>
              <w:t>桃園市政府公園適性發展審議會執行計畫</w:t>
            </w:r>
            <w:r w:rsidRPr="00334F4D">
              <w:rPr>
                <w:rFonts w:ascii="標楷體" w:eastAsia="標楷體" w:hAnsi="標楷體" w:cs="Times New Roman"/>
                <w:sz w:val="26"/>
                <w:szCs w:val="26"/>
              </w:rPr>
              <w:t>。</w:t>
            </w:r>
          </w:p>
          <w:p w:rsidR="00A9752C" w:rsidRPr="00334F4D" w:rsidRDefault="00A9752C" w:rsidP="00ED62F9">
            <w:pPr>
              <w:pStyle w:val="a8"/>
              <w:numPr>
                <w:ilvl w:val="0"/>
                <w:numId w:val="11"/>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程序參與之學者：</w:t>
            </w:r>
            <w:r w:rsidR="000203BA" w:rsidRPr="00334F4D">
              <w:rPr>
                <w:rFonts w:ascii="標楷體" w:eastAsia="標楷體" w:hAnsi="標楷體" w:cs="Times New Roman" w:hint="eastAsia"/>
                <w:sz w:val="26"/>
                <w:szCs w:val="26"/>
                <w:u w:val="single"/>
              </w:rPr>
              <w:t>陳芬苓</w:t>
            </w:r>
            <w:r w:rsidRPr="00334F4D">
              <w:rPr>
                <w:rFonts w:ascii="標楷體" w:eastAsia="標楷體" w:hAnsi="標楷體" w:cs="Times New Roman"/>
                <w:sz w:val="26"/>
                <w:szCs w:val="26"/>
              </w:rPr>
              <w:t>。</w:t>
            </w:r>
          </w:p>
          <w:p w:rsidR="00A9752C" w:rsidRPr="00334F4D" w:rsidRDefault="00A9752C" w:rsidP="00ED62F9">
            <w:pPr>
              <w:pStyle w:val="a8"/>
              <w:numPr>
                <w:ilvl w:val="0"/>
                <w:numId w:val="11"/>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計畫與性別關聯程度：</w:t>
            </w:r>
          </w:p>
          <w:p w:rsidR="00A9752C" w:rsidRPr="00334F4D" w:rsidRDefault="006F2660" w:rsidP="00ED62F9">
            <w:pPr>
              <w:snapToGrid w:val="0"/>
              <w:spacing w:line="360" w:lineRule="exact"/>
              <w:ind w:leftChars="13" w:left="31"/>
              <w:rPr>
                <w:rFonts w:ascii="標楷體" w:eastAsia="標楷體" w:hAnsi="標楷體"/>
                <w:sz w:val="26"/>
                <w:szCs w:val="26"/>
              </w:rPr>
            </w:pPr>
            <w:r w:rsidRPr="00334F4D">
              <w:rPr>
                <w:rFonts w:ascii="標楷體" w:eastAsia="標楷體" w:hAnsi="標楷體" w:hint="eastAsia"/>
                <w:sz w:val="26"/>
                <w:szCs w:val="26"/>
              </w:rPr>
              <w:t xml:space="preserve">  </w:t>
            </w:r>
            <w:r w:rsidR="00A9752C" w:rsidRPr="00334F4D">
              <w:rPr>
                <w:rFonts w:ascii="標楷體" w:eastAsia="標楷體" w:hAnsi="標楷體"/>
                <w:sz w:val="26"/>
                <w:szCs w:val="26"/>
              </w:rPr>
              <w:t>有關：</w:t>
            </w:r>
            <w:r w:rsidRPr="00334F4D">
              <w:rPr>
                <w:rFonts w:ascii="標楷體" w:eastAsia="標楷體" w:hAnsi="標楷體" w:hint="eastAsia"/>
                <w:sz w:val="26"/>
                <w:szCs w:val="26"/>
                <w:u w:val="single"/>
              </w:rPr>
              <w:t xml:space="preserve"> </w:t>
            </w:r>
            <w:r w:rsidR="000203BA" w:rsidRPr="00334F4D">
              <w:rPr>
                <w:rFonts w:ascii="標楷體" w:eastAsia="標楷體" w:hAnsi="標楷體" w:hint="eastAsia"/>
                <w:sz w:val="26"/>
                <w:szCs w:val="26"/>
                <w:u w:val="single"/>
              </w:rPr>
              <w:t>0</w:t>
            </w:r>
            <w:r w:rsidR="00A9752C" w:rsidRPr="00334F4D">
              <w:rPr>
                <w:rFonts w:ascii="標楷體" w:eastAsia="標楷體" w:hAnsi="標楷體"/>
                <w:sz w:val="26"/>
                <w:szCs w:val="26"/>
              </w:rPr>
              <w:t>件；無關：</w:t>
            </w:r>
            <w:r w:rsidRPr="00334F4D">
              <w:rPr>
                <w:rFonts w:ascii="標楷體" w:eastAsia="標楷體" w:hAnsi="標楷體" w:hint="eastAsia"/>
                <w:sz w:val="26"/>
                <w:szCs w:val="26"/>
                <w:u w:val="single"/>
              </w:rPr>
              <w:t xml:space="preserve"> </w:t>
            </w:r>
            <w:r w:rsidR="000203BA" w:rsidRPr="00334F4D">
              <w:rPr>
                <w:rFonts w:ascii="標楷體" w:eastAsia="標楷體" w:hAnsi="標楷體" w:hint="eastAsia"/>
                <w:sz w:val="26"/>
                <w:szCs w:val="26"/>
                <w:u w:val="single"/>
              </w:rPr>
              <w:t>1</w:t>
            </w:r>
            <w:r w:rsidRPr="00334F4D">
              <w:rPr>
                <w:rFonts w:ascii="標楷體" w:eastAsia="標楷體" w:hAnsi="標楷體" w:hint="eastAsia"/>
                <w:sz w:val="26"/>
                <w:szCs w:val="26"/>
                <w:u w:val="single"/>
              </w:rPr>
              <w:t xml:space="preserve"> </w:t>
            </w:r>
            <w:r w:rsidR="00A9752C" w:rsidRPr="00334F4D">
              <w:rPr>
                <w:rFonts w:ascii="標楷體" w:eastAsia="標楷體" w:hAnsi="標楷體"/>
                <w:sz w:val="26"/>
                <w:szCs w:val="26"/>
              </w:rPr>
              <w:t>件。</w:t>
            </w:r>
          </w:p>
          <w:p w:rsidR="00A9752C" w:rsidRPr="00334F4D" w:rsidRDefault="00A9752C" w:rsidP="00ED62F9">
            <w:pPr>
              <w:pStyle w:val="a8"/>
              <w:numPr>
                <w:ilvl w:val="0"/>
                <w:numId w:val="11"/>
              </w:numPr>
              <w:snapToGrid w:val="0"/>
              <w:spacing w:line="360" w:lineRule="exact"/>
              <w:ind w:leftChars="0" w:left="315" w:hanging="315"/>
              <w:rPr>
                <w:rFonts w:ascii="標楷體" w:eastAsia="標楷體" w:hAnsi="標楷體" w:cs="Times New Roman"/>
                <w:sz w:val="26"/>
                <w:szCs w:val="26"/>
              </w:rPr>
            </w:pPr>
            <w:r w:rsidRPr="00334F4D">
              <w:rPr>
                <w:rFonts w:ascii="標楷體" w:eastAsia="標楷體" w:hAnsi="標楷體" w:cs="Times New Roman"/>
                <w:sz w:val="26"/>
                <w:szCs w:val="26"/>
              </w:rPr>
              <w:t>較前一年新增</w:t>
            </w:r>
            <w:r w:rsidR="00E61E9C" w:rsidRPr="00E61E9C">
              <w:rPr>
                <w:rFonts w:ascii="標楷體" w:eastAsia="標楷體" w:hAnsi="標楷體" w:hint="eastAsia"/>
                <w:color w:val="FF0000"/>
                <w:sz w:val="26"/>
                <w:szCs w:val="26"/>
                <w:u w:val="single"/>
              </w:rPr>
              <w:t>0</w:t>
            </w:r>
            <w:r w:rsidRPr="00334F4D">
              <w:rPr>
                <w:rFonts w:ascii="標楷體" w:eastAsia="標楷體" w:hAnsi="標楷體" w:cs="Times New Roman"/>
                <w:sz w:val="26"/>
                <w:szCs w:val="26"/>
                <w:u w:val="single"/>
              </w:rPr>
              <w:t>件</w:t>
            </w:r>
            <w:r w:rsidRPr="00334F4D">
              <w:rPr>
                <w:rFonts w:ascii="標楷體" w:eastAsia="標楷體" w:hAnsi="標楷體" w:cs="Times New Roman"/>
                <w:sz w:val="26"/>
                <w:szCs w:val="26"/>
              </w:rPr>
              <w:t>。</w:t>
            </w:r>
          </w:p>
        </w:tc>
        <w:tc>
          <w:tcPr>
            <w:tcW w:w="1559" w:type="dxa"/>
            <w:vAlign w:val="center"/>
          </w:tcPr>
          <w:p w:rsidR="00A9752C" w:rsidRPr="00334F4D" w:rsidRDefault="00A9752C" w:rsidP="00BF285C">
            <w:pPr>
              <w:snapToGrid w:val="0"/>
              <w:spacing w:line="360" w:lineRule="exact"/>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本府制定或修正本市自治條例、研擬施政計畫等初期，即應進行性別影響評估機制。</w:t>
            </w:r>
          </w:p>
          <w:p w:rsidR="003531C0" w:rsidRPr="00334F4D" w:rsidRDefault="003531C0" w:rsidP="00703D68">
            <w:pPr>
              <w:snapToGrid w:val="0"/>
              <w:spacing w:line="360" w:lineRule="exact"/>
              <w:jc w:val="both"/>
              <w:rPr>
                <w:rFonts w:ascii="標楷體" w:eastAsia="標楷體" w:hAnsi="標楷體"/>
                <w:color w:val="0070C0"/>
                <w:sz w:val="26"/>
                <w:szCs w:val="26"/>
                <w:shd w:val="pct15" w:color="auto" w:fill="FFFFFF"/>
              </w:rPr>
            </w:pPr>
            <w:r w:rsidRPr="00334F4D">
              <w:rPr>
                <w:rFonts w:ascii="標楷體" w:eastAsia="標楷體" w:hAnsi="標楷體" w:hint="eastAsia"/>
                <w:color w:val="0070C0"/>
                <w:sz w:val="26"/>
                <w:szCs w:val="26"/>
                <w:shd w:val="pct15" w:color="auto" w:fill="FFFFFF"/>
              </w:rPr>
              <w:t>說明：</w:t>
            </w:r>
          </w:p>
          <w:p w:rsidR="00703D68" w:rsidRPr="00334F4D" w:rsidRDefault="003531C0" w:rsidP="00261E82">
            <w:pPr>
              <w:snapToGrid w:val="0"/>
              <w:spacing w:line="360" w:lineRule="exact"/>
              <w:ind w:leftChars="-45" w:left="-22" w:rightChars="-26" w:right="-62" w:hangingChars="33" w:hanging="86"/>
              <w:jc w:val="both"/>
              <w:rPr>
                <w:rFonts w:ascii="標楷體" w:eastAsia="標楷體" w:hAnsi="標楷體"/>
                <w:color w:val="0070C0"/>
                <w:sz w:val="26"/>
                <w:szCs w:val="26"/>
              </w:rPr>
            </w:pPr>
            <w:r w:rsidRPr="00334F4D">
              <w:rPr>
                <w:rFonts w:ascii="標楷體" w:eastAsia="標楷體" w:hAnsi="標楷體" w:hint="eastAsia"/>
                <w:color w:val="0070C0"/>
                <w:sz w:val="26"/>
                <w:szCs w:val="26"/>
              </w:rPr>
              <w:t>1.</w:t>
            </w:r>
            <w:r w:rsidR="00703D68" w:rsidRPr="00334F4D">
              <w:rPr>
                <w:rFonts w:ascii="標楷體" w:eastAsia="標楷體" w:hAnsi="標楷體" w:hint="eastAsia"/>
                <w:color w:val="0070C0"/>
                <w:sz w:val="26"/>
                <w:szCs w:val="26"/>
              </w:rPr>
              <w:t>左列</w:t>
            </w:r>
            <w:r w:rsidR="00035AE4" w:rsidRPr="00334F4D">
              <w:rPr>
                <w:rFonts w:ascii="標楷體" w:eastAsia="標楷體" w:hAnsi="標楷體" w:hint="eastAsia"/>
                <w:color w:val="0070C0"/>
                <w:sz w:val="26"/>
                <w:szCs w:val="26"/>
              </w:rPr>
              <w:t>法案類</w:t>
            </w:r>
            <w:r w:rsidR="00703D68" w:rsidRPr="00334F4D">
              <w:rPr>
                <w:rFonts w:ascii="標楷體" w:eastAsia="標楷體" w:hAnsi="標楷體" w:hint="eastAsia"/>
                <w:color w:val="0070C0"/>
                <w:sz w:val="26"/>
                <w:szCs w:val="26"/>
              </w:rPr>
              <w:t>性別影響評估檢視表</w:t>
            </w:r>
            <w:r w:rsidR="006066FD" w:rsidRPr="00334F4D">
              <w:rPr>
                <w:rFonts w:ascii="標楷體" w:eastAsia="標楷體" w:hAnsi="標楷體" w:hint="eastAsia"/>
                <w:color w:val="0070C0"/>
                <w:sz w:val="26"/>
                <w:szCs w:val="26"/>
              </w:rPr>
              <w:t>，</w:t>
            </w:r>
            <w:r w:rsidR="002E2FAF" w:rsidRPr="00334F4D">
              <w:rPr>
                <w:rFonts w:ascii="標楷體" w:eastAsia="標楷體" w:hAnsi="標楷體" w:hint="eastAsia"/>
                <w:color w:val="0070C0"/>
                <w:sz w:val="26"/>
                <w:szCs w:val="26"/>
              </w:rPr>
              <w:t>業已於本小組109年第2次會議審查完畢，故本次不再重複審查。</w:t>
            </w:r>
          </w:p>
          <w:p w:rsidR="00035AE4" w:rsidRPr="00334F4D" w:rsidRDefault="003531C0" w:rsidP="00261E82">
            <w:pPr>
              <w:snapToGrid w:val="0"/>
              <w:spacing w:line="360" w:lineRule="exact"/>
              <w:ind w:leftChars="-45" w:left="-22" w:rightChars="-26" w:right="-62" w:hangingChars="33" w:hanging="86"/>
              <w:jc w:val="both"/>
              <w:rPr>
                <w:rFonts w:ascii="標楷體" w:eastAsia="標楷體" w:hAnsi="標楷體"/>
                <w:color w:val="000000" w:themeColor="text1"/>
                <w:sz w:val="26"/>
                <w:szCs w:val="26"/>
              </w:rPr>
            </w:pPr>
            <w:r w:rsidRPr="00334F4D">
              <w:rPr>
                <w:rFonts w:ascii="標楷體" w:eastAsia="標楷體" w:hAnsi="標楷體" w:hint="eastAsia"/>
                <w:color w:val="0070C0"/>
                <w:sz w:val="26"/>
                <w:szCs w:val="26"/>
              </w:rPr>
              <w:t>2.</w:t>
            </w:r>
            <w:r w:rsidR="00035AE4" w:rsidRPr="00334F4D">
              <w:rPr>
                <w:rFonts w:ascii="標楷體" w:eastAsia="標楷體" w:hAnsi="標楷體" w:hint="eastAsia"/>
                <w:color w:val="0070C0"/>
                <w:sz w:val="26"/>
                <w:szCs w:val="26"/>
              </w:rPr>
              <w:t>計畫類</w:t>
            </w:r>
            <w:r w:rsidR="00740261" w:rsidRPr="00334F4D">
              <w:rPr>
                <w:rFonts w:ascii="標楷體" w:eastAsia="標楷體" w:hAnsi="標楷體" w:hint="eastAsia"/>
                <w:color w:val="0070C0"/>
                <w:sz w:val="26"/>
                <w:szCs w:val="26"/>
              </w:rPr>
              <w:t>2案</w:t>
            </w:r>
            <w:r w:rsidR="00035AE4" w:rsidRPr="00334F4D">
              <w:rPr>
                <w:rFonts w:ascii="標楷體" w:eastAsia="標楷體" w:hAnsi="標楷體" w:hint="eastAsia"/>
                <w:color w:val="0070C0"/>
                <w:sz w:val="26"/>
                <w:szCs w:val="26"/>
              </w:rPr>
              <w:t>性別影響評估檢視表</w:t>
            </w:r>
            <w:r w:rsidR="00740261" w:rsidRPr="00334F4D">
              <w:rPr>
                <w:rFonts w:ascii="標楷體" w:eastAsia="標楷體" w:hAnsi="標楷體" w:hint="eastAsia"/>
                <w:color w:val="0070C0"/>
                <w:sz w:val="26"/>
                <w:szCs w:val="26"/>
              </w:rPr>
              <w:t>，</w:t>
            </w:r>
            <w:r w:rsidR="00035AE4" w:rsidRPr="00334F4D">
              <w:rPr>
                <w:rFonts w:ascii="標楷體" w:eastAsia="標楷體" w:hAnsi="標楷體" w:hint="eastAsia"/>
                <w:color w:val="0070C0"/>
                <w:sz w:val="26"/>
                <w:szCs w:val="26"/>
              </w:rPr>
              <w:t>業已於</w:t>
            </w:r>
            <w:r w:rsidR="00740261" w:rsidRPr="00334F4D">
              <w:rPr>
                <w:rFonts w:ascii="標楷體" w:eastAsia="標楷體" w:hAnsi="標楷體" w:hint="eastAsia"/>
                <w:color w:val="0070C0"/>
                <w:sz w:val="26"/>
                <w:szCs w:val="26"/>
              </w:rPr>
              <w:t>本</w:t>
            </w:r>
            <w:r w:rsidR="00035AE4" w:rsidRPr="00334F4D">
              <w:rPr>
                <w:rFonts w:ascii="標楷體" w:eastAsia="標楷體" w:hAnsi="標楷體" w:hint="eastAsia"/>
                <w:color w:val="0070C0"/>
                <w:sz w:val="26"/>
                <w:szCs w:val="26"/>
              </w:rPr>
              <w:t>小組</w:t>
            </w:r>
            <w:r w:rsidR="00740261" w:rsidRPr="00334F4D">
              <w:rPr>
                <w:rFonts w:ascii="標楷體" w:eastAsia="標楷體" w:hAnsi="標楷體" w:hint="eastAsia"/>
                <w:color w:val="0070C0"/>
                <w:sz w:val="26"/>
                <w:szCs w:val="26"/>
              </w:rPr>
              <w:t>108年第2次</w:t>
            </w:r>
            <w:r w:rsidR="00035AE4" w:rsidRPr="00334F4D">
              <w:rPr>
                <w:rFonts w:ascii="標楷體" w:eastAsia="標楷體" w:hAnsi="標楷體" w:hint="eastAsia"/>
                <w:color w:val="0070C0"/>
                <w:sz w:val="26"/>
                <w:szCs w:val="26"/>
              </w:rPr>
              <w:t>會議審查完畢</w:t>
            </w:r>
            <w:r w:rsidR="00740261" w:rsidRPr="00334F4D">
              <w:rPr>
                <w:rFonts w:ascii="標楷體" w:eastAsia="標楷體" w:hAnsi="標楷體" w:hint="eastAsia"/>
                <w:color w:val="0070C0"/>
                <w:sz w:val="26"/>
                <w:szCs w:val="26"/>
              </w:rPr>
              <w:t>並提交研考會，故本次不再重複審查</w:t>
            </w:r>
            <w:r w:rsidR="00035AE4" w:rsidRPr="00334F4D">
              <w:rPr>
                <w:rFonts w:ascii="標楷體" w:eastAsia="標楷體" w:hAnsi="標楷體" w:hint="eastAsia"/>
                <w:color w:val="0070C0"/>
                <w:sz w:val="26"/>
                <w:szCs w:val="26"/>
              </w:rPr>
              <w:t>。</w:t>
            </w:r>
          </w:p>
        </w:tc>
      </w:tr>
      <w:tr w:rsidR="00A9752C" w:rsidRPr="00334F4D" w:rsidTr="003E1DBD">
        <w:trPr>
          <w:trHeight w:val="390"/>
          <w:jc w:val="center"/>
        </w:trPr>
        <w:tc>
          <w:tcPr>
            <w:tcW w:w="568" w:type="dxa"/>
            <w:shd w:val="clear" w:color="auto" w:fill="auto"/>
            <w:vAlign w:val="center"/>
          </w:tcPr>
          <w:p w:rsidR="00A9752C" w:rsidRPr="00334F4D" w:rsidRDefault="00A9752C" w:rsidP="00BF285C">
            <w:pPr>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四</w:t>
            </w:r>
          </w:p>
        </w:tc>
        <w:tc>
          <w:tcPr>
            <w:tcW w:w="1304" w:type="dxa"/>
            <w:vAlign w:val="center"/>
          </w:tcPr>
          <w:p w:rsidR="00A9752C" w:rsidRPr="00334F4D" w:rsidRDefault="00A9752C" w:rsidP="00BF285C">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性別統計</w:t>
            </w:r>
          </w:p>
          <w:p w:rsidR="00A9752C" w:rsidRPr="00334F4D" w:rsidRDefault="00A9752C" w:rsidP="00BF285C">
            <w:pPr>
              <w:snapToGrid w:val="0"/>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與性別分析</w:t>
            </w:r>
          </w:p>
        </w:tc>
        <w:tc>
          <w:tcPr>
            <w:tcW w:w="2807" w:type="dxa"/>
            <w:shd w:val="clear" w:color="auto" w:fill="auto"/>
            <w:vAlign w:val="center"/>
          </w:tcPr>
          <w:p w:rsidR="00A9752C" w:rsidRPr="00334F4D" w:rsidRDefault="00A9752C" w:rsidP="00A9752C">
            <w:pPr>
              <w:numPr>
                <w:ilvl w:val="0"/>
                <w:numId w:val="4"/>
              </w:numPr>
              <w:tabs>
                <w:tab w:val="clear" w:pos="360"/>
                <w:tab w:val="num"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增進性別統計資料與分析之完備性。</w:t>
            </w:r>
          </w:p>
          <w:p w:rsidR="00A9752C" w:rsidRPr="00334F4D" w:rsidRDefault="00A9752C" w:rsidP="00A9752C">
            <w:pPr>
              <w:numPr>
                <w:ilvl w:val="0"/>
                <w:numId w:val="4"/>
              </w:numPr>
              <w:tabs>
                <w:tab w:val="clear" w:pos="360"/>
                <w:tab w:val="num" w:pos="203"/>
              </w:tabs>
              <w:snapToGrid w:val="0"/>
              <w:spacing w:line="360" w:lineRule="exact"/>
              <w:ind w:left="284" w:hanging="284"/>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各機關性別平等專責小組應定期檢討性別統計指標之増加或修正。</w:t>
            </w:r>
          </w:p>
        </w:tc>
        <w:tc>
          <w:tcPr>
            <w:tcW w:w="3827" w:type="dxa"/>
            <w:shd w:val="clear" w:color="auto" w:fill="auto"/>
          </w:tcPr>
          <w:p w:rsidR="00A9752C" w:rsidRPr="00334F4D" w:rsidRDefault="00A9752C" w:rsidP="003869B7">
            <w:pPr>
              <w:pStyle w:val="a8"/>
              <w:numPr>
                <w:ilvl w:val="0"/>
                <w:numId w:val="8"/>
              </w:numPr>
              <w:spacing w:line="360" w:lineRule="exact"/>
              <w:ind w:leftChars="0" w:left="315" w:hanging="315"/>
              <w:jc w:val="both"/>
              <w:rPr>
                <w:rFonts w:ascii="標楷體" w:eastAsia="標楷體" w:hAnsi="標楷體" w:cs="Times New Roman"/>
                <w:color w:val="000000" w:themeColor="text1"/>
                <w:sz w:val="26"/>
                <w:szCs w:val="26"/>
              </w:rPr>
            </w:pPr>
            <w:r w:rsidRPr="00334F4D">
              <w:rPr>
                <w:rFonts w:ascii="標楷體" w:eastAsia="標楷體" w:hAnsi="標楷體" w:cs="Times New Roman"/>
                <w:color w:val="000000" w:themeColor="text1"/>
                <w:sz w:val="26"/>
                <w:szCs w:val="26"/>
              </w:rPr>
              <w:t>本局</w:t>
            </w:r>
            <w:r w:rsidR="00035AE4" w:rsidRPr="00334F4D">
              <w:rPr>
                <w:rFonts w:ascii="標楷體" w:eastAsia="標楷體" w:hAnsi="標楷體" w:cs="Times New Roman" w:hint="eastAsia"/>
                <w:color w:val="000000" w:themeColor="text1"/>
                <w:sz w:val="26"/>
                <w:szCs w:val="26"/>
              </w:rPr>
              <w:t>暨所屬機關</w:t>
            </w:r>
            <w:r w:rsidRPr="00334F4D">
              <w:rPr>
                <w:rFonts w:ascii="標楷體" w:eastAsia="標楷體" w:hAnsi="標楷體" w:cs="Times New Roman"/>
                <w:color w:val="000000" w:themeColor="text1"/>
                <w:sz w:val="26"/>
                <w:szCs w:val="26"/>
              </w:rPr>
              <w:t>於上(10</w:t>
            </w:r>
            <w:r w:rsidR="00035AE4" w:rsidRPr="00334F4D">
              <w:rPr>
                <w:rFonts w:ascii="標楷體" w:eastAsia="標楷體" w:hAnsi="標楷體" w:cs="Times New Roman" w:hint="eastAsia"/>
                <w:color w:val="000000" w:themeColor="text1"/>
                <w:sz w:val="26"/>
                <w:szCs w:val="26"/>
              </w:rPr>
              <w:t>8</w:t>
            </w:r>
            <w:r w:rsidRPr="00334F4D">
              <w:rPr>
                <w:rFonts w:ascii="標楷體" w:eastAsia="標楷體" w:hAnsi="標楷體" w:cs="Times New Roman"/>
                <w:color w:val="000000" w:themeColor="text1"/>
                <w:sz w:val="26"/>
                <w:szCs w:val="26"/>
              </w:rPr>
              <w:t>)年的性別統計項目共有</w:t>
            </w:r>
            <w:r w:rsidR="00035AE4" w:rsidRPr="00334F4D">
              <w:rPr>
                <w:rFonts w:ascii="標楷體" w:eastAsia="標楷體" w:hAnsi="標楷體" w:hint="eastAsia"/>
                <w:color w:val="000000"/>
                <w:sz w:val="26"/>
                <w:szCs w:val="26"/>
                <w:u w:val="single"/>
              </w:rPr>
              <w:t>15</w:t>
            </w:r>
            <w:r w:rsidRPr="00334F4D">
              <w:rPr>
                <w:rFonts w:ascii="標楷體" w:eastAsia="標楷體" w:hAnsi="標楷體" w:cs="Times New Roman"/>
                <w:color w:val="000000" w:themeColor="text1"/>
                <w:sz w:val="26"/>
                <w:szCs w:val="26"/>
                <w:u w:val="single"/>
              </w:rPr>
              <w:t>項</w:t>
            </w:r>
            <w:r w:rsidRPr="00334F4D">
              <w:rPr>
                <w:rFonts w:ascii="標楷體" w:eastAsia="標楷體" w:hAnsi="標楷體" w:cs="Times New Roman"/>
                <w:color w:val="000000" w:themeColor="text1"/>
                <w:sz w:val="26"/>
                <w:szCs w:val="26"/>
              </w:rPr>
              <w:t>，本(10</w:t>
            </w:r>
            <w:r w:rsidR="00035AE4" w:rsidRPr="00334F4D">
              <w:rPr>
                <w:rFonts w:ascii="標楷體" w:eastAsia="標楷體" w:hAnsi="標楷體" w:cs="Times New Roman" w:hint="eastAsia"/>
                <w:color w:val="000000" w:themeColor="text1"/>
                <w:sz w:val="26"/>
                <w:szCs w:val="26"/>
              </w:rPr>
              <w:t>9</w:t>
            </w:r>
            <w:r w:rsidRPr="00334F4D">
              <w:rPr>
                <w:rFonts w:ascii="標楷體" w:eastAsia="標楷體" w:hAnsi="標楷體" w:cs="Times New Roman"/>
                <w:color w:val="000000" w:themeColor="text1"/>
                <w:sz w:val="26"/>
                <w:szCs w:val="26"/>
              </w:rPr>
              <w:t>)年的性別統計項目共有</w:t>
            </w:r>
            <w:r w:rsidR="00035AE4" w:rsidRPr="00334F4D">
              <w:rPr>
                <w:rFonts w:ascii="標楷體" w:eastAsia="標楷體" w:hAnsi="標楷體" w:hint="eastAsia"/>
                <w:color w:val="000000"/>
                <w:sz w:val="26"/>
                <w:szCs w:val="26"/>
                <w:u w:val="single"/>
              </w:rPr>
              <w:t>17</w:t>
            </w:r>
            <w:r w:rsidRPr="00334F4D">
              <w:rPr>
                <w:rFonts w:ascii="標楷體" w:eastAsia="標楷體" w:hAnsi="標楷體" w:cs="Times New Roman"/>
                <w:color w:val="000000" w:themeColor="text1"/>
                <w:sz w:val="26"/>
                <w:szCs w:val="26"/>
                <w:u w:val="single"/>
              </w:rPr>
              <w:t>項</w:t>
            </w:r>
            <w:r w:rsidRPr="00334F4D">
              <w:rPr>
                <w:rFonts w:ascii="標楷體" w:eastAsia="標楷體" w:hAnsi="標楷體" w:cs="Times New Roman"/>
                <w:color w:val="000000" w:themeColor="text1"/>
                <w:sz w:val="26"/>
                <w:szCs w:val="26"/>
              </w:rPr>
              <w:t>，新增</w:t>
            </w:r>
            <w:r w:rsidR="00035AE4" w:rsidRPr="00334F4D">
              <w:rPr>
                <w:rFonts w:ascii="標楷體" w:eastAsia="標楷體" w:hAnsi="標楷體" w:hint="eastAsia"/>
                <w:color w:val="000000"/>
                <w:sz w:val="26"/>
                <w:szCs w:val="26"/>
                <w:u w:val="single"/>
              </w:rPr>
              <w:t>2</w:t>
            </w:r>
            <w:r w:rsidRPr="00334F4D">
              <w:rPr>
                <w:rFonts w:ascii="標楷體" w:eastAsia="標楷體" w:hAnsi="標楷體" w:cs="Times New Roman"/>
                <w:color w:val="000000" w:themeColor="text1"/>
                <w:sz w:val="26"/>
                <w:szCs w:val="26"/>
                <w:u w:val="single"/>
              </w:rPr>
              <w:t>項</w:t>
            </w:r>
            <w:r w:rsidRPr="00334F4D">
              <w:rPr>
                <w:rFonts w:ascii="標楷體" w:eastAsia="標楷體" w:hAnsi="標楷體" w:cs="Times New Roman"/>
                <w:color w:val="000000" w:themeColor="text1"/>
                <w:sz w:val="26"/>
                <w:szCs w:val="26"/>
              </w:rPr>
              <w:t>，項目分別為：</w:t>
            </w:r>
            <w:r w:rsidR="006F2660" w:rsidRPr="00334F4D">
              <w:rPr>
                <w:rFonts w:ascii="標楷體" w:eastAsia="標楷體" w:hAnsi="標楷體" w:cs="Times New Roman" w:hint="eastAsia"/>
                <w:color w:val="000000" w:themeColor="text1"/>
                <w:sz w:val="26"/>
                <w:szCs w:val="26"/>
                <w:u w:val="single"/>
              </w:rPr>
              <w:t xml:space="preserve"> </w:t>
            </w:r>
            <w:r w:rsidR="00035AE4" w:rsidRPr="00334F4D">
              <w:rPr>
                <w:rFonts w:ascii="標楷體" w:eastAsia="標楷體" w:hAnsi="標楷體" w:cs="Times New Roman" w:hint="eastAsia"/>
                <w:color w:val="000000" w:themeColor="text1"/>
                <w:sz w:val="26"/>
                <w:szCs w:val="26"/>
                <w:u w:val="single"/>
              </w:rPr>
              <w:t>工程規劃設計階段外聘審查委員</w:t>
            </w:r>
            <w:r w:rsidR="003E1DBD" w:rsidRPr="00334F4D">
              <w:rPr>
                <w:rFonts w:ascii="標楷體" w:eastAsia="標楷體" w:hAnsi="標楷體" w:cs="Times New Roman" w:hint="eastAsia"/>
                <w:color w:val="000000" w:themeColor="text1"/>
                <w:sz w:val="26"/>
                <w:szCs w:val="26"/>
                <w:u w:val="single"/>
              </w:rPr>
              <w:t xml:space="preserve"> </w:t>
            </w:r>
            <w:r w:rsidR="00035AE4" w:rsidRPr="00334F4D">
              <w:rPr>
                <w:rFonts w:ascii="標楷體" w:eastAsia="標楷體" w:hAnsi="標楷體" w:cs="Times New Roman" w:hint="eastAsia"/>
                <w:color w:val="000000" w:themeColor="text1"/>
                <w:sz w:val="26"/>
                <w:szCs w:val="26"/>
              </w:rPr>
              <w:t>、</w:t>
            </w:r>
            <w:r w:rsidR="003E1DBD" w:rsidRPr="00334F4D">
              <w:rPr>
                <w:rFonts w:ascii="標楷體" w:eastAsia="標楷體" w:hAnsi="標楷體" w:cs="Times New Roman" w:hint="eastAsia"/>
                <w:color w:val="000000" w:themeColor="text1"/>
                <w:sz w:val="26"/>
                <w:szCs w:val="26"/>
                <w:u w:val="single"/>
              </w:rPr>
              <w:t xml:space="preserve"> </w:t>
            </w:r>
            <w:r w:rsidR="00035AE4" w:rsidRPr="00334F4D">
              <w:rPr>
                <w:rFonts w:ascii="標楷體" w:eastAsia="標楷體" w:hAnsi="標楷體" w:cs="Times New Roman" w:hint="eastAsia"/>
                <w:color w:val="000000" w:themeColor="text1"/>
                <w:sz w:val="26"/>
                <w:szCs w:val="26"/>
                <w:u w:val="single"/>
              </w:rPr>
              <w:t>桃園市政府工</w:t>
            </w:r>
            <w:r w:rsidR="00035AE4" w:rsidRPr="00334F4D">
              <w:rPr>
                <w:rFonts w:ascii="標楷體" w:eastAsia="標楷體" w:hAnsi="標楷體" w:cs="Times New Roman" w:hint="eastAsia"/>
                <w:color w:val="000000" w:themeColor="text1"/>
                <w:sz w:val="26"/>
                <w:szCs w:val="26"/>
                <w:u w:val="single"/>
              </w:rPr>
              <w:lastRenderedPageBreak/>
              <w:t>務局性別影響評估案件審查學者</w:t>
            </w:r>
            <w:r w:rsidR="006F2660" w:rsidRPr="00334F4D">
              <w:rPr>
                <w:rFonts w:ascii="標楷體" w:eastAsia="標楷體" w:hAnsi="標楷體" w:cs="Times New Roman" w:hint="eastAsia"/>
                <w:color w:val="000000" w:themeColor="text1"/>
                <w:sz w:val="26"/>
                <w:szCs w:val="26"/>
                <w:u w:val="single"/>
              </w:rPr>
              <w:t xml:space="preserve"> </w:t>
            </w:r>
            <w:r w:rsidRPr="00334F4D">
              <w:rPr>
                <w:rFonts w:ascii="標楷體" w:eastAsia="標楷體" w:hAnsi="標楷體" w:cs="Times New Roman"/>
                <w:color w:val="000000" w:themeColor="text1"/>
                <w:sz w:val="26"/>
                <w:szCs w:val="26"/>
              </w:rPr>
              <w:t>。</w:t>
            </w:r>
          </w:p>
          <w:p w:rsidR="00011243" w:rsidRPr="00334F4D" w:rsidRDefault="00011243" w:rsidP="003869B7">
            <w:pPr>
              <w:pStyle w:val="a8"/>
              <w:numPr>
                <w:ilvl w:val="0"/>
                <w:numId w:val="8"/>
              </w:numPr>
              <w:spacing w:line="360" w:lineRule="exact"/>
              <w:ind w:leftChars="0" w:left="315" w:hanging="315"/>
              <w:jc w:val="both"/>
              <w:rPr>
                <w:rFonts w:ascii="標楷體" w:eastAsia="標楷體" w:hAnsi="標楷體" w:cs="Times New Roman"/>
                <w:sz w:val="26"/>
                <w:szCs w:val="26"/>
              </w:rPr>
            </w:pPr>
            <w:r w:rsidRPr="00334F4D">
              <w:rPr>
                <w:rFonts w:ascii="標楷體" w:eastAsia="標楷體" w:hAnsi="標楷體" w:cs="Times New Roman" w:hint="eastAsia"/>
                <w:sz w:val="26"/>
                <w:szCs w:val="26"/>
              </w:rPr>
              <w:t>本局暨所屬機關於本</w:t>
            </w:r>
            <w:r w:rsidRPr="00334F4D">
              <w:rPr>
                <w:rFonts w:ascii="標楷體" w:eastAsia="標楷體" w:hAnsi="標楷體" w:cs="Times New Roman"/>
                <w:sz w:val="26"/>
                <w:szCs w:val="26"/>
              </w:rPr>
              <w:t>(10</w:t>
            </w:r>
            <w:r w:rsidRPr="00334F4D">
              <w:rPr>
                <w:rFonts w:ascii="標楷體" w:eastAsia="標楷體" w:hAnsi="標楷體" w:cs="Times New Roman" w:hint="eastAsia"/>
                <w:sz w:val="26"/>
                <w:szCs w:val="26"/>
              </w:rPr>
              <w:t>9</w:t>
            </w:r>
            <w:r w:rsidRPr="00334F4D">
              <w:rPr>
                <w:rFonts w:ascii="標楷體" w:eastAsia="標楷體" w:hAnsi="標楷體" w:cs="Times New Roman"/>
                <w:sz w:val="26"/>
                <w:szCs w:val="26"/>
              </w:rPr>
              <w:t>)</w:t>
            </w:r>
            <w:r w:rsidRPr="00334F4D">
              <w:rPr>
                <w:rFonts w:ascii="標楷體" w:eastAsia="標楷體" w:hAnsi="標楷體" w:cs="Times New Roman" w:hint="eastAsia"/>
                <w:sz w:val="26"/>
                <w:szCs w:val="26"/>
              </w:rPr>
              <w:t>年新增的性別分析篇數共有</w:t>
            </w:r>
            <w:r w:rsidRPr="00334F4D">
              <w:rPr>
                <w:rFonts w:ascii="標楷體" w:eastAsia="標楷體" w:hAnsi="標楷體" w:hint="eastAsia"/>
                <w:sz w:val="26"/>
                <w:szCs w:val="26"/>
                <w:u w:val="single"/>
              </w:rPr>
              <w:t xml:space="preserve"> 1</w:t>
            </w:r>
            <w:r w:rsidRPr="00334F4D">
              <w:rPr>
                <w:rFonts w:ascii="標楷體" w:eastAsia="標楷體" w:hAnsi="標楷體" w:cs="Times New Roman" w:hint="eastAsia"/>
                <w:sz w:val="26"/>
                <w:szCs w:val="26"/>
                <w:u w:val="single"/>
              </w:rPr>
              <w:t>篇</w:t>
            </w:r>
            <w:r w:rsidRPr="00334F4D">
              <w:rPr>
                <w:rFonts w:ascii="標楷體" w:eastAsia="標楷體" w:hAnsi="標楷體" w:cs="Times New Roman" w:hint="eastAsia"/>
                <w:sz w:val="26"/>
                <w:szCs w:val="26"/>
              </w:rPr>
              <w:t>，名稱分別為：</w:t>
            </w:r>
            <w:r w:rsidR="006F2660" w:rsidRPr="00334F4D">
              <w:rPr>
                <w:rFonts w:ascii="標楷體" w:eastAsia="標楷體" w:hAnsi="標楷體" w:cs="Times New Roman" w:hint="eastAsia"/>
                <w:sz w:val="26"/>
                <w:szCs w:val="26"/>
                <w:u w:val="single"/>
              </w:rPr>
              <w:t xml:space="preserve"> </w:t>
            </w:r>
            <w:r w:rsidR="00D01B7B" w:rsidRPr="00334F4D">
              <w:rPr>
                <w:rFonts w:ascii="標楷體" w:eastAsia="標楷體" w:hAnsi="標楷體" w:cs="Times New Roman" w:hint="eastAsia"/>
                <w:sz w:val="26"/>
                <w:szCs w:val="26"/>
                <w:u w:val="single"/>
              </w:rPr>
              <w:t>桃園市道路拓寬工程用地取得公聽會參加人次性別分析報告</w:t>
            </w:r>
            <w:r w:rsidR="006F2660" w:rsidRPr="00334F4D">
              <w:rPr>
                <w:rFonts w:ascii="標楷體" w:eastAsia="標楷體" w:hAnsi="標楷體" w:cs="Times New Roman" w:hint="eastAsia"/>
                <w:sz w:val="26"/>
                <w:szCs w:val="26"/>
                <w:u w:val="single"/>
              </w:rPr>
              <w:t xml:space="preserve"> </w:t>
            </w:r>
            <w:r w:rsidRPr="00334F4D">
              <w:rPr>
                <w:rFonts w:ascii="標楷體" w:eastAsia="標楷體" w:hAnsi="標楷體" w:cs="Times New Roman" w:hint="eastAsia"/>
                <w:sz w:val="26"/>
                <w:szCs w:val="26"/>
              </w:rPr>
              <w:t>。</w:t>
            </w:r>
          </w:p>
          <w:p w:rsidR="00A9752C" w:rsidRPr="00334F4D" w:rsidRDefault="00035AE4" w:rsidP="003869B7">
            <w:pPr>
              <w:pStyle w:val="a8"/>
              <w:numPr>
                <w:ilvl w:val="0"/>
                <w:numId w:val="8"/>
              </w:numPr>
              <w:spacing w:line="360" w:lineRule="exact"/>
              <w:ind w:leftChars="0" w:left="315" w:hanging="315"/>
              <w:jc w:val="both"/>
              <w:rPr>
                <w:rFonts w:ascii="標楷體" w:eastAsia="標楷體" w:hAnsi="標楷體" w:cs="Times New Roman"/>
                <w:color w:val="000000" w:themeColor="text1"/>
                <w:sz w:val="26"/>
                <w:szCs w:val="26"/>
              </w:rPr>
            </w:pPr>
            <w:r w:rsidRPr="00334F4D">
              <w:rPr>
                <w:rFonts w:ascii="標楷體" w:eastAsia="標楷體" w:hAnsi="標楷體" w:hint="eastAsia"/>
                <w:sz w:val="26"/>
                <w:szCs w:val="26"/>
              </w:rPr>
              <w:t>本</w:t>
            </w:r>
            <w:r w:rsidRPr="00334F4D">
              <w:rPr>
                <w:rFonts w:ascii="標楷體" w:eastAsia="標楷體" w:hAnsi="標楷體"/>
                <w:sz w:val="26"/>
                <w:szCs w:val="26"/>
              </w:rPr>
              <w:t>局</w:t>
            </w:r>
            <w:r w:rsidRPr="00334F4D">
              <w:rPr>
                <w:rFonts w:ascii="標楷體" w:eastAsia="標楷體" w:hAnsi="標楷體" w:hint="eastAsia"/>
                <w:sz w:val="26"/>
                <w:szCs w:val="26"/>
              </w:rPr>
              <w:t>暨所屬機關</w:t>
            </w:r>
            <w:r w:rsidR="0036285E" w:rsidRPr="00334F4D">
              <w:rPr>
                <w:rFonts w:ascii="標楷體" w:eastAsia="標楷體" w:hAnsi="標楷體" w:hint="eastAsia"/>
                <w:sz w:val="26"/>
                <w:szCs w:val="26"/>
              </w:rPr>
              <w:t>業</w:t>
            </w:r>
            <w:r w:rsidRPr="00334F4D">
              <w:rPr>
                <w:rFonts w:ascii="標楷體" w:eastAsia="標楷體" w:hAnsi="標楷體"/>
                <w:sz w:val="26"/>
                <w:szCs w:val="26"/>
              </w:rPr>
              <w:t>於</w:t>
            </w:r>
            <w:r w:rsidRPr="00334F4D">
              <w:rPr>
                <w:rFonts w:ascii="標楷體" w:eastAsia="標楷體" w:hAnsi="標楷體" w:hint="eastAsia"/>
                <w:sz w:val="26"/>
                <w:szCs w:val="26"/>
                <w:u w:val="single"/>
              </w:rPr>
              <w:t>109年第2次</w:t>
            </w:r>
            <w:r w:rsidRPr="00334F4D">
              <w:rPr>
                <w:rFonts w:ascii="標楷體" w:eastAsia="標楷體" w:hAnsi="標楷體" w:hint="eastAsia"/>
                <w:sz w:val="26"/>
                <w:szCs w:val="26"/>
              </w:rPr>
              <w:t>性</w:t>
            </w:r>
            <w:r w:rsidRPr="00334F4D">
              <w:rPr>
                <w:rFonts w:ascii="標楷體" w:eastAsia="標楷體" w:hAnsi="標楷體"/>
                <w:sz w:val="26"/>
                <w:szCs w:val="26"/>
              </w:rPr>
              <w:t>別平等專責小組</w:t>
            </w:r>
            <w:r w:rsidRPr="00334F4D">
              <w:rPr>
                <w:rFonts w:ascii="標楷體" w:eastAsia="標楷體" w:hAnsi="標楷體" w:hint="eastAsia"/>
                <w:sz w:val="26"/>
                <w:szCs w:val="26"/>
              </w:rPr>
              <w:t>會</w:t>
            </w:r>
            <w:r w:rsidRPr="00334F4D">
              <w:rPr>
                <w:rFonts w:ascii="標楷體" w:eastAsia="標楷體" w:hAnsi="標楷體"/>
                <w:sz w:val="26"/>
                <w:szCs w:val="26"/>
              </w:rPr>
              <w:t>議定期檢討性別統計指標之增加。</w:t>
            </w:r>
          </w:p>
          <w:p w:rsidR="00ED10CD" w:rsidRPr="00334F4D" w:rsidRDefault="00ED10CD" w:rsidP="00A01B05">
            <w:pPr>
              <w:snapToGrid w:val="0"/>
              <w:spacing w:line="360" w:lineRule="exact"/>
              <w:jc w:val="both"/>
              <w:rPr>
                <w:rFonts w:ascii="標楷體" w:eastAsia="標楷體" w:hAnsi="標楷體"/>
                <w:color w:val="0070C0"/>
                <w:sz w:val="26"/>
                <w:szCs w:val="26"/>
                <w:shd w:val="pct15" w:color="auto" w:fill="FFFFFF"/>
              </w:rPr>
            </w:pPr>
            <w:r w:rsidRPr="00334F4D">
              <w:rPr>
                <w:rFonts w:ascii="標楷體" w:eastAsia="標楷體" w:hAnsi="標楷體" w:hint="eastAsia"/>
                <w:color w:val="0070C0"/>
                <w:sz w:val="26"/>
                <w:szCs w:val="26"/>
                <w:shd w:val="pct15" w:color="auto" w:fill="FFFFFF"/>
              </w:rPr>
              <w:t>說明：</w:t>
            </w:r>
          </w:p>
          <w:p w:rsidR="00A01B05" w:rsidRPr="00334F4D" w:rsidRDefault="00A01B05" w:rsidP="00A01B05">
            <w:pPr>
              <w:snapToGrid w:val="0"/>
              <w:spacing w:line="360" w:lineRule="exact"/>
              <w:jc w:val="both"/>
              <w:rPr>
                <w:rFonts w:ascii="標楷體" w:eastAsia="標楷體" w:hAnsi="標楷體"/>
                <w:color w:val="0070C0"/>
                <w:sz w:val="26"/>
                <w:szCs w:val="26"/>
              </w:rPr>
            </w:pPr>
            <w:r w:rsidRPr="00334F4D">
              <w:rPr>
                <w:rFonts w:ascii="標楷體" w:eastAsia="標楷體" w:hAnsi="標楷體" w:hint="eastAsia"/>
                <w:color w:val="0070C0"/>
                <w:sz w:val="26"/>
                <w:szCs w:val="26"/>
              </w:rPr>
              <w:t>本局</w:t>
            </w:r>
            <w:r w:rsidR="00EF641E" w:rsidRPr="00334F4D">
              <w:rPr>
                <w:rFonts w:ascii="標楷體" w:eastAsia="標楷體" w:hAnsi="標楷體" w:hint="eastAsia"/>
                <w:color w:val="0070C0"/>
                <w:sz w:val="26"/>
                <w:szCs w:val="26"/>
              </w:rPr>
              <w:t>至109年底，</w:t>
            </w:r>
            <w:r w:rsidRPr="00334F4D">
              <w:rPr>
                <w:rFonts w:ascii="標楷體" w:eastAsia="標楷體" w:hAnsi="標楷體" w:hint="eastAsia"/>
                <w:color w:val="0070C0"/>
                <w:sz w:val="26"/>
                <w:szCs w:val="26"/>
              </w:rPr>
              <w:t>性別統計指標項目</w:t>
            </w:r>
            <w:r w:rsidR="003869B7" w:rsidRPr="00334F4D">
              <w:rPr>
                <w:rFonts w:ascii="標楷體" w:eastAsia="標楷體" w:hAnsi="標楷體" w:hint="eastAsia"/>
                <w:color w:val="0070C0"/>
                <w:sz w:val="26"/>
                <w:szCs w:val="26"/>
              </w:rPr>
              <w:t>共17項</w:t>
            </w:r>
            <w:r w:rsidRPr="00334F4D">
              <w:rPr>
                <w:rFonts w:ascii="標楷體" w:eastAsia="標楷體" w:hAnsi="標楷體" w:hint="eastAsia"/>
                <w:color w:val="0070C0"/>
                <w:sz w:val="26"/>
                <w:szCs w:val="26"/>
              </w:rPr>
              <w:t>：</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1.桃園市政府工務局暨所屬機關人員數</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2.桃園市政府工務局暨所屬機關現有主管以上人員性別概況</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3.桃園市各區公園男女廁大便斗概況</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4.桃園市各區公園親子廁所數量</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5.桃園市各區公園廁所緊急求助鈴數量</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6.桃園市政府工務局暨所屬機關各委員會委員性別比例</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7.桃園市政府工務局暨所屬機關員工領有各類專業執照性別比例</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8.桃園市政府工務局暨所屬機關各類教育訓練參加學員與授課教師性別比例</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9.桃園市道路拓寬工程用地取得公聽會參加人次</w:t>
            </w:r>
            <w:r w:rsidR="005F09E4" w:rsidRPr="00334F4D">
              <w:rPr>
                <w:rFonts w:ascii="標楷體" w:eastAsia="標楷體" w:hAnsi="標楷體" w:hint="eastAsia"/>
                <w:color w:val="0070C0"/>
                <w:sz w:val="26"/>
                <w:szCs w:val="26"/>
              </w:rPr>
              <w:t>性別比例</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10.桃園市政府工務局暨所屬機關員工取得採購專業人員基礎班及格證書人數</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11.桃園市政府工務局暨所屬機關員工加班時數</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12.桃園市各區公園內設置無障礙路線告示牌概況</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lastRenderedPageBreak/>
              <w:t>13.桃園市人行道人手孔改善統計</w:t>
            </w:r>
          </w:p>
          <w:p w:rsidR="00A01B05" w:rsidRPr="00334F4D" w:rsidRDefault="00A01B05" w:rsidP="00F2309D">
            <w:pPr>
              <w:snapToGrid w:val="0"/>
              <w:spacing w:line="360" w:lineRule="exact"/>
              <w:ind w:left="210" w:rightChars="-34" w:right="-82" w:hanging="295"/>
              <w:jc w:val="both"/>
              <w:rPr>
                <w:rFonts w:ascii="標楷體" w:eastAsia="標楷體" w:hAnsi="標楷體"/>
                <w:color w:val="0070C0"/>
                <w:sz w:val="26"/>
                <w:szCs w:val="26"/>
              </w:rPr>
            </w:pPr>
            <w:r w:rsidRPr="00334F4D">
              <w:rPr>
                <w:rFonts w:ascii="標楷體" w:eastAsia="標楷體" w:hAnsi="標楷體" w:hint="eastAsia"/>
                <w:color w:val="0070C0"/>
                <w:sz w:val="26"/>
                <w:szCs w:val="26"/>
              </w:rPr>
              <w:t>14.桃園市共融式遊具建置說明會、專家審查會參加人數</w:t>
            </w:r>
          </w:p>
          <w:p w:rsidR="00703D68" w:rsidRPr="00334F4D" w:rsidRDefault="00A01B05" w:rsidP="00F2309D">
            <w:pPr>
              <w:spacing w:line="360" w:lineRule="exact"/>
              <w:ind w:left="315" w:rightChars="-34" w:right="-82" w:hangingChars="121" w:hanging="315"/>
              <w:jc w:val="both"/>
              <w:rPr>
                <w:rFonts w:ascii="標楷體" w:eastAsia="標楷體" w:hAnsi="標楷體"/>
                <w:color w:val="0070C0"/>
                <w:sz w:val="26"/>
                <w:szCs w:val="26"/>
              </w:rPr>
            </w:pPr>
            <w:r w:rsidRPr="00334F4D">
              <w:rPr>
                <w:rFonts w:ascii="標楷體" w:eastAsia="標楷體" w:hAnsi="標楷體" w:hint="eastAsia"/>
                <w:color w:val="0070C0"/>
                <w:sz w:val="26"/>
                <w:szCs w:val="26"/>
              </w:rPr>
              <w:t>15.桃園市人行道建置說明會</w:t>
            </w:r>
            <w:r w:rsidR="005F09E4" w:rsidRPr="00334F4D">
              <w:rPr>
                <w:rFonts w:ascii="標楷體" w:eastAsia="標楷體" w:hAnsi="標楷體" w:hint="eastAsia"/>
                <w:color w:val="0070C0"/>
                <w:sz w:val="26"/>
                <w:szCs w:val="26"/>
              </w:rPr>
              <w:t>之男女性別比例</w:t>
            </w:r>
          </w:p>
          <w:p w:rsidR="00E60485" w:rsidRPr="00334F4D" w:rsidRDefault="00E60485" w:rsidP="00F2309D">
            <w:pPr>
              <w:spacing w:line="360" w:lineRule="exact"/>
              <w:ind w:left="315" w:rightChars="-34" w:right="-82" w:hangingChars="121" w:hanging="315"/>
              <w:jc w:val="both"/>
              <w:rPr>
                <w:rFonts w:ascii="標楷體" w:eastAsia="標楷體" w:hAnsi="標楷體"/>
                <w:color w:val="0070C0"/>
                <w:sz w:val="26"/>
                <w:szCs w:val="26"/>
              </w:rPr>
            </w:pPr>
            <w:r w:rsidRPr="00334F4D">
              <w:rPr>
                <w:rFonts w:ascii="標楷體" w:eastAsia="標楷體" w:hAnsi="標楷體" w:hint="eastAsia"/>
                <w:color w:val="0070C0"/>
                <w:sz w:val="26"/>
                <w:szCs w:val="26"/>
              </w:rPr>
              <w:t>16.</w:t>
            </w:r>
            <w:r w:rsidR="00035AE4" w:rsidRPr="00334F4D">
              <w:rPr>
                <w:rFonts w:ascii="標楷體" w:eastAsia="標楷體" w:hAnsi="標楷體" w:hint="eastAsia"/>
                <w:color w:val="0070C0"/>
                <w:sz w:val="26"/>
                <w:szCs w:val="26"/>
              </w:rPr>
              <w:t>工程規劃設計階段外聘審查委員</w:t>
            </w:r>
          </w:p>
          <w:p w:rsidR="00E60485" w:rsidRPr="00334F4D" w:rsidRDefault="00E60485" w:rsidP="00F2309D">
            <w:pPr>
              <w:spacing w:line="360" w:lineRule="exact"/>
              <w:ind w:left="315" w:rightChars="-34" w:right="-82" w:hangingChars="121" w:hanging="315"/>
              <w:jc w:val="both"/>
              <w:rPr>
                <w:rFonts w:ascii="標楷體" w:eastAsia="標楷體" w:hAnsi="標楷體"/>
                <w:color w:val="000000" w:themeColor="text1"/>
                <w:sz w:val="26"/>
                <w:szCs w:val="26"/>
              </w:rPr>
            </w:pPr>
            <w:r w:rsidRPr="00334F4D">
              <w:rPr>
                <w:rFonts w:ascii="標楷體" w:eastAsia="標楷體" w:hAnsi="標楷體" w:hint="eastAsia"/>
                <w:color w:val="0070C0"/>
                <w:sz w:val="26"/>
                <w:szCs w:val="26"/>
              </w:rPr>
              <w:t>17.</w:t>
            </w:r>
            <w:r w:rsidR="00035AE4" w:rsidRPr="00334F4D">
              <w:rPr>
                <w:rFonts w:ascii="標楷體" w:eastAsia="標楷體" w:hAnsi="標楷體" w:hint="eastAsia"/>
                <w:color w:val="0070C0"/>
                <w:sz w:val="26"/>
                <w:szCs w:val="26"/>
              </w:rPr>
              <w:t>桃園市政府工務局性別影響評估案件審查學者</w:t>
            </w:r>
          </w:p>
        </w:tc>
        <w:tc>
          <w:tcPr>
            <w:tcW w:w="1559" w:type="dxa"/>
            <w:vAlign w:val="center"/>
          </w:tcPr>
          <w:p w:rsidR="00A9752C" w:rsidRPr="00334F4D" w:rsidRDefault="00A9752C" w:rsidP="00BF285C">
            <w:pPr>
              <w:snapToGrid w:val="0"/>
              <w:spacing w:line="360" w:lineRule="exact"/>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lastRenderedPageBreak/>
              <w:t>性別統計與分析之定期檢討應納入性別平等專責小組會議討論。</w:t>
            </w:r>
          </w:p>
          <w:p w:rsidR="00703D68" w:rsidRPr="00334F4D" w:rsidRDefault="00703D68" w:rsidP="00703D68">
            <w:pPr>
              <w:snapToGrid w:val="0"/>
              <w:spacing w:line="360" w:lineRule="exact"/>
              <w:jc w:val="both"/>
              <w:rPr>
                <w:rFonts w:ascii="標楷體" w:eastAsia="標楷體" w:hAnsi="標楷體"/>
                <w:color w:val="000000" w:themeColor="text1"/>
                <w:sz w:val="26"/>
                <w:szCs w:val="26"/>
              </w:rPr>
            </w:pPr>
          </w:p>
          <w:p w:rsidR="002532DC" w:rsidRPr="00334F4D" w:rsidRDefault="002532DC" w:rsidP="00703D68">
            <w:pPr>
              <w:snapToGrid w:val="0"/>
              <w:spacing w:line="360" w:lineRule="exact"/>
              <w:jc w:val="both"/>
              <w:rPr>
                <w:rFonts w:ascii="標楷體" w:eastAsia="標楷體" w:hAnsi="標楷體"/>
                <w:color w:val="000000" w:themeColor="text1"/>
                <w:sz w:val="26"/>
                <w:szCs w:val="26"/>
              </w:rPr>
            </w:pPr>
          </w:p>
        </w:tc>
      </w:tr>
      <w:tr w:rsidR="00A9752C" w:rsidRPr="00334F4D" w:rsidTr="00BF285C">
        <w:trPr>
          <w:trHeight w:val="4476"/>
          <w:jc w:val="center"/>
        </w:trPr>
        <w:tc>
          <w:tcPr>
            <w:tcW w:w="568" w:type="dxa"/>
            <w:shd w:val="clear" w:color="auto" w:fill="auto"/>
            <w:vAlign w:val="center"/>
          </w:tcPr>
          <w:p w:rsidR="00A9752C" w:rsidRPr="00334F4D" w:rsidRDefault="00A9752C" w:rsidP="00BF285C">
            <w:pPr>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lastRenderedPageBreak/>
              <w:t>五</w:t>
            </w:r>
          </w:p>
        </w:tc>
        <w:tc>
          <w:tcPr>
            <w:tcW w:w="1304" w:type="dxa"/>
            <w:vAlign w:val="center"/>
          </w:tcPr>
          <w:p w:rsidR="00A9752C" w:rsidRPr="00334F4D" w:rsidRDefault="00A9752C" w:rsidP="00BF285C">
            <w:pPr>
              <w:spacing w:line="360" w:lineRule="exact"/>
              <w:jc w:val="center"/>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性別預算</w:t>
            </w:r>
          </w:p>
        </w:tc>
        <w:tc>
          <w:tcPr>
            <w:tcW w:w="2807" w:type="dxa"/>
            <w:shd w:val="clear" w:color="auto" w:fill="auto"/>
            <w:vAlign w:val="center"/>
          </w:tcPr>
          <w:p w:rsidR="004D4A4D" w:rsidRPr="00334F4D" w:rsidRDefault="004D4A4D" w:rsidP="004D4A4D">
            <w:pPr>
              <w:numPr>
                <w:ilvl w:val="0"/>
                <w:numId w:val="14"/>
              </w:numPr>
              <w:snapToGrid w:val="0"/>
              <w:spacing w:line="360" w:lineRule="exact"/>
              <w:ind w:left="289" w:hanging="283"/>
              <w:jc w:val="both"/>
              <w:rPr>
                <w:rFonts w:ascii="標楷體" w:eastAsia="標楷體" w:hAnsi="標楷體"/>
                <w:color w:val="000000" w:themeColor="text1"/>
                <w:sz w:val="26"/>
                <w:szCs w:val="26"/>
              </w:rPr>
            </w:pPr>
            <w:r w:rsidRPr="00334F4D">
              <w:rPr>
                <w:rFonts w:ascii="標楷體" w:eastAsia="標楷體" w:hAnsi="標楷體" w:hint="eastAsia"/>
                <w:color w:val="FF0000"/>
                <w:sz w:val="26"/>
                <w:szCs w:val="26"/>
              </w:rPr>
              <w:t>各機關於法定預算通過後填寫性別預算表</w:t>
            </w:r>
            <w:r w:rsidRPr="00334F4D">
              <w:rPr>
                <w:rFonts w:ascii="標楷體" w:eastAsia="標楷體" w:hAnsi="標楷體" w:hint="eastAsia"/>
                <w:color w:val="000000" w:themeColor="text1"/>
                <w:sz w:val="26"/>
                <w:szCs w:val="26"/>
              </w:rPr>
              <w:t>，並請各機關性別平等專責小組協助檢視。</w:t>
            </w:r>
          </w:p>
          <w:p w:rsidR="004D4A4D" w:rsidRPr="00334F4D" w:rsidRDefault="004D4A4D" w:rsidP="004D4A4D">
            <w:pPr>
              <w:numPr>
                <w:ilvl w:val="0"/>
                <w:numId w:val="14"/>
              </w:numPr>
              <w:snapToGrid w:val="0"/>
              <w:spacing w:line="360" w:lineRule="exact"/>
              <w:ind w:left="289" w:hanging="283"/>
              <w:jc w:val="both"/>
              <w:rPr>
                <w:rFonts w:ascii="標楷體" w:eastAsia="標楷體" w:hAnsi="標楷體"/>
                <w:color w:val="FF0000"/>
                <w:sz w:val="26"/>
                <w:szCs w:val="26"/>
              </w:rPr>
            </w:pPr>
            <w:r w:rsidRPr="00334F4D">
              <w:rPr>
                <w:rFonts w:ascii="標楷體" w:eastAsia="標楷體" w:hAnsi="標楷體" w:hint="eastAsia"/>
                <w:color w:val="FF0000"/>
                <w:sz w:val="26"/>
                <w:szCs w:val="26"/>
              </w:rPr>
              <w:t>各機關提經各機關性別平等專責小組年度第</w:t>
            </w:r>
            <w:r w:rsidRPr="00334F4D">
              <w:rPr>
                <w:rFonts w:ascii="標楷體" w:eastAsia="標楷體" w:hAnsi="標楷體"/>
                <w:color w:val="FF0000"/>
                <w:sz w:val="26"/>
                <w:szCs w:val="26"/>
              </w:rPr>
              <w:t>1</w:t>
            </w:r>
            <w:r w:rsidRPr="00334F4D">
              <w:rPr>
                <w:rFonts w:ascii="標楷體" w:eastAsia="標楷體" w:hAnsi="標楷體" w:hint="eastAsia"/>
                <w:color w:val="FF0000"/>
                <w:sz w:val="26"/>
                <w:szCs w:val="26"/>
              </w:rPr>
              <w:t>次會議檢視後，送主計處彙整提報性別主流化推動組會議</w:t>
            </w:r>
            <w:r w:rsidRPr="00334F4D">
              <w:rPr>
                <w:rFonts w:ascii="標楷體" w:eastAsia="標楷體" w:hAnsi="標楷體" w:hint="eastAsia"/>
                <w:color w:val="000000" w:themeColor="text1"/>
                <w:sz w:val="26"/>
                <w:szCs w:val="26"/>
              </w:rPr>
              <w:t>。</w:t>
            </w:r>
          </w:p>
          <w:p w:rsidR="00A9752C" w:rsidRPr="00334F4D" w:rsidRDefault="004D4A4D" w:rsidP="004D4A4D">
            <w:pPr>
              <w:numPr>
                <w:ilvl w:val="0"/>
                <w:numId w:val="14"/>
              </w:numPr>
              <w:snapToGrid w:val="0"/>
              <w:spacing w:line="360" w:lineRule="exact"/>
              <w:ind w:left="289" w:hanging="283"/>
              <w:jc w:val="both"/>
              <w:rPr>
                <w:rFonts w:ascii="標楷體" w:eastAsia="標楷體" w:hAnsi="標楷體"/>
                <w:color w:val="000000" w:themeColor="text1"/>
                <w:sz w:val="26"/>
                <w:szCs w:val="26"/>
              </w:rPr>
            </w:pPr>
            <w:r w:rsidRPr="00334F4D">
              <w:rPr>
                <w:rFonts w:ascii="標楷體" w:eastAsia="標楷體" w:hAnsi="標楷體" w:hint="eastAsia"/>
                <w:color w:val="000000" w:themeColor="text1"/>
                <w:sz w:val="26"/>
                <w:szCs w:val="26"/>
              </w:rPr>
              <w:t>逐年落實發展性別回應預算之目標。</w:t>
            </w:r>
          </w:p>
        </w:tc>
        <w:tc>
          <w:tcPr>
            <w:tcW w:w="3827" w:type="dxa"/>
            <w:shd w:val="clear" w:color="auto" w:fill="auto"/>
            <w:vAlign w:val="center"/>
          </w:tcPr>
          <w:p w:rsidR="00836A46" w:rsidRPr="00334F4D" w:rsidRDefault="00836A46" w:rsidP="00836A46">
            <w:pPr>
              <w:pStyle w:val="a8"/>
              <w:numPr>
                <w:ilvl w:val="1"/>
                <w:numId w:val="18"/>
              </w:numPr>
              <w:snapToGrid w:val="0"/>
              <w:spacing w:line="360" w:lineRule="exact"/>
              <w:ind w:leftChars="0" w:left="284" w:hanging="284"/>
              <w:jc w:val="both"/>
              <w:rPr>
                <w:rFonts w:ascii="標楷體" w:eastAsia="標楷體" w:hAnsi="標楷體" w:cs="Times New Roman"/>
                <w:color w:val="000000" w:themeColor="text1"/>
                <w:sz w:val="26"/>
                <w:szCs w:val="26"/>
              </w:rPr>
            </w:pPr>
            <w:r w:rsidRPr="00334F4D">
              <w:rPr>
                <w:rFonts w:ascii="標楷體" w:eastAsia="標楷體" w:hAnsi="標楷體" w:cs="Times New Roman" w:hint="eastAsia"/>
                <w:color w:val="000000" w:themeColor="text1"/>
                <w:sz w:val="26"/>
                <w:szCs w:val="26"/>
              </w:rPr>
              <w:t>本局</w:t>
            </w:r>
            <w:r w:rsidRPr="00334F4D">
              <w:rPr>
                <w:rFonts w:ascii="標楷體" w:eastAsia="標楷體" w:hAnsi="標楷體" w:hint="eastAsia"/>
                <w:sz w:val="26"/>
                <w:szCs w:val="26"/>
              </w:rPr>
              <w:t>暨所屬機關</w:t>
            </w:r>
            <w:r w:rsidRPr="00334F4D">
              <w:rPr>
                <w:rFonts w:ascii="標楷體" w:eastAsia="標楷體" w:hAnsi="標楷體" w:cs="Times New Roman" w:hint="eastAsia"/>
                <w:color w:val="000000" w:themeColor="text1"/>
                <w:sz w:val="26"/>
                <w:szCs w:val="26"/>
              </w:rPr>
              <w:t>年度性別預算總計</w:t>
            </w:r>
            <w:r w:rsidRPr="00334F4D">
              <w:rPr>
                <w:rFonts w:ascii="標楷體" w:eastAsia="標楷體" w:hAnsi="標楷體"/>
                <w:kern w:val="0"/>
                <w:sz w:val="26"/>
                <w:szCs w:val="26"/>
                <w:u w:val="single"/>
              </w:rPr>
              <w:t>2,668</w:t>
            </w:r>
            <w:r w:rsidRPr="00334F4D">
              <w:rPr>
                <w:rFonts w:ascii="標楷體" w:eastAsia="標楷體" w:hAnsi="標楷體" w:hint="eastAsia"/>
                <w:kern w:val="0"/>
                <w:sz w:val="26"/>
                <w:szCs w:val="26"/>
              </w:rPr>
              <w:t>千元，較前一年增加</w:t>
            </w:r>
            <w:r w:rsidRPr="00334F4D">
              <w:rPr>
                <w:rFonts w:ascii="標楷體" w:eastAsia="標楷體" w:hAnsi="標楷體"/>
                <w:kern w:val="0"/>
                <w:sz w:val="26"/>
                <w:szCs w:val="26"/>
                <w:u w:val="single"/>
              </w:rPr>
              <w:t>42</w:t>
            </w:r>
            <w:r w:rsidRPr="00334F4D">
              <w:rPr>
                <w:rFonts w:ascii="標楷體" w:eastAsia="標楷體" w:hAnsi="標楷體" w:hint="eastAsia"/>
                <w:kern w:val="0"/>
                <w:sz w:val="26"/>
                <w:szCs w:val="26"/>
              </w:rPr>
              <w:t>千元，增加部分主要係化妝蓋板格柵及斜坡道改善工程。</w:t>
            </w:r>
          </w:p>
          <w:p w:rsidR="00836A46" w:rsidRPr="00334F4D" w:rsidRDefault="00836A46" w:rsidP="00836A46">
            <w:pPr>
              <w:snapToGrid w:val="0"/>
              <w:spacing w:line="360" w:lineRule="exact"/>
              <w:ind w:left="169" w:hangingChars="65" w:hanging="169"/>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2.</w:t>
            </w:r>
            <w:r w:rsidRPr="00334F4D">
              <w:rPr>
                <w:rFonts w:ascii="標楷體" w:eastAsia="標楷體" w:hAnsi="標楷體" w:hint="eastAsia"/>
                <w:color w:val="000000" w:themeColor="text1"/>
                <w:sz w:val="26"/>
                <w:szCs w:val="26"/>
              </w:rPr>
              <w:t>本局會計室每年度將彙整各科室性別預算表後，於性別平等專責小組會議檢視後，再交由本府主計處。</w:t>
            </w:r>
          </w:p>
          <w:p w:rsidR="00836A46" w:rsidRPr="00334F4D" w:rsidRDefault="00836A46" w:rsidP="00836A46">
            <w:pPr>
              <w:snapToGrid w:val="0"/>
              <w:spacing w:line="360" w:lineRule="exact"/>
              <w:jc w:val="both"/>
              <w:rPr>
                <w:rFonts w:ascii="標楷體" w:eastAsia="標楷體" w:hAnsi="標楷體"/>
                <w:sz w:val="26"/>
                <w:szCs w:val="26"/>
                <w:shd w:val="pct15" w:color="auto" w:fill="FFFFFF"/>
              </w:rPr>
            </w:pPr>
            <w:r w:rsidRPr="00334F4D">
              <w:rPr>
                <w:rFonts w:ascii="標楷體" w:eastAsia="標楷體" w:hAnsi="標楷體" w:hint="eastAsia"/>
                <w:color w:val="0070C0"/>
                <w:sz w:val="26"/>
                <w:szCs w:val="26"/>
                <w:shd w:val="pct15" w:color="auto" w:fill="FFFFFF"/>
              </w:rPr>
              <w:t>說明：</w:t>
            </w:r>
          </w:p>
          <w:p w:rsidR="00836A46" w:rsidRPr="00334F4D" w:rsidRDefault="00836A46" w:rsidP="00836A46">
            <w:pPr>
              <w:spacing w:line="360" w:lineRule="exact"/>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108</w:t>
            </w:r>
            <w:r w:rsidRPr="00334F4D">
              <w:rPr>
                <w:rFonts w:ascii="標楷體" w:eastAsia="標楷體" w:hAnsi="標楷體" w:hint="eastAsia"/>
                <w:color w:val="2E74B5" w:themeColor="accent1" w:themeShade="BF"/>
                <w:sz w:val="26"/>
                <w:szCs w:val="26"/>
              </w:rPr>
              <w:t>年：</w:t>
            </w:r>
          </w:p>
          <w:p w:rsidR="00836A46" w:rsidRPr="00334F4D" w:rsidRDefault="00836A46" w:rsidP="00836A46">
            <w:pPr>
              <w:spacing w:line="360" w:lineRule="exact"/>
              <w:ind w:left="315" w:hangingChars="121" w:hanging="315"/>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(1)</w:t>
            </w:r>
            <w:r w:rsidRPr="00334F4D">
              <w:rPr>
                <w:rFonts w:ascii="標楷體" w:eastAsia="標楷體" w:hAnsi="標楷體" w:hint="eastAsia"/>
                <w:color w:val="2E74B5" w:themeColor="accent1" w:themeShade="BF"/>
                <w:sz w:val="26"/>
                <w:szCs w:val="26"/>
              </w:rPr>
              <w:t>桃園市八德區大湳森林公園生態調查委託技術服務</w:t>
            </w:r>
            <w:r w:rsidRPr="00334F4D">
              <w:rPr>
                <w:rFonts w:ascii="標楷體" w:eastAsia="標楷體" w:hAnsi="標楷體"/>
                <w:color w:val="2E74B5" w:themeColor="accent1" w:themeShade="BF"/>
                <w:sz w:val="26"/>
                <w:szCs w:val="26"/>
              </w:rPr>
              <w:t>38</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ind w:left="315" w:hangingChars="121" w:hanging="315"/>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(2)</w:t>
            </w:r>
            <w:r w:rsidRPr="00334F4D">
              <w:rPr>
                <w:rFonts w:ascii="標楷體" w:eastAsia="標楷體" w:hAnsi="標楷體" w:hint="eastAsia"/>
                <w:color w:val="2E74B5" w:themeColor="accent1" w:themeShade="BF"/>
                <w:sz w:val="26"/>
                <w:szCs w:val="26"/>
              </w:rPr>
              <w:t>公園設施更新改善及緊急修繕等相關費用</w:t>
            </w:r>
            <w:r w:rsidRPr="00334F4D">
              <w:rPr>
                <w:rFonts w:ascii="標楷體" w:eastAsia="標楷體" w:hAnsi="標楷體"/>
                <w:color w:val="2E74B5" w:themeColor="accent1" w:themeShade="BF"/>
                <w:sz w:val="26"/>
                <w:szCs w:val="26"/>
              </w:rPr>
              <w:t>1,000</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(3)</w:t>
            </w:r>
            <w:r w:rsidRPr="00334F4D">
              <w:rPr>
                <w:rFonts w:ascii="標楷體" w:eastAsia="標楷體" w:hAnsi="標楷體" w:hint="eastAsia"/>
                <w:color w:val="2E74B5" w:themeColor="accent1" w:themeShade="BF"/>
                <w:sz w:val="26"/>
                <w:szCs w:val="26"/>
              </w:rPr>
              <w:t>員工健康檢查費</w:t>
            </w:r>
            <w:r w:rsidRPr="00334F4D">
              <w:rPr>
                <w:rFonts w:ascii="標楷體" w:eastAsia="標楷體" w:hAnsi="標楷體"/>
                <w:color w:val="2E74B5" w:themeColor="accent1" w:themeShade="BF"/>
                <w:sz w:val="26"/>
                <w:szCs w:val="26"/>
              </w:rPr>
              <w:t>342</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(4)</w:t>
            </w:r>
            <w:r w:rsidRPr="00334F4D">
              <w:rPr>
                <w:rFonts w:ascii="標楷體" w:eastAsia="標楷體" w:hAnsi="標楷體" w:hint="eastAsia"/>
                <w:color w:val="2E74B5" w:themeColor="accent1" w:themeShade="BF"/>
                <w:sz w:val="26"/>
                <w:szCs w:val="26"/>
              </w:rPr>
              <w:t>員工文康活動費</w:t>
            </w:r>
            <w:r w:rsidRPr="00334F4D">
              <w:rPr>
                <w:rFonts w:ascii="標楷體" w:eastAsia="標楷體" w:hAnsi="標楷體"/>
                <w:color w:val="2E74B5" w:themeColor="accent1" w:themeShade="BF"/>
                <w:sz w:val="26"/>
                <w:szCs w:val="26"/>
              </w:rPr>
              <w:t>328</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ind w:left="315" w:hangingChars="121" w:hanging="315"/>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(5)</w:t>
            </w:r>
            <w:r w:rsidRPr="00334F4D">
              <w:rPr>
                <w:rFonts w:ascii="標楷體" w:eastAsia="標楷體" w:hAnsi="標楷體" w:hint="eastAsia"/>
                <w:color w:val="2E74B5" w:themeColor="accent1" w:themeShade="BF"/>
                <w:sz w:val="26"/>
                <w:szCs w:val="26"/>
              </w:rPr>
              <w:t>育嬰留職停薪聘僱職代之人事費</w:t>
            </w:r>
            <w:r w:rsidRPr="00334F4D">
              <w:rPr>
                <w:rFonts w:ascii="標楷體" w:eastAsia="標楷體" w:hAnsi="標楷體"/>
                <w:color w:val="2E74B5" w:themeColor="accent1" w:themeShade="BF"/>
                <w:sz w:val="26"/>
                <w:szCs w:val="26"/>
              </w:rPr>
              <w:t>918</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109</w:t>
            </w:r>
            <w:r w:rsidRPr="00334F4D">
              <w:rPr>
                <w:rFonts w:ascii="標楷體" w:eastAsia="標楷體" w:hAnsi="標楷體" w:hint="eastAsia"/>
                <w:color w:val="2E74B5" w:themeColor="accent1" w:themeShade="BF"/>
                <w:sz w:val="26"/>
                <w:szCs w:val="26"/>
              </w:rPr>
              <w:t>年：</w:t>
            </w:r>
          </w:p>
          <w:p w:rsidR="00836A46" w:rsidRPr="00334F4D" w:rsidRDefault="00836A46" w:rsidP="00836A46">
            <w:pPr>
              <w:spacing w:line="360" w:lineRule="exact"/>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(1)</w:t>
            </w:r>
            <w:r w:rsidRPr="00334F4D">
              <w:rPr>
                <w:rFonts w:ascii="標楷體" w:eastAsia="標楷體" w:hAnsi="標楷體" w:hint="eastAsia"/>
                <w:color w:val="2E74B5" w:themeColor="accent1" w:themeShade="BF"/>
                <w:sz w:val="26"/>
                <w:szCs w:val="26"/>
              </w:rPr>
              <w:t>員工健康檢查費</w:t>
            </w:r>
            <w:r w:rsidRPr="00334F4D">
              <w:rPr>
                <w:rFonts w:ascii="標楷體" w:eastAsia="標楷體" w:hAnsi="標楷體"/>
                <w:color w:val="2E74B5" w:themeColor="accent1" w:themeShade="BF"/>
                <w:sz w:val="26"/>
                <w:szCs w:val="26"/>
              </w:rPr>
              <w:t>333</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(2)</w:t>
            </w:r>
            <w:r w:rsidRPr="00334F4D">
              <w:rPr>
                <w:rFonts w:ascii="標楷體" w:eastAsia="標楷體" w:hAnsi="標楷體" w:hint="eastAsia"/>
                <w:color w:val="2E74B5" w:themeColor="accent1" w:themeShade="BF"/>
                <w:sz w:val="26"/>
                <w:szCs w:val="26"/>
              </w:rPr>
              <w:t>員工文康活動費</w:t>
            </w:r>
            <w:r w:rsidRPr="00334F4D">
              <w:rPr>
                <w:rFonts w:ascii="標楷體" w:eastAsia="標楷體" w:hAnsi="標楷體"/>
                <w:color w:val="2E74B5" w:themeColor="accent1" w:themeShade="BF"/>
                <w:sz w:val="26"/>
                <w:szCs w:val="26"/>
              </w:rPr>
              <w:t>335</w:t>
            </w:r>
            <w:r w:rsidRPr="00334F4D">
              <w:rPr>
                <w:rFonts w:ascii="標楷體" w:eastAsia="標楷體" w:hAnsi="標楷體" w:hint="eastAsia"/>
                <w:color w:val="2E74B5" w:themeColor="accent1" w:themeShade="BF"/>
                <w:sz w:val="26"/>
                <w:szCs w:val="26"/>
              </w:rPr>
              <w:t>千元。</w:t>
            </w:r>
          </w:p>
          <w:p w:rsidR="00836A46" w:rsidRPr="00334F4D" w:rsidRDefault="00836A46" w:rsidP="00836A46">
            <w:pPr>
              <w:spacing w:line="360" w:lineRule="exact"/>
              <w:ind w:left="315" w:hangingChars="121" w:hanging="315"/>
              <w:jc w:val="both"/>
              <w:rPr>
                <w:rFonts w:ascii="標楷體" w:eastAsia="標楷體" w:hAnsi="標楷體"/>
                <w:color w:val="2E74B5" w:themeColor="accent1" w:themeShade="BF"/>
                <w:sz w:val="26"/>
                <w:szCs w:val="26"/>
              </w:rPr>
            </w:pPr>
            <w:r w:rsidRPr="00334F4D">
              <w:rPr>
                <w:rFonts w:ascii="標楷體" w:eastAsia="標楷體" w:hAnsi="標楷體"/>
                <w:color w:val="2E74B5" w:themeColor="accent1" w:themeShade="BF"/>
                <w:sz w:val="26"/>
                <w:szCs w:val="26"/>
              </w:rPr>
              <w:t>(3)</w:t>
            </w:r>
            <w:r w:rsidRPr="00334F4D">
              <w:rPr>
                <w:rFonts w:ascii="標楷體" w:eastAsia="標楷體" w:hAnsi="標楷體" w:hint="eastAsia"/>
                <w:color w:val="2E74B5" w:themeColor="accent1" w:themeShade="BF"/>
                <w:sz w:val="26"/>
                <w:szCs w:val="26"/>
              </w:rPr>
              <w:t>化妝蓋板格柵及斜坡道改善</w:t>
            </w:r>
            <w:r w:rsidRPr="00334F4D">
              <w:rPr>
                <w:rFonts w:ascii="標楷體" w:eastAsia="標楷體" w:hAnsi="標楷體"/>
                <w:color w:val="2E74B5" w:themeColor="accent1" w:themeShade="BF"/>
                <w:sz w:val="26"/>
                <w:szCs w:val="26"/>
              </w:rPr>
              <w:t>1,000</w:t>
            </w:r>
            <w:r w:rsidRPr="00334F4D">
              <w:rPr>
                <w:rFonts w:ascii="標楷體" w:eastAsia="標楷體" w:hAnsi="標楷體" w:hint="eastAsia"/>
                <w:color w:val="2E74B5" w:themeColor="accent1" w:themeShade="BF"/>
                <w:sz w:val="26"/>
                <w:szCs w:val="26"/>
              </w:rPr>
              <w:t>千元。</w:t>
            </w:r>
          </w:p>
          <w:p w:rsidR="00A9752C" w:rsidRPr="00334F4D" w:rsidRDefault="00836A46" w:rsidP="00836A46">
            <w:pPr>
              <w:spacing w:line="360" w:lineRule="exact"/>
              <w:ind w:left="315" w:hangingChars="121" w:hanging="315"/>
              <w:jc w:val="both"/>
              <w:rPr>
                <w:rFonts w:ascii="標楷體" w:eastAsia="標楷體" w:hAnsi="標楷體"/>
                <w:color w:val="000000" w:themeColor="text1"/>
                <w:sz w:val="26"/>
                <w:szCs w:val="26"/>
              </w:rPr>
            </w:pPr>
            <w:r w:rsidRPr="00334F4D">
              <w:rPr>
                <w:rFonts w:ascii="標楷體" w:eastAsia="標楷體" w:hAnsi="標楷體"/>
                <w:color w:val="2E74B5" w:themeColor="accent1" w:themeShade="BF"/>
                <w:sz w:val="26"/>
                <w:szCs w:val="26"/>
              </w:rPr>
              <w:t>(4)</w:t>
            </w:r>
            <w:r w:rsidRPr="00334F4D">
              <w:rPr>
                <w:rFonts w:ascii="標楷體" w:eastAsia="標楷體" w:hAnsi="標楷體" w:hint="eastAsia"/>
                <w:color w:val="2E74B5" w:themeColor="accent1" w:themeShade="BF"/>
                <w:sz w:val="26"/>
                <w:szCs w:val="26"/>
              </w:rPr>
              <w:t>公園設施更新改善及緊急修繕等相關費用</w:t>
            </w:r>
            <w:r w:rsidRPr="00334F4D">
              <w:rPr>
                <w:rFonts w:ascii="標楷體" w:eastAsia="標楷體" w:hAnsi="標楷體"/>
                <w:color w:val="2E74B5" w:themeColor="accent1" w:themeShade="BF"/>
                <w:sz w:val="26"/>
                <w:szCs w:val="26"/>
              </w:rPr>
              <w:t>1,000</w:t>
            </w:r>
            <w:r w:rsidRPr="00334F4D">
              <w:rPr>
                <w:rFonts w:ascii="標楷體" w:eastAsia="標楷體" w:hAnsi="標楷體" w:hint="eastAsia"/>
                <w:color w:val="2E74B5" w:themeColor="accent1" w:themeShade="BF"/>
                <w:sz w:val="26"/>
                <w:szCs w:val="26"/>
              </w:rPr>
              <w:t>千元。</w:t>
            </w:r>
          </w:p>
        </w:tc>
        <w:tc>
          <w:tcPr>
            <w:tcW w:w="1559" w:type="dxa"/>
            <w:vAlign w:val="center"/>
          </w:tcPr>
          <w:p w:rsidR="002532DC" w:rsidRPr="00334F4D" w:rsidRDefault="006E1758" w:rsidP="00836A46">
            <w:pPr>
              <w:spacing w:line="360" w:lineRule="exact"/>
              <w:jc w:val="both"/>
              <w:rPr>
                <w:rFonts w:ascii="標楷體" w:eastAsia="標楷體" w:hAnsi="標楷體"/>
                <w:color w:val="000000" w:themeColor="text1"/>
                <w:sz w:val="26"/>
                <w:szCs w:val="26"/>
              </w:rPr>
            </w:pPr>
            <w:r w:rsidRPr="00334F4D">
              <w:rPr>
                <w:rFonts w:ascii="標楷體" w:eastAsia="標楷體" w:hAnsi="標楷體"/>
                <w:color w:val="000000" w:themeColor="text1"/>
                <w:sz w:val="26"/>
                <w:szCs w:val="26"/>
              </w:rPr>
              <w:t>請依</w:t>
            </w:r>
            <w:r w:rsidRPr="00334F4D">
              <w:rPr>
                <w:rFonts w:ascii="標楷體" w:eastAsia="標楷體" w:hAnsi="標楷體"/>
                <w:color w:val="FF0000"/>
                <w:sz w:val="26"/>
                <w:szCs w:val="26"/>
              </w:rPr>
              <w:t>行政院性別平等處訂定之「性別預算編列原則及注意事項」</w:t>
            </w:r>
            <w:r w:rsidRPr="00334F4D">
              <w:rPr>
                <w:rFonts w:ascii="標楷體" w:eastAsia="標楷體" w:hAnsi="標楷體"/>
                <w:color w:val="000000" w:themeColor="text1"/>
                <w:sz w:val="26"/>
                <w:szCs w:val="26"/>
              </w:rPr>
              <w:t>填寫。</w:t>
            </w:r>
          </w:p>
        </w:tc>
      </w:tr>
    </w:tbl>
    <w:p w:rsidR="005356D4" w:rsidRPr="00A9752C" w:rsidRDefault="005356D4"/>
    <w:sectPr w:rsidR="005356D4" w:rsidRPr="00A9752C" w:rsidSect="00A975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D1" w:rsidRDefault="004F11D1" w:rsidP="00A9752C">
      <w:r>
        <w:separator/>
      </w:r>
    </w:p>
  </w:endnote>
  <w:endnote w:type="continuationSeparator" w:id="0">
    <w:p w:rsidR="004F11D1" w:rsidRDefault="004F11D1" w:rsidP="00A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D1" w:rsidRDefault="004F11D1" w:rsidP="00A9752C">
      <w:r>
        <w:separator/>
      </w:r>
    </w:p>
  </w:footnote>
  <w:footnote w:type="continuationSeparator" w:id="0">
    <w:p w:rsidR="004F11D1" w:rsidRDefault="004F11D1" w:rsidP="00A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2B58F4"/>
    <w:multiLevelType w:val="hybridMultilevel"/>
    <w:tmpl w:val="75F84230"/>
    <w:lvl w:ilvl="0" w:tplc="C02CE48C">
      <w:start w:val="1"/>
      <w:numFmt w:val="decimal"/>
      <w:lvlText w:val="%1."/>
      <w:lvlJc w:val="left"/>
      <w:pPr>
        <w:tabs>
          <w:tab w:val="num" w:pos="360"/>
        </w:tabs>
        <w:ind w:left="36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735D0A"/>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97B04"/>
    <w:multiLevelType w:val="hybridMultilevel"/>
    <w:tmpl w:val="878EC85A"/>
    <w:lvl w:ilvl="0" w:tplc="A7A6FACC">
      <w:start w:val="1"/>
      <w:numFmt w:val="decimal"/>
      <w:lvlText w:val="%1."/>
      <w:lvlJc w:val="left"/>
      <w:pPr>
        <w:tabs>
          <w:tab w:val="num" w:pos="360"/>
        </w:tabs>
        <w:ind w:left="360" w:hanging="360"/>
      </w:pPr>
      <w:rPr>
        <w:color w:val="000000" w:themeColor="text1"/>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4D4A5F09"/>
    <w:multiLevelType w:val="hybridMultilevel"/>
    <w:tmpl w:val="577494C4"/>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54756146"/>
    <w:multiLevelType w:val="hybridMultilevel"/>
    <w:tmpl w:val="340C185C"/>
    <w:lvl w:ilvl="0" w:tplc="13C4C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03A6CBB"/>
    <w:multiLevelType w:val="hybridMultilevel"/>
    <w:tmpl w:val="CEC6118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12A5B2F"/>
    <w:multiLevelType w:val="hybridMultilevel"/>
    <w:tmpl w:val="F852233A"/>
    <w:lvl w:ilvl="0" w:tplc="555E7B06">
      <w:start w:val="1"/>
      <w:numFmt w:val="decimal"/>
      <w:lvlText w:val="%1."/>
      <w:lvlJc w:val="left"/>
      <w:pPr>
        <w:ind w:left="486" w:hanging="450"/>
      </w:pPr>
    </w:lvl>
    <w:lvl w:ilvl="1" w:tplc="04090019">
      <w:start w:val="1"/>
      <w:numFmt w:val="ideographTraditional"/>
      <w:lvlText w:val="%2、"/>
      <w:lvlJc w:val="left"/>
      <w:pPr>
        <w:ind w:left="996" w:hanging="480"/>
      </w:pPr>
    </w:lvl>
    <w:lvl w:ilvl="2" w:tplc="0409001B">
      <w:start w:val="1"/>
      <w:numFmt w:val="lowerRoman"/>
      <w:lvlText w:val="%3."/>
      <w:lvlJc w:val="right"/>
      <w:pPr>
        <w:ind w:left="1476" w:hanging="480"/>
      </w:pPr>
    </w:lvl>
    <w:lvl w:ilvl="3" w:tplc="0409000F">
      <w:start w:val="1"/>
      <w:numFmt w:val="decimal"/>
      <w:lvlText w:val="%4."/>
      <w:lvlJc w:val="left"/>
      <w:pPr>
        <w:ind w:left="1956" w:hanging="480"/>
      </w:pPr>
    </w:lvl>
    <w:lvl w:ilvl="4" w:tplc="04090019">
      <w:start w:val="1"/>
      <w:numFmt w:val="ideographTraditional"/>
      <w:lvlText w:val="%5、"/>
      <w:lvlJc w:val="left"/>
      <w:pPr>
        <w:ind w:left="2436" w:hanging="480"/>
      </w:pPr>
    </w:lvl>
    <w:lvl w:ilvl="5" w:tplc="0409001B">
      <w:start w:val="1"/>
      <w:numFmt w:val="lowerRoman"/>
      <w:lvlText w:val="%6."/>
      <w:lvlJc w:val="right"/>
      <w:pPr>
        <w:ind w:left="2916" w:hanging="480"/>
      </w:pPr>
    </w:lvl>
    <w:lvl w:ilvl="6" w:tplc="0409000F">
      <w:start w:val="1"/>
      <w:numFmt w:val="decimal"/>
      <w:lvlText w:val="%7."/>
      <w:lvlJc w:val="left"/>
      <w:pPr>
        <w:ind w:left="3396" w:hanging="480"/>
      </w:pPr>
    </w:lvl>
    <w:lvl w:ilvl="7" w:tplc="04090019">
      <w:start w:val="1"/>
      <w:numFmt w:val="ideographTraditional"/>
      <w:lvlText w:val="%8、"/>
      <w:lvlJc w:val="left"/>
      <w:pPr>
        <w:ind w:left="3876" w:hanging="480"/>
      </w:pPr>
    </w:lvl>
    <w:lvl w:ilvl="8" w:tplc="0409001B">
      <w:start w:val="1"/>
      <w:numFmt w:val="lowerRoman"/>
      <w:lvlText w:val="%9."/>
      <w:lvlJc w:val="right"/>
      <w:pPr>
        <w:ind w:left="4356" w:hanging="480"/>
      </w:pPr>
    </w:lvl>
  </w:abstractNum>
  <w:abstractNum w:abstractNumId="11" w15:restartNumberingAfterBreak="0">
    <w:nsid w:val="6D435FEA"/>
    <w:multiLevelType w:val="hybridMultilevel"/>
    <w:tmpl w:val="E3C21594"/>
    <w:lvl w:ilvl="0" w:tplc="1DDCD738">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DF15AC8"/>
    <w:multiLevelType w:val="hybridMultilevel"/>
    <w:tmpl w:val="E58A7BD2"/>
    <w:lvl w:ilvl="0" w:tplc="451A6102">
      <w:start w:val="1"/>
      <w:numFmt w:val="decimal"/>
      <w:lvlText w:val="(%1)"/>
      <w:lvlJc w:val="left"/>
      <w:pPr>
        <w:ind w:left="360" w:hanging="360"/>
      </w:pPr>
      <w:rPr>
        <w:rFonts w:hint="default"/>
        <w:color w:val="000000" w:themeColor="text1"/>
      </w:rPr>
    </w:lvl>
    <w:lvl w:ilvl="1" w:tplc="86C2577E">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9"/>
  </w:num>
  <w:num w:numId="4">
    <w:abstractNumId w:val="8"/>
  </w:num>
  <w:num w:numId="5">
    <w:abstractNumId w:val="3"/>
  </w:num>
  <w:num w:numId="6">
    <w:abstractNumId w:val="0"/>
  </w:num>
  <w:num w:numId="7">
    <w:abstractNumId w:val="13"/>
  </w:num>
  <w:num w:numId="8">
    <w:abstractNumId w:val="14"/>
  </w:num>
  <w:num w:numId="9">
    <w:abstractNumId w:val="6"/>
  </w:num>
  <w:num w:numId="10">
    <w:abstractNumId w:val="2"/>
  </w:num>
  <w:num w:numId="11">
    <w:abstractNumId w:val="11"/>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73"/>
    <w:rsid w:val="00011243"/>
    <w:rsid w:val="000154FC"/>
    <w:rsid w:val="000203BA"/>
    <w:rsid w:val="00035AE4"/>
    <w:rsid w:val="00093607"/>
    <w:rsid w:val="00094B9B"/>
    <w:rsid w:val="000D0015"/>
    <w:rsid w:val="000E3D01"/>
    <w:rsid w:val="000F1130"/>
    <w:rsid w:val="00111EE6"/>
    <w:rsid w:val="001204CB"/>
    <w:rsid w:val="001674AE"/>
    <w:rsid w:val="00167659"/>
    <w:rsid w:val="001970B3"/>
    <w:rsid w:val="001B726C"/>
    <w:rsid w:val="001C1F32"/>
    <w:rsid w:val="002532DC"/>
    <w:rsid w:val="002617F1"/>
    <w:rsid w:val="00261E82"/>
    <w:rsid w:val="0026313B"/>
    <w:rsid w:val="00272AE1"/>
    <w:rsid w:val="002A039D"/>
    <w:rsid w:val="002E2FAF"/>
    <w:rsid w:val="00302FBF"/>
    <w:rsid w:val="00312182"/>
    <w:rsid w:val="00321D8D"/>
    <w:rsid w:val="00334F4D"/>
    <w:rsid w:val="00351B61"/>
    <w:rsid w:val="003531C0"/>
    <w:rsid w:val="00361E1E"/>
    <w:rsid w:val="0036285E"/>
    <w:rsid w:val="003869B7"/>
    <w:rsid w:val="003C0C93"/>
    <w:rsid w:val="003E1DBD"/>
    <w:rsid w:val="003F5497"/>
    <w:rsid w:val="004C0A9A"/>
    <w:rsid w:val="004D4A4D"/>
    <w:rsid w:val="004F11D1"/>
    <w:rsid w:val="004F25B9"/>
    <w:rsid w:val="004F73C0"/>
    <w:rsid w:val="0052634A"/>
    <w:rsid w:val="005356D4"/>
    <w:rsid w:val="00576202"/>
    <w:rsid w:val="00582424"/>
    <w:rsid w:val="005F09E4"/>
    <w:rsid w:val="006066FD"/>
    <w:rsid w:val="00631494"/>
    <w:rsid w:val="00666178"/>
    <w:rsid w:val="00686387"/>
    <w:rsid w:val="006E1758"/>
    <w:rsid w:val="006F2660"/>
    <w:rsid w:val="00703D68"/>
    <w:rsid w:val="007260FD"/>
    <w:rsid w:val="00740261"/>
    <w:rsid w:val="00752EB6"/>
    <w:rsid w:val="00760BF3"/>
    <w:rsid w:val="00776A3A"/>
    <w:rsid w:val="00781F2F"/>
    <w:rsid w:val="007E1239"/>
    <w:rsid w:val="00814BDB"/>
    <w:rsid w:val="00836A46"/>
    <w:rsid w:val="00850B9D"/>
    <w:rsid w:val="008B07FF"/>
    <w:rsid w:val="008C61D1"/>
    <w:rsid w:val="008E23B1"/>
    <w:rsid w:val="009128BD"/>
    <w:rsid w:val="00933683"/>
    <w:rsid w:val="009435B5"/>
    <w:rsid w:val="009665A8"/>
    <w:rsid w:val="009C0E4D"/>
    <w:rsid w:val="009C1076"/>
    <w:rsid w:val="009C1AF2"/>
    <w:rsid w:val="009C3ADB"/>
    <w:rsid w:val="009E370D"/>
    <w:rsid w:val="009F4ADE"/>
    <w:rsid w:val="00A01B05"/>
    <w:rsid w:val="00A26E31"/>
    <w:rsid w:val="00A31D29"/>
    <w:rsid w:val="00A40588"/>
    <w:rsid w:val="00A51864"/>
    <w:rsid w:val="00A527E2"/>
    <w:rsid w:val="00A83E1E"/>
    <w:rsid w:val="00A91DBC"/>
    <w:rsid w:val="00A9752C"/>
    <w:rsid w:val="00B13BD6"/>
    <w:rsid w:val="00B20CEA"/>
    <w:rsid w:val="00B2789C"/>
    <w:rsid w:val="00B52F30"/>
    <w:rsid w:val="00BA221A"/>
    <w:rsid w:val="00BE7204"/>
    <w:rsid w:val="00BF188D"/>
    <w:rsid w:val="00C24482"/>
    <w:rsid w:val="00C34B76"/>
    <w:rsid w:val="00C941A3"/>
    <w:rsid w:val="00CB0D3E"/>
    <w:rsid w:val="00CC4A73"/>
    <w:rsid w:val="00CC7B8D"/>
    <w:rsid w:val="00CE3E73"/>
    <w:rsid w:val="00D01B7B"/>
    <w:rsid w:val="00D1743F"/>
    <w:rsid w:val="00D65D2B"/>
    <w:rsid w:val="00D93DF6"/>
    <w:rsid w:val="00DC3CBC"/>
    <w:rsid w:val="00DD643E"/>
    <w:rsid w:val="00E12D9D"/>
    <w:rsid w:val="00E12FEA"/>
    <w:rsid w:val="00E2445E"/>
    <w:rsid w:val="00E424E4"/>
    <w:rsid w:val="00E60485"/>
    <w:rsid w:val="00E60CF6"/>
    <w:rsid w:val="00E61E9C"/>
    <w:rsid w:val="00E95F75"/>
    <w:rsid w:val="00ED10CD"/>
    <w:rsid w:val="00ED62F9"/>
    <w:rsid w:val="00EE7752"/>
    <w:rsid w:val="00EF641E"/>
    <w:rsid w:val="00F0486D"/>
    <w:rsid w:val="00F226C1"/>
    <w:rsid w:val="00F2309D"/>
    <w:rsid w:val="00F308FD"/>
    <w:rsid w:val="00F34995"/>
    <w:rsid w:val="00F630A1"/>
    <w:rsid w:val="00F673E7"/>
    <w:rsid w:val="00F761E5"/>
    <w:rsid w:val="00FB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DF319"/>
  <w15:chartTrackingRefBased/>
  <w15:docId w15:val="{7579956B-8339-4D23-86CF-371E8803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5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52C"/>
    <w:pPr>
      <w:tabs>
        <w:tab w:val="center" w:pos="4153"/>
        <w:tab w:val="right" w:pos="8306"/>
      </w:tabs>
      <w:snapToGrid w:val="0"/>
    </w:pPr>
    <w:rPr>
      <w:sz w:val="20"/>
      <w:szCs w:val="20"/>
    </w:rPr>
  </w:style>
  <w:style w:type="character" w:customStyle="1" w:styleId="a4">
    <w:name w:val="頁首 字元"/>
    <w:basedOn w:val="a0"/>
    <w:link w:val="a3"/>
    <w:uiPriority w:val="99"/>
    <w:rsid w:val="00A9752C"/>
    <w:rPr>
      <w:sz w:val="20"/>
      <w:szCs w:val="20"/>
    </w:rPr>
  </w:style>
  <w:style w:type="paragraph" w:styleId="a5">
    <w:name w:val="footer"/>
    <w:basedOn w:val="a"/>
    <w:link w:val="a6"/>
    <w:uiPriority w:val="99"/>
    <w:unhideWhenUsed/>
    <w:rsid w:val="00A9752C"/>
    <w:pPr>
      <w:tabs>
        <w:tab w:val="center" w:pos="4153"/>
        <w:tab w:val="right" w:pos="8306"/>
      </w:tabs>
      <w:snapToGrid w:val="0"/>
    </w:pPr>
    <w:rPr>
      <w:sz w:val="20"/>
      <w:szCs w:val="20"/>
    </w:rPr>
  </w:style>
  <w:style w:type="character" w:customStyle="1" w:styleId="a6">
    <w:name w:val="頁尾 字元"/>
    <w:basedOn w:val="a0"/>
    <w:link w:val="a5"/>
    <w:uiPriority w:val="99"/>
    <w:rsid w:val="00A9752C"/>
    <w:rPr>
      <w:sz w:val="20"/>
      <w:szCs w:val="20"/>
    </w:rPr>
  </w:style>
  <w:style w:type="character" w:customStyle="1" w:styleId="a7">
    <w:name w:val="清單段落 字元"/>
    <w:link w:val="a8"/>
    <w:uiPriority w:val="99"/>
    <w:locked/>
    <w:rsid w:val="00A9752C"/>
  </w:style>
  <w:style w:type="paragraph" w:styleId="a8">
    <w:name w:val="List Paragraph"/>
    <w:basedOn w:val="a"/>
    <w:link w:val="a7"/>
    <w:uiPriority w:val="99"/>
    <w:qFormat/>
    <w:rsid w:val="00A9752C"/>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5">
      <w:bodyDiv w:val="1"/>
      <w:marLeft w:val="0"/>
      <w:marRight w:val="0"/>
      <w:marTop w:val="0"/>
      <w:marBottom w:val="0"/>
      <w:divBdr>
        <w:top w:val="none" w:sz="0" w:space="0" w:color="auto"/>
        <w:left w:val="none" w:sz="0" w:space="0" w:color="auto"/>
        <w:bottom w:val="none" w:sz="0" w:space="0" w:color="auto"/>
        <w:right w:val="none" w:sz="0" w:space="0" w:color="auto"/>
      </w:divBdr>
    </w:div>
    <w:div w:id="254289660">
      <w:bodyDiv w:val="1"/>
      <w:marLeft w:val="0"/>
      <w:marRight w:val="0"/>
      <w:marTop w:val="0"/>
      <w:marBottom w:val="0"/>
      <w:divBdr>
        <w:top w:val="none" w:sz="0" w:space="0" w:color="auto"/>
        <w:left w:val="none" w:sz="0" w:space="0" w:color="auto"/>
        <w:bottom w:val="none" w:sz="0" w:space="0" w:color="auto"/>
        <w:right w:val="none" w:sz="0" w:space="0" w:color="auto"/>
      </w:divBdr>
    </w:div>
    <w:div w:id="254367166">
      <w:bodyDiv w:val="1"/>
      <w:marLeft w:val="0"/>
      <w:marRight w:val="0"/>
      <w:marTop w:val="0"/>
      <w:marBottom w:val="0"/>
      <w:divBdr>
        <w:top w:val="none" w:sz="0" w:space="0" w:color="auto"/>
        <w:left w:val="none" w:sz="0" w:space="0" w:color="auto"/>
        <w:bottom w:val="none" w:sz="0" w:space="0" w:color="auto"/>
        <w:right w:val="none" w:sz="0" w:space="0" w:color="auto"/>
      </w:divBdr>
    </w:div>
    <w:div w:id="1049299303">
      <w:bodyDiv w:val="1"/>
      <w:marLeft w:val="0"/>
      <w:marRight w:val="0"/>
      <w:marTop w:val="0"/>
      <w:marBottom w:val="0"/>
      <w:divBdr>
        <w:top w:val="none" w:sz="0" w:space="0" w:color="auto"/>
        <w:left w:val="none" w:sz="0" w:space="0" w:color="auto"/>
        <w:bottom w:val="none" w:sz="0" w:space="0" w:color="auto"/>
        <w:right w:val="none" w:sz="0" w:space="0" w:color="auto"/>
      </w:divBdr>
    </w:div>
    <w:div w:id="1156647217">
      <w:bodyDiv w:val="1"/>
      <w:marLeft w:val="0"/>
      <w:marRight w:val="0"/>
      <w:marTop w:val="0"/>
      <w:marBottom w:val="0"/>
      <w:divBdr>
        <w:top w:val="none" w:sz="0" w:space="0" w:color="auto"/>
        <w:left w:val="none" w:sz="0" w:space="0" w:color="auto"/>
        <w:bottom w:val="none" w:sz="0" w:space="0" w:color="auto"/>
        <w:right w:val="none" w:sz="0" w:space="0" w:color="auto"/>
      </w:divBdr>
    </w:div>
    <w:div w:id="1396928057">
      <w:bodyDiv w:val="1"/>
      <w:marLeft w:val="0"/>
      <w:marRight w:val="0"/>
      <w:marTop w:val="0"/>
      <w:marBottom w:val="0"/>
      <w:divBdr>
        <w:top w:val="none" w:sz="0" w:space="0" w:color="auto"/>
        <w:left w:val="none" w:sz="0" w:space="0" w:color="auto"/>
        <w:bottom w:val="none" w:sz="0" w:space="0" w:color="auto"/>
        <w:right w:val="none" w:sz="0" w:space="0" w:color="auto"/>
      </w:divBdr>
    </w:div>
    <w:div w:id="1426463180">
      <w:bodyDiv w:val="1"/>
      <w:marLeft w:val="0"/>
      <w:marRight w:val="0"/>
      <w:marTop w:val="0"/>
      <w:marBottom w:val="0"/>
      <w:divBdr>
        <w:top w:val="none" w:sz="0" w:space="0" w:color="auto"/>
        <w:left w:val="none" w:sz="0" w:space="0" w:color="auto"/>
        <w:bottom w:val="none" w:sz="0" w:space="0" w:color="auto"/>
        <w:right w:val="none" w:sz="0" w:space="0" w:color="auto"/>
      </w:divBdr>
    </w:div>
    <w:div w:id="1472213568">
      <w:bodyDiv w:val="1"/>
      <w:marLeft w:val="0"/>
      <w:marRight w:val="0"/>
      <w:marTop w:val="0"/>
      <w:marBottom w:val="0"/>
      <w:divBdr>
        <w:top w:val="none" w:sz="0" w:space="0" w:color="auto"/>
        <w:left w:val="none" w:sz="0" w:space="0" w:color="auto"/>
        <w:bottom w:val="none" w:sz="0" w:space="0" w:color="auto"/>
        <w:right w:val="none" w:sz="0" w:space="0" w:color="auto"/>
      </w:divBdr>
    </w:div>
    <w:div w:id="1607345717">
      <w:bodyDiv w:val="1"/>
      <w:marLeft w:val="0"/>
      <w:marRight w:val="0"/>
      <w:marTop w:val="0"/>
      <w:marBottom w:val="0"/>
      <w:divBdr>
        <w:top w:val="none" w:sz="0" w:space="0" w:color="auto"/>
        <w:left w:val="none" w:sz="0" w:space="0" w:color="auto"/>
        <w:bottom w:val="none" w:sz="0" w:space="0" w:color="auto"/>
        <w:right w:val="none" w:sz="0" w:space="0" w:color="auto"/>
      </w:divBdr>
    </w:div>
    <w:div w:id="19795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6</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蔡美雯</dc:creator>
  <cp:keywords/>
  <dc:description/>
  <cp:lastModifiedBy>何書瑩</cp:lastModifiedBy>
  <cp:revision>74</cp:revision>
  <dcterms:created xsi:type="dcterms:W3CDTF">2020-09-08T02:01:00Z</dcterms:created>
  <dcterms:modified xsi:type="dcterms:W3CDTF">2021-05-03T05:57:00Z</dcterms:modified>
</cp:coreProperties>
</file>