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2A0" w:rsidRPr="003242A0" w:rsidRDefault="003242A0" w:rsidP="003242A0">
      <w:pPr>
        <w:widowControl/>
        <w:shd w:val="clear" w:color="auto" w:fill="FFFFFF"/>
        <w:spacing w:before="100" w:beforeAutospacing="1" w:after="100" w:afterAutospacing="1" w:line="400" w:lineRule="exact"/>
        <w:jc w:val="center"/>
        <w:rPr>
          <w:rFonts w:ascii="標楷體" w:eastAsia="標楷體" w:hAnsi="標楷體" w:cs="新細明體"/>
          <w:color w:val="333333"/>
          <w:kern w:val="0"/>
          <w:sz w:val="28"/>
          <w:szCs w:val="23"/>
        </w:rPr>
      </w:pPr>
      <w:r w:rsidRPr="003242A0">
        <w:rPr>
          <w:rFonts w:ascii="標楷體" w:eastAsia="標楷體" w:hAnsi="標楷體" w:cs="新細明體" w:hint="eastAsia"/>
          <w:b/>
          <w:bCs/>
          <w:color w:val="333333"/>
          <w:kern w:val="0"/>
          <w:sz w:val="28"/>
          <w:szCs w:val="23"/>
        </w:rPr>
        <w:t>桃園市都市計畫保護區農業區土地使用審查要點</w:t>
      </w:r>
    </w:p>
    <w:p w:rsidR="003242A0" w:rsidRPr="003242A0" w:rsidRDefault="003242A0" w:rsidP="003242A0">
      <w:pPr>
        <w:widowControl/>
        <w:shd w:val="clear" w:color="auto" w:fill="FFFFFF"/>
        <w:spacing w:line="400" w:lineRule="exact"/>
        <w:jc w:val="both"/>
        <w:rPr>
          <w:rFonts w:ascii="標楷體" w:eastAsia="標楷體" w:hAnsi="標楷體" w:cs="新細明體" w:hint="eastAsia"/>
          <w:b/>
          <w:color w:val="333333"/>
          <w:kern w:val="0"/>
          <w:szCs w:val="23"/>
        </w:rPr>
      </w:pPr>
      <w:r w:rsidRPr="003242A0">
        <w:rPr>
          <w:rFonts w:ascii="標楷體" w:eastAsia="標楷體" w:hAnsi="標楷體" w:cs="新細明體" w:hint="eastAsia"/>
          <w:b/>
          <w:color w:val="333333"/>
          <w:kern w:val="0"/>
          <w:szCs w:val="23"/>
        </w:rPr>
        <w:t>中華民國91年3月29日</w:t>
      </w:r>
      <w:proofErr w:type="gramStart"/>
      <w:r w:rsidRPr="003242A0">
        <w:rPr>
          <w:rFonts w:ascii="標楷體" w:eastAsia="標楷體" w:hAnsi="標楷體" w:cs="新細明體" w:hint="eastAsia"/>
          <w:b/>
          <w:color w:val="333333"/>
          <w:kern w:val="0"/>
          <w:szCs w:val="23"/>
        </w:rPr>
        <w:t>府城都字第0910065342號</w:t>
      </w:r>
      <w:proofErr w:type="gramEnd"/>
      <w:r w:rsidRPr="003242A0">
        <w:rPr>
          <w:rFonts w:ascii="標楷體" w:eastAsia="標楷體" w:hAnsi="標楷體" w:cs="新細明體" w:hint="eastAsia"/>
          <w:b/>
          <w:color w:val="333333"/>
          <w:kern w:val="0"/>
          <w:szCs w:val="23"/>
        </w:rPr>
        <w:t>函發布</w:t>
      </w:r>
    </w:p>
    <w:p w:rsidR="003242A0" w:rsidRPr="003242A0" w:rsidRDefault="003242A0" w:rsidP="003242A0">
      <w:pPr>
        <w:widowControl/>
        <w:shd w:val="clear" w:color="auto" w:fill="FFFFFF"/>
        <w:spacing w:line="400" w:lineRule="exact"/>
        <w:jc w:val="both"/>
        <w:rPr>
          <w:rFonts w:ascii="標楷體" w:eastAsia="標楷體" w:hAnsi="標楷體" w:cs="新細明體" w:hint="eastAsia"/>
          <w:b/>
          <w:color w:val="333333"/>
          <w:kern w:val="0"/>
          <w:szCs w:val="23"/>
        </w:rPr>
      </w:pPr>
      <w:r w:rsidRPr="003242A0">
        <w:rPr>
          <w:rFonts w:ascii="標楷體" w:eastAsia="標楷體" w:hAnsi="標楷體" w:cs="新細明體" w:hint="eastAsia"/>
          <w:b/>
          <w:color w:val="333333"/>
          <w:kern w:val="0"/>
          <w:szCs w:val="23"/>
        </w:rPr>
        <w:t>中華民國91年3月31日實施</w:t>
      </w:r>
    </w:p>
    <w:p w:rsidR="003242A0" w:rsidRPr="003242A0" w:rsidRDefault="003242A0" w:rsidP="003242A0">
      <w:pPr>
        <w:widowControl/>
        <w:shd w:val="clear" w:color="auto" w:fill="FFFFFF"/>
        <w:spacing w:line="400" w:lineRule="exact"/>
        <w:jc w:val="both"/>
        <w:rPr>
          <w:rFonts w:ascii="標楷體" w:eastAsia="標楷體" w:hAnsi="標楷體" w:cs="新細明體" w:hint="eastAsia"/>
          <w:b/>
          <w:color w:val="333333"/>
          <w:kern w:val="0"/>
          <w:szCs w:val="23"/>
        </w:rPr>
      </w:pPr>
      <w:r w:rsidRPr="003242A0">
        <w:rPr>
          <w:rFonts w:ascii="標楷體" w:eastAsia="標楷體" w:hAnsi="標楷體" w:cs="新細明體" w:hint="eastAsia"/>
          <w:b/>
          <w:color w:val="333333"/>
          <w:kern w:val="0"/>
          <w:szCs w:val="23"/>
        </w:rPr>
        <w:t>中華民國101年9月25日修訂</w:t>
      </w:r>
    </w:p>
    <w:p w:rsidR="003242A0" w:rsidRPr="003242A0" w:rsidRDefault="003242A0" w:rsidP="003242A0">
      <w:pPr>
        <w:widowControl/>
        <w:shd w:val="clear" w:color="auto" w:fill="FFFFFF"/>
        <w:spacing w:line="400" w:lineRule="exact"/>
        <w:jc w:val="both"/>
        <w:rPr>
          <w:rFonts w:ascii="標楷體" w:eastAsia="標楷體" w:hAnsi="標楷體" w:cs="新細明體" w:hint="eastAsia"/>
          <w:b/>
          <w:color w:val="333333"/>
          <w:kern w:val="0"/>
          <w:szCs w:val="23"/>
        </w:rPr>
      </w:pPr>
      <w:r w:rsidRPr="003242A0">
        <w:rPr>
          <w:rFonts w:ascii="標楷體" w:eastAsia="標楷體" w:hAnsi="標楷體" w:cs="新細明體" w:hint="eastAsia"/>
          <w:b/>
          <w:color w:val="333333"/>
          <w:kern w:val="0"/>
          <w:szCs w:val="23"/>
        </w:rPr>
        <w:t>中華民國105年3月9日府都行字第10500540212號令公告實施</w:t>
      </w:r>
    </w:p>
    <w:p w:rsidR="003242A0" w:rsidRPr="003242A0" w:rsidRDefault="003242A0" w:rsidP="003242A0">
      <w:pPr>
        <w:widowControl/>
        <w:shd w:val="clear" w:color="auto" w:fill="FFFFFF"/>
        <w:spacing w:line="400" w:lineRule="exact"/>
        <w:jc w:val="both"/>
        <w:rPr>
          <w:rFonts w:ascii="標楷體" w:eastAsia="標楷體" w:hAnsi="標楷體" w:cs="新細明體" w:hint="eastAsia"/>
          <w:b/>
          <w:color w:val="333333"/>
          <w:kern w:val="0"/>
          <w:szCs w:val="23"/>
        </w:rPr>
      </w:pPr>
      <w:r w:rsidRPr="003242A0">
        <w:rPr>
          <w:rFonts w:ascii="標楷體" w:eastAsia="標楷體" w:hAnsi="標楷體" w:cs="新細明體" w:hint="eastAsia"/>
          <w:b/>
          <w:color w:val="333333"/>
          <w:kern w:val="0"/>
          <w:szCs w:val="23"/>
        </w:rPr>
        <w:t>中華民國105年10月25日府都行字第1050263619號令公告實施</w:t>
      </w:r>
    </w:p>
    <w:p w:rsidR="003242A0" w:rsidRPr="003242A0" w:rsidRDefault="003242A0" w:rsidP="003242A0">
      <w:pPr>
        <w:widowControl/>
        <w:shd w:val="clear" w:color="auto" w:fill="FFFFFF"/>
        <w:spacing w:line="400" w:lineRule="exact"/>
        <w:jc w:val="both"/>
        <w:rPr>
          <w:rFonts w:ascii="標楷體" w:eastAsia="標楷體" w:hAnsi="標楷體" w:cs="新細明體" w:hint="eastAsia"/>
          <w:color w:val="333333"/>
          <w:kern w:val="0"/>
          <w:sz w:val="28"/>
          <w:szCs w:val="23"/>
        </w:rPr>
      </w:pPr>
    </w:p>
    <w:p w:rsidR="003242A0" w:rsidRP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桃園市政府（以下簡稱本府）為審查本市都市計畫保護區及農業區內核准使用各項設施之土地使用案件，特訂定本要點。</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都市計畫保護區及</w:t>
      </w:r>
      <w:proofErr w:type="gramStart"/>
      <w:r w:rsidRPr="003242A0">
        <w:rPr>
          <w:rFonts w:ascii="標楷體" w:eastAsia="標楷體" w:hAnsi="標楷體" w:cs="新細明體" w:hint="eastAsia"/>
          <w:color w:val="333333"/>
          <w:kern w:val="0"/>
          <w:sz w:val="28"/>
          <w:szCs w:val="23"/>
        </w:rPr>
        <w:t>農業區依都市</w:t>
      </w:r>
      <w:proofErr w:type="gramEnd"/>
      <w:r w:rsidRPr="003242A0">
        <w:rPr>
          <w:rFonts w:ascii="標楷體" w:eastAsia="標楷體" w:hAnsi="標楷體" w:cs="新細明體" w:hint="eastAsia"/>
          <w:color w:val="333333"/>
          <w:kern w:val="0"/>
          <w:sz w:val="28"/>
          <w:szCs w:val="23"/>
        </w:rPr>
        <w:t>計畫法臺灣省施行細則第二十七條、第二十九條之一第一項規定設置之各項設施，除都市計畫說明書或其他法令另有規定外，應依本要點規定申請土地核准使用。</w:t>
      </w:r>
    </w:p>
    <w:p w:rsidR="003242A0" w:rsidRP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申請基地面臨之道路，應以政府或私人開闢完竣可通行車輛之都市計畫道路、現有巷道或符合建築技術規則之私設通路為限。</w:t>
      </w:r>
    </w:p>
    <w:p w:rsidR="003242A0" w:rsidRDefault="003242A0" w:rsidP="003242A0">
      <w:pPr>
        <w:widowControl/>
        <w:shd w:val="clear" w:color="auto" w:fill="FFFFFF"/>
        <w:spacing w:line="400" w:lineRule="exact"/>
        <w:ind w:leftChars="295" w:left="708"/>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前項申請基地未直接面臨可通行道路，應依下列規定辦理，並自行開闢完成可通行之通路，始得申請使用：</w:t>
      </w:r>
    </w:p>
    <w:p w:rsid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（一）面臨未全部開闢之計畫道路者，應取得該未開闢道路用地之土地使用權利證明文件。</w:t>
      </w:r>
    </w:p>
    <w:p w:rsidR="003242A0" w:rsidRP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（二）受現有溝渠</w:t>
      </w:r>
      <w:proofErr w:type="gramStart"/>
      <w:r w:rsidRPr="003242A0">
        <w:rPr>
          <w:rFonts w:ascii="標楷體" w:eastAsia="標楷體" w:hAnsi="標楷體" w:cs="新細明體" w:hint="eastAsia"/>
          <w:color w:val="333333"/>
          <w:kern w:val="0"/>
          <w:sz w:val="28"/>
          <w:szCs w:val="23"/>
        </w:rPr>
        <w:t>區隔且未</w:t>
      </w:r>
      <w:proofErr w:type="gramEnd"/>
      <w:r w:rsidRPr="003242A0">
        <w:rPr>
          <w:rFonts w:ascii="標楷體" w:eastAsia="標楷體" w:hAnsi="標楷體" w:cs="新細明體" w:hint="eastAsia"/>
          <w:color w:val="333333"/>
          <w:kern w:val="0"/>
          <w:sz w:val="28"/>
          <w:szCs w:val="23"/>
        </w:rPr>
        <w:t>架設</w:t>
      </w:r>
      <w:proofErr w:type="gramStart"/>
      <w:r w:rsidRPr="003242A0">
        <w:rPr>
          <w:rFonts w:ascii="標楷體" w:eastAsia="標楷體" w:hAnsi="標楷體" w:cs="新細明體" w:hint="eastAsia"/>
          <w:color w:val="333333"/>
          <w:kern w:val="0"/>
          <w:sz w:val="28"/>
          <w:szCs w:val="23"/>
        </w:rPr>
        <w:t>橋涵者</w:t>
      </w:r>
      <w:proofErr w:type="gramEnd"/>
      <w:r w:rsidRPr="003242A0">
        <w:rPr>
          <w:rFonts w:ascii="標楷體" w:eastAsia="標楷體" w:hAnsi="標楷體" w:cs="新細明體" w:hint="eastAsia"/>
          <w:color w:val="333333"/>
          <w:kern w:val="0"/>
          <w:sz w:val="28"/>
          <w:szCs w:val="23"/>
        </w:rPr>
        <w:t>，應取得該溝渠目的事業主管機關同意使用或架設</w:t>
      </w:r>
      <w:proofErr w:type="gramStart"/>
      <w:r w:rsidRPr="003242A0">
        <w:rPr>
          <w:rFonts w:ascii="標楷體" w:eastAsia="標楷體" w:hAnsi="標楷體" w:cs="新細明體" w:hint="eastAsia"/>
          <w:color w:val="333333"/>
          <w:kern w:val="0"/>
          <w:sz w:val="28"/>
          <w:szCs w:val="23"/>
        </w:rPr>
        <w:t>橋涵之</w:t>
      </w:r>
      <w:proofErr w:type="gramEnd"/>
      <w:r w:rsidRPr="003242A0">
        <w:rPr>
          <w:rFonts w:ascii="標楷體" w:eastAsia="標楷體" w:hAnsi="標楷體" w:cs="新細明體" w:hint="eastAsia"/>
          <w:color w:val="333333"/>
          <w:kern w:val="0"/>
          <w:sz w:val="28"/>
          <w:szCs w:val="23"/>
        </w:rPr>
        <w:t>權利證明文件。</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依本要點申請之各項設施，不得在下列地區設置：</w:t>
      </w:r>
    </w:p>
    <w:p w:rsidR="003242A0" w:rsidRDefault="003242A0" w:rsidP="003242A0">
      <w:pPr>
        <w:widowControl/>
        <w:shd w:val="clear" w:color="auto" w:fill="FFFFFF"/>
        <w:spacing w:line="400" w:lineRule="exact"/>
        <w:ind w:leftChars="295" w:left="708"/>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（一）農地重劃區。但經本府農業主管機關同意者，不在此限。</w:t>
      </w:r>
    </w:p>
    <w:p w:rsidR="003242A0" w:rsidRDefault="003242A0" w:rsidP="003242A0">
      <w:pPr>
        <w:widowControl/>
        <w:shd w:val="clear" w:color="auto" w:fill="FFFFFF"/>
        <w:spacing w:line="400" w:lineRule="exact"/>
        <w:ind w:leftChars="295" w:left="708"/>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（二）林地及保安林地。但經林業主管機關同意者，不在此限。</w:t>
      </w:r>
    </w:p>
    <w:p w:rsidR="003242A0" w:rsidRDefault="003242A0" w:rsidP="003242A0">
      <w:pPr>
        <w:widowControl/>
        <w:shd w:val="clear" w:color="auto" w:fill="FFFFFF"/>
        <w:spacing w:line="400" w:lineRule="exact"/>
        <w:ind w:leftChars="295" w:left="708"/>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（三）軍事禁建區、都市計畫禁建區及其他依法公告之禁建區。</w:t>
      </w:r>
    </w:p>
    <w:p w:rsid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Pr>
          <w:rFonts w:ascii="標楷體" w:eastAsia="標楷體" w:hAnsi="標楷體" w:cs="新細明體" w:hint="eastAsia"/>
          <w:color w:val="333333"/>
          <w:kern w:val="0"/>
          <w:sz w:val="28"/>
          <w:szCs w:val="23"/>
        </w:rPr>
        <w:t>（四</w:t>
      </w:r>
      <w:r w:rsidRPr="003242A0">
        <w:rPr>
          <w:rFonts w:ascii="標楷體" w:eastAsia="標楷體" w:hAnsi="標楷體" w:cs="新細明體" w:hint="eastAsia"/>
          <w:color w:val="333333"/>
          <w:kern w:val="0"/>
          <w:sz w:val="28"/>
          <w:szCs w:val="23"/>
        </w:rPr>
        <w:t>）</w:t>
      </w:r>
      <w:r w:rsidRPr="003242A0">
        <w:rPr>
          <w:rFonts w:ascii="標楷體" w:eastAsia="標楷體" w:hAnsi="標楷體" w:cs="新細明體" w:hint="eastAsia"/>
          <w:color w:val="333333"/>
          <w:kern w:val="0"/>
          <w:sz w:val="28"/>
          <w:szCs w:val="23"/>
        </w:rPr>
        <w:t>自然地景、野生動物保護區或野生動物重要棲息環境地區。</w:t>
      </w:r>
    </w:p>
    <w:p w:rsid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（五）水源水質水量保護區。但經轄區自來水主管機關同意者，不在此限。</w:t>
      </w:r>
    </w:p>
    <w:p w:rsid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（六）已公告之斷層帶或環境地質上有崩塌滑動危險之虞之地區。</w:t>
      </w:r>
    </w:p>
    <w:p w:rsid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（七）已公告為土壤或地下水污染控制場址、土壤或地下水污染管制區。但經環境保護主管機關同意者，不在此限。</w:t>
      </w:r>
    </w:p>
    <w:p w:rsidR="003242A0" w:rsidRPr="003242A0" w:rsidRDefault="003242A0" w:rsidP="003242A0">
      <w:pPr>
        <w:widowControl/>
        <w:shd w:val="clear" w:color="auto" w:fill="FFFFFF"/>
        <w:spacing w:line="400" w:lineRule="exact"/>
        <w:ind w:leftChars="295" w:left="1559" w:hangingChars="304" w:hanging="851"/>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lastRenderedPageBreak/>
        <w:t>（八）其他法令規定禁止或經本府認定不適宜使用之地區。</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申請基地位於山坡地者，應依照建築技術規則建築設計施工 篇第十三章之規定辦理。</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申請基地面積不得超過三千平方公尺。</w:t>
      </w:r>
    </w:p>
    <w:p w:rsidR="003242A0" w:rsidRDefault="003242A0" w:rsidP="003242A0">
      <w:pPr>
        <w:pStyle w:val="a3"/>
        <w:widowControl/>
        <w:shd w:val="clear" w:color="auto" w:fill="FFFFFF"/>
        <w:spacing w:line="400" w:lineRule="exact"/>
        <w:ind w:leftChars="0" w:left="72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同一申請者於同一地號或毗鄰土地同時申請設置數相關設施，經主管機關審核認定不影響附近農業生產環境及交通順暢，且不違反設施設置之相關規定者，不受前項申請基地面積之限制。但其申請基地之面積合計不得逾一公頃。</w:t>
      </w:r>
    </w:p>
    <w:p w:rsidR="003242A0" w:rsidRDefault="003242A0" w:rsidP="003242A0">
      <w:pPr>
        <w:pStyle w:val="a3"/>
        <w:widowControl/>
        <w:shd w:val="clear" w:color="auto" w:fill="FFFFFF"/>
        <w:spacing w:line="400" w:lineRule="exact"/>
        <w:ind w:leftChars="0" w:left="72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前二項申請基地面積之限制，於經各目的事業主管機關依其相關法規核准之申請案，不適用之。</w:t>
      </w:r>
    </w:p>
    <w:p w:rsidR="003242A0" w:rsidRPr="003242A0" w:rsidRDefault="003242A0" w:rsidP="003242A0">
      <w:pPr>
        <w:pStyle w:val="a3"/>
        <w:widowControl/>
        <w:shd w:val="clear" w:color="auto" w:fill="FFFFFF"/>
        <w:spacing w:line="400" w:lineRule="exact"/>
        <w:ind w:leftChars="0" w:left="72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基地申請作農業生產必要設施以外之使用者，其與毗鄰農業區</w:t>
      </w:r>
      <w:proofErr w:type="gramStart"/>
      <w:r w:rsidRPr="003242A0">
        <w:rPr>
          <w:rFonts w:ascii="標楷體" w:eastAsia="標楷體" w:hAnsi="標楷體" w:cs="新細明體" w:hint="eastAsia"/>
          <w:color w:val="333333"/>
          <w:kern w:val="0"/>
          <w:sz w:val="28"/>
          <w:szCs w:val="23"/>
        </w:rPr>
        <w:t>土地間應依</w:t>
      </w:r>
      <w:proofErr w:type="gramEnd"/>
      <w:r w:rsidRPr="003242A0">
        <w:rPr>
          <w:rFonts w:ascii="標楷體" w:eastAsia="標楷體" w:hAnsi="標楷體" w:cs="新細明體" w:hint="eastAsia"/>
          <w:color w:val="333333"/>
          <w:kern w:val="0"/>
          <w:sz w:val="28"/>
          <w:szCs w:val="23"/>
        </w:rPr>
        <w:t>農業主管機關規定設置隔離綠帶。</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農業區、保護區之建築物，應依下列規定退縮後建築，退縮部分得計入法定空地:</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（一）基地臨接計畫道路或達八公尺以上之現有巷道者，建築物應至少自道路境界線退縮八公尺建築。</w:t>
      </w:r>
    </w:p>
    <w:p w:rsidR="003242A0" w:rsidRP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（二）基地臨接現有巷道未達八公尺者，建築物應至少自道路境界線退縮四公尺建築。</w:t>
      </w:r>
    </w:p>
    <w:p w:rsidR="003242A0" w:rsidRPr="003242A0" w:rsidRDefault="003242A0" w:rsidP="003242A0">
      <w:pPr>
        <w:pStyle w:val="a3"/>
        <w:widowControl/>
        <w:shd w:val="clear" w:color="auto" w:fill="FFFFFF"/>
        <w:spacing w:line="400" w:lineRule="exact"/>
        <w:ind w:leftChars="0" w:left="72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（三）各目的事業主管法規另有規定者，從其規定。</w:t>
      </w:r>
    </w:p>
    <w:p w:rsidR="003242A0"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依本要點申請設置各項設施，除各目的事業主管法規另有規定外，應依各使用項目所需核准條件及其規定事項，並檢具下列文件一式三份，向本府提出申請：</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（一）申請書：載明申請人之姓名或機關名稱及負責人、住址、電話、申請地號、基地面積及申請事由，並由申請人簽名及蓋章。（如附件一）</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（二）基地周圍現況圖：標示基地境界線鄰近一百二十公尺以內之地形、地物及測繪日期，其比例尺不得小於一千二百分之一，且應為最近三個月內所測繪者。</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（三）最近三個月內核發之地籍圖謄本、土地登記簿謄本、土地使用分區證明及土地同意使用之證明文件（申請人為土地所有權人時免附）。</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（四）地形圖：申請基地為山坡地者，應標示間隔五十</w:t>
      </w:r>
      <w:proofErr w:type="gramStart"/>
      <w:r w:rsidRPr="00153D84">
        <w:rPr>
          <w:rFonts w:ascii="標楷體" w:eastAsia="標楷體" w:hAnsi="標楷體" w:cs="新細明體" w:hint="eastAsia"/>
          <w:color w:val="333333"/>
          <w:kern w:val="0"/>
          <w:sz w:val="28"/>
          <w:szCs w:val="23"/>
        </w:rPr>
        <w:t>公分之</w:t>
      </w:r>
      <w:proofErr w:type="gramEnd"/>
      <w:r w:rsidRPr="00153D84">
        <w:rPr>
          <w:rFonts w:ascii="標楷體" w:eastAsia="標楷體" w:hAnsi="標楷體" w:cs="新細明體" w:hint="eastAsia"/>
          <w:color w:val="333333"/>
          <w:kern w:val="0"/>
          <w:sz w:val="28"/>
          <w:szCs w:val="23"/>
        </w:rPr>
        <w:t>等高線及核算申請基地之平均坡度，其比例尺不得小於六百分之一，並由專業技師予以核章簽證。</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lastRenderedPageBreak/>
        <w:t>（五）彩色現況實</w:t>
      </w:r>
      <w:proofErr w:type="gramStart"/>
      <w:r w:rsidRPr="00153D84">
        <w:rPr>
          <w:rFonts w:ascii="標楷體" w:eastAsia="標楷體" w:hAnsi="標楷體" w:cs="新細明體" w:hint="eastAsia"/>
          <w:color w:val="333333"/>
          <w:kern w:val="0"/>
          <w:sz w:val="28"/>
          <w:szCs w:val="23"/>
        </w:rPr>
        <w:t>測套繪地</w:t>
      </w:r>
      <w:proofErr w:type="gramEnd"/>
      <w:r w:rsidRPr="00153D84">
        <w:rPr>
          <w:rFonts w:ascii="標楷體" w:eastAsia="標楷體" w:hAnsi="標楷體" w:cs="新細明體" w:hint="eastAsia"/>
          <w:color w:val="333333"/>
          <w:kern w:val="0"/>
          <w:sz w:val="28"/>
          <w:szCs w:val="23"/>
        </w:rPr>
        <w:t>籍圖:經測量技師簽證。</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（六）計畫書:載明計畫內容概要，並附比例尺不得小於六百分之一之平面配置圖。</w:t>
      </w:r>
    </w:p>
    <w:p w:rsid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七）申請基地屬山坡地者，應先擬具水土保持計畫由各目的事業主管機關受理申請後，由目的事業主關機關送請水土保持主管機關核定；如屬依法應進行環境影響評估者，其審查結果應一併送核。水土保持計畫及環境影響說明書未經主管機關審查</w:t>
      </w:r>
      <w:proofErr w:type="gramStart"/>
      <w:r w:rsidRPr="00153D84">
        <w:rPr>
          <w:rFonts w:ascii="標楷體" w:eastAsia="標楷體" w:hAnsi="標楷體" w:cs="新細明體" w:hint="eastAsia"/>
          <w:color w:val="333333"/>
          <w:kern w:val="0"/>
          <w:sz w:val="28"/>
          <w:szCs w:val="23"/>
        </w:rPr>
        <w:t>核可前或</w:t>
      </w:r>
      <w:proofErr w:type="gramEnd"/>
      <w:r w:rsidRPr="00153D84">
        <w:rPr>
          <w:rFonts w:ascii="標楷體" w:eastAsia="標楷體" w:hAnsi="標楷體" w:cs="新細明體" w:hint="eastAsia"/>
          <w:color w:val="333333"/>
          <w:kern w:val="0"/>
          <w:sz w:val="28"/>
          <w:szCs w:val="23"/>
        </w:rPr>
        <w:t>評估書未經認可前，各目的事業主管機關不得核發開發或利用之許可，其經許可者，無效。其水土保持計畫內容、審核程序、及實施之檢查依水土保持計畫審核監督辦法規定辦理；環境影響評估相關規定依環境影響評估法辦理。</w:t>
      </w:r>
    </w:p>
    <w:p w:rsidR="003242A0" w:rsidRPr="00153D84" w:rsidRDefault="003242A0" w:rsidP="00153D84">
      <w:pPr>
        <w:pStyle w:val="a3"/>
        <w:widowControl/>
        <w:shd w:val="clear" w:color="auto" w:fill="FFFFFF"/>
        <w:spacing w:line="400" w:lineRule="exact"/>
        <w:ind w:leftChars="300" w:left="1560" w:hangingChars="300" w:hanging="84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（八）其他經本府指定之文件。</w:t>
      </w:r>
    </w:p>
    <w:p w:rsidR="00153D84"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3242A0">
        <w:rPr>
          <w:rFonts w:ascii="標楷體" w:eastAsia="標楷體" w:hAnsi="標楷體" w:cs="新細明體" w:hint="eastAsia"/>
          <w:color w:val="333333"/>
          <w:kern w:val="0"/>
          <w:sz w:val="28"/>
          <w:szCs w:val="23"/>
        </w:rPr>
        <w:t>各項設施申請核准使用時，除依本要點規定辦理外，並應符合附表</w:t>
      </w:r>
      <w:proofErr w:type="gramStart"/>
      <w:r w:rsidRPr="003242A0">
        <w:rPr>
          <w:rFonts w:ascii="標楷體" w:eastAsia="標楷體" w:hAnsi="標楷體" w:cs="新細明體" w:hint="eastAsia"/>
          <w:color w:val="333333"/>
          <w:kern w:val="0"/>
          <w:sz w:val="28"/>
          <w:szCs w:val="23"/>
        </w:rPr>
        <w:t>一</w:t>
      </w:r>
      <w:proofErr w:type="gramEnd"/>
      <w:r w:rsidRPr="003242A0">
        <w:rPr>
          <w:rFonts w:ascii="標楷體" w:eastAsia="標楷體" w:hAnsi="標楷體" w:cs="新細明體" w:hint="eastAsia"/>
          <w:color w:val="333333"/>
          <w:kern w:val="0"/>
          <w:sz w:val="28"/>
          <w:szCs w:val="23"/>
        </w:rPr>
        <w:t>之規定。</w:t>
      </w:r>
    </w:p>
    <w:p w:rsidR="00153D84" w:rsidRDefault="003242A0" w:rsidP="003242A0">
      <w:pPr>
        <w:pStyle w:val="a3"/>
        <w:widowControl/>
        <w:numPr>
          <w:ilvl w:val="0"/>
          <w:numId w:val="1"/>
        </w:numPr>
        <w:shd w:val="clear" w:color="auto" w:fill="FFFFFF"/>
        <w:spacing w:line="400" w:lineRule="exact"/>
        <w:ind w:leftChars="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依本要點規定申請都市計畫保護區、農業區各項設施土地之核准使用，應向目的事業主管機關申請設置許可，並視實際需要由目的事業主管機關會同相關機關辦理。經審查符合相關規定後，發給容許使用。</w:t>
      </w:r>
    </w:p>
    <w:p w:rsidR="003242A0" w:rsidRPr="00153D84" w:rsidRDefault="003242A0" w:rsidP="00153D84">
      <w:pPr>
        <w:pStyle w:val="a3"/>
        <w:widowControl/>
        <w:shd w:val="clear" w:color="auto" w:fill="FFFFFF"/>
        <w:spacing w:line="400" w:lineRule="exact"/>
        <w:ind w:leftChars="0" w:left="720"/>
        <w:jc w:val="both"/>
        <w:rPr>
          <w:rFonts w:ascii="標楷體" w:eastAsia="標楷體" w:hAnsi="標楷體" w:cs="新細明體" w:hint="eastAsia"/>
          <w:color w:val="333333"/>
          <w:kern w:val="0"/>
          <w:sz w:val="28"/>
          <w:szCs w:val="23"/>
        </w:rPr>
      </w:pPr>
      <w:r w:rsidRPr="00153D84">
        <w:rPr>
          <w:rFonts w:ascii="標楷體" w:eastAsia="標楷體" w:hAnsi="標楷體" w:cs="新細明體" w:hint="eastAsia"/>
          <w:color w:val="333333"/>
          <w:kern w:val="0"/>
          <w:sz w:val="28"/>
          <w:szCs w:val="23"/>
        </w:rPr>
        <w:t>受理申請機關</w:t>
      </w:r>
      <w:proofErr w:type="gramStart"/>
      <w:r w:rsidRPr="00153D84">
        <w:rPr>
          <w:rFonts w:ascii="標楷體" w:eastAsia="標楷體" w:hAnsi="標楷體" w:cs="新細明體" w:hint="eastAsia"/>
          <w:color w:val="333333"/>
          <w:kern w:val="0"/>
          <w:sz w:val="28"/>
          <w:szCs w:val="23"/>
        </w:rPr>
        <w:t>詳</w:t>
      </w:r>
      <w:proofErr w:type="gramEnd"/>
      <w:r w:rsidRPr="00153D84">
        <w:rPr>
          <w:rFonts w:ascii="標楷體" w:eastAsia="標楷體" w:hAnsi="標楷體" w:cs="新細明體" w:hint="eastAsia"/>
          <w:color w:val="333333"/>
          <w:kern w:val="0"/>
          <w:sz w:val="28"/>
          <w:szCs w:val="23"/>
        </w:rPr>
        <w:t>附表二。</w:t>
      </w:r>
    </w:p>
    <w:p w:rsidR="00C22B79" w:rsidRDefault="00C22B79" w:rsidP="003242A0">
      <w:pPr>
        <w:spacing w:line="400" w:lineRule="exact"/>
        <w:rPr>
          <w:rFonts w:ascii="標楷體" w:eastAsia="標楷體" w:hAnsi="標楷體" w:hint="eastAsia"/>
          <w:sz w:val="32"/>
        </w:rPr>
      </w:pPr>
    </w:p>
    <w:p w:rsidR="00153D84" w:rsidRPr="003242A0" w:rsidRDefault="00153D84" w:rsidP="003242A0">
      <w:pPr>
        <w:spacing w:line="400" w:lineRule="exact"/>
        <w:rPr>
          <w:rFonts w:ascii="標楷體" w:eastAsia="標楷體" w:hAnsi="標楷體"/>
          <w:sz w:val="32"/>
        </w:rPr>
      </w:pPr>
      <w:bookmarkStart w:id="0" w:name="_GoBack"/>
      <w:bookmarkEnd w:id="0"/>
    </w:p>
    <w:sectPr w:rsidR="00153D84" w:rsidRPr="003242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902"/>
    <w:multiLevelType w:val="hybridMultilevel"/>
    <w:tmpl w:val="33048002"/>
    <w:lvl w:ilvl="0" w:tplc="7A8827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A0"/>
    <w:rsid w:val="00153D84"/>
    <w:rsid w:val="003242A0"/>
    <w:rsid w:val="00C22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2A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242A0"/>
    <w:pPr>
      <w:ind w:leftChars="200" w:left="480"/>
    </w:pPr>
  </w:style>
  <w:style w:type="character" w:styleId="a4">
    <w:name w:val="Hyperlink"/>
    <w:basedOn w:val="a0"/>
    <w:uiPriority w:val="99"/>
    <w:unhideWhenUsed/>
    <w:rsid w:val="00153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42A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242A0"/>
    <w:pPr>
      <w:ind w:leftChars="200" w:left="480"/>
    </w:pPr>
  </w:style>
  <w:style w:type="character" w:styleId="a4">
    <w:name w:val="Hyperlink"/>
    <w:basedOn w:val="a0"/>
    <w:uiPriority w:val="99"/>
    <w:unhideWhenUsed/>
    <w:rsid w:val="00153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979B-04F3-41EE-A0A5-4B142F94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饒涵</dc:creator>
  <cp:lastModifiedBy>饒涵</cp:lastModifiedBy>
  <cp:revision>1</cp:revision>
  <dcterms:created xsi:type="dcterms:W3CDTF">2018-04-23T05:09:00Z</dcterms:created>
  <dcterms:modified xsi:type="dcterms:W3CDTF">2018-04-23T05:26:00Z</dcterms:modified>
</cp:coreProperties>
</file>