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E0" w:rsidRPr="005D05FD" w:rsidRDefault="00A057E0" w:rsidP="00A057E0">
      <w:pPr>
        <w:pStyle w:val="Default"/>
        <w:rPr>
          <w:rFonts w:ascii="標楷體" w:eastAsia="標楷體" w:cs="標楷體"/>
          <w:color w:val="auto"/>
          <w:sz w:val="36"/>
          <w:szCs w:val="36"/>
        </w:rPr>
      </w:pPr>
      <w:r>
        <w:rPr>
          <w:color w:val="auto"/>
        </w:rPr>
        <w:t xml:space="preserve"> </w:t>
      </w:r>
      <w:r w:rsidR="008456F0">
        <w:rPr>
          <w:color w:val="auto"/>
        </w:rPr>
        <w:t xml:space="preserve">     </w:t>
      </w:r>
      <w:r w:rsidR="008456F0" w:rsidRPr="005D05FD">
        <w:rPr>
          <w:color w:val="auto"/>
        </w:rPr>
        <w:t xml:space="preserve"> </w:t>
      </w:r>
      <w:r w:rsidRPr="005D05FD">
        <w:rPr>
          <w:rFonts w:ascii="標楷體" w:eastAsia="標楷體" w:cs="標楷體" w:hint="eastAsia"/>
          <w:color w:val="auto"/>
          <w:sz w:val="36"/>
          <w:szCs w:val="36"/>
        </w:rPr>
        <w:t>桃園市</w:t>
      </w:r>
      <w:r w:rsidR="00E7776F" w:rsidRPr="005D05FD">
        <w:rPr>
          <w:rFonts w:ascii="標楷體" w:eastAsia="標楷體" w:cs="標楷體" w:hint="eastAsia"/>
          <w:color w:val="auto"/>
          <w:sz w:val="36"/>
          <w:szCs w:val="36"/>
        </w:rPr>
        <w:t>平</w:t>
      </w:r>
      <w:r w:rsidR="00E7776F" w:rsidRPr="005D05FD">
        <w:rPr>
          <w:rFonts w:ascii="標楷體" w:eastAsia="標楷體" w:cs="標楷體"/>
          <w:color w:val="auto"/>
          <w:sz w:val="36"/>
          <w:szCs w:val="36"/>
        </w:rPr>
        <w:t>鎮區公所</w:t>
      </w:r>
      <w:r w:rsidRPr="005D05FD">
        <w:rPr>
          <w:rFonts w:ascii="標楷體" w:eastAsia="標楷體" w:cs="標楷體" w:hint="eastAsia"/>
          <w:color w:val="auto"/>
          <w:sz w:val="36"/>
          <w:szCs w:val="36"/>
        </w:rPr>
        <w:t>推動性別主流化實施計畫</w:t>
      </w:r>
    </w:p>
    <w:p w:rsidR="00A057E0" w:rsidRPr="005D05FD" w:rsidRDefault="00A057E0" w:rsidP="00FC00E8">
      <w:pPr>
        <w:pStyle w:val="Default"/>
        <w:ind w:firstLineChars="2950" w:firstLine="6785"/>
        <w:rPr>
          <w:rFonts w:ascii="標楷體" w:eastAsia="標楷體" w:cs="標楷體"/>
          <w:color w:val="auto"/>
          <w:sz w:val="23"/>
          <w:szCs w:val="23"/>
        </w:rPr>
      </w:pPr>
      <w:r w:rsidRPr="005D05FD">
        <w:rPr>
          <w:rFonts w:ascii="標楷體" w:eastAsia="標楷體" w:cs="標楷體"/>
          <w:color w:val="auto"/>
          <w:sz w:val="23"/>
          <w:szCs w:val="23"/>
        </w:rPr>
        <w:t>10</w:t>
      </w:r>
      <w:r w:rsidR="008456F0" w:rsidRPr="005D05FD">
        <w:rPr>
          <w:rFonts w:ascii="標楷體" w:eastAsia="標楷體" w:cs="標楷體"/>
          <w:color w:val="auto"/>
          <w:sz w:val="23"/>
          <w:szCs w:val="23"/>
        </w:rPr>
        <w:t>5</w:t>
      </w:r>
      <w:r w:rsidRPr="005D05FD">
        <w:rPr>
          <w:rFonts w:ascii="標楷體" w:eastAsia="標楷體" w:cs="標楷體"/>
          <w:color w:val="auto"/>
          <w:sz w:val="23"/>
          <w:szCs w:val="23"/>
        </w:rPr>
        <w:t>.</w:t>
      </w:r>
      <w:r w:rsidR="008456F0" w:rsidRPr="005D05FD">
        <w:rPr>
          <w:rFonts w:ascii="標楷體" w:eastAsia="標楷體" w:cs="標楷體"/>
          <w:color w:val="auto"/>
          <w:sz w:val="23"/>
          <w:szCs w:val="23"/>
        </w:rPr>
        <w:t>4</w:t>
      </w:r>
      <w:r w:rsidRPr="005D05FD">
        <w:rPr>
          <w:rFonts w:ascii="標楷體" w:eastAsia="標楷體" w:cs="標楷體" w:hint="eastAsia"/>
          <w:color w:val="auto"/>
          <w:sz w:val="23"/>
          <w:szCs w:val="23"/>
        </w:rPr>
        <w:t>訂定</w:t>
      </w:r>
    </w:p>
    <w:p w:rsidR="00FC00E8" w:rsidRPr="005D05FD" w:rsidRDefault="00FC00E8" w:rsidP="00FC00E8">
      <w:pPr>
        <w:pStyle w:val="Default"/>
        <w:ind w:firstLineChars="2950" w:firstLine="6785"/>
        <w:rPr>
          <w:rFonts w:ascii="標楷體" w:eastAsia="標楷體" w:cs="標楷體"/>
          <w:color w:val="auto"/>
          <w:sz w:val="23"/>
          <w:szCs w:val="23"/>
        </w:rPr>
      </w:pPr>
      <w:r w:rsidRPr="005D05FD">
        <w:rPr>
          <w:rFonts w:ascii="標楷體" w:eastAsia="標楷體" w:cs="標楷體" w:hint="eastAsia"/>
          <w:color w:val="auto"/>
          <w:sz w:val="23"/>
          <w:szCs w:val="23"/>
        </w:rPr>
        <w:t>105</w:t>
      </w:r>
      <w:r w:rsidRPr="005D05FD">
        <w:rPr>
          <w:rFonts w:ascii="標楷體" w:eastAsia="標楷體" w:cs="標楷體"/>
          <w:color w:val="auto"/>
          <w:sz w:val="23"/>
          <w:szCs w:val="23"/>
        </w:rPr>
        <w:t>.8</w:t>
      </w:r>
      <w:r w:rsidRPr="005D05FD">
        <w:rPr>
          <w:rFonts w:ascii="標楷體" w:eastAsia="標楷體" w:cs="標楷體" w:hint="eastAsia"/>
          <w:color w:val="auto"/>
          <w:sz w:val="23"/>
          <w:szCs w:val="23"/>
        </w:rPr>
        <w:t>第1次修</w:t>
      </w:r>
      <w:r w:rsidRPr="005D05FD">
        <w:rPr>
          <w:rFonts w:ascii="標楷體" w:eastAsia="標楷體" w:cs="標楷體"/>
          <w:color w:val="auto"/>
          <w:sz w:val="23"/>
          <w:szCs w:val="23"/>
        </w:rPr>
        <w:t>訂</w:t>
      </w:r>
    </w:p>
    <w:p w:rsidR="00A057E0" w:rsidRPr="005D05FD" w:rsidRDefault="00A057E0" w:rsidP="0042719B">
      <w:pPr>
        <w:pStyle w:val="Default"/>
        <w:snapToGrid w:val="0"/>
        <w:rPr>
          <w:rFonts w:ascii="標楷體" w:eastAsia="標楷體" w:cs="標楷體"/>
          <w:color w:val="auto"/>
          <w:sz w:val="28"/>
          <w:szCs w:val="28"/>
        </w:rPr>
      </w:pPr>
      <w:r w:rsidRPr="005D05FD">
        <w:rPr>
          <w:rFonts w:ascii="標楷體" w:eastAsia="標楷體" w:cs="標楷體" w:hint="eastAsia"/>
          <w:color w:val="auto"/>
          <w:sz w:val="28"/>
          <w:szCs w:val="28"/>
        </w:rPr>
        <w:t>壹、依據：</w:t>
      </w:r>
    </w:p>
    <w:p w:rsidR="00A057E0" w:rsidRPr="005D05FD" w:rsidRDefault="00A057E0" w:rsidP="00E2518E">
      <w:pPr>
        <w:pStyle w:val="Default"/>
        <w:snapToGrid w:val="0"/>
        <w:ind w:leftChars="236" w:left="1176" w:hangingChars="218" w:hanging="610"/>
        <w:rPr>
          <w:rFonts w:ascii="標楷體" w:eastAsia="標楷體" w:cs="標楷體"/>
          <w:color w:val="auto"/>
          <w:sz w:val="28"/>
          <w:szCs w:val="28"/>
        </w:rPr>
      </w:pPr>
      <w:r w:rsidRPr="005D05FD">
        <w:rPr>
          <w:rFonts w:ascii="標楷體" w:eastAsia="標楷體" w:cs="標楷體" w:hint="eastAsia"/>
          <w:color w:val="auto"/>
          <w:sz w:val="28"/>
          <w:szCs w:val="28"/>
        </w:rPr>
        <w:t>一、依桃園</w:t>
      </w:r>
      <w:r w:rsidR="008456F0" w:rsidRPr="005D05FD">
        <w:rPr>
          <w:rFonts w:ascii="標楷體" w:eastAsia="標楷體" w:cs="標楷體" w:hint="eastAsia"/>
          <w:color w:val="auto"/>
          <w:sz w:val="28"/>
          <w:szCs w:val="28"/>
        </w:rPr>
        <w:t>市</w:t>
      </w:r>
      <w:r w:rsidR="008456F0" w:rsidRPr="005D05FD">
        <w:rPr>
          <w:rFonts w:ascii="標楷體" w:eastAsia="標楷體" w:cs="標楷體"/>
          <w:color w:val="auto"/>
          <w:sz w:val="28"/>
          <w:szCs w:val="28"/>
        </w:rPr>
        <w:t>政府</w:t>
      </w:r>
      <w:r w:rsidR="008456F0" w:rsidRPr="005D05FD">
        <w:rPr>
          <w:rFonts w:ascii="標楷體" w:eastAsia="標楷體" w:cs="標楷體" w:hint="eastAsia"/>
          <w:color w:val="auto"/>
          <w:sz w:val="28"/>
          <w:szCs w:val="28"/>
        </w:rPr>
        <w:t>1</w:t>
      </w:r>
      <w:r w:rsidR="008456F0" w:rsidRPr="005D05FD">
        <w:rPr>
          <w:rFonts w:ascii="標楷體" w:eastAsia="標楷體" w:cs="標楷體"/>
          <w:color w:val="auto"/>
          <w:sz w:val="28"/>
          <w:szCs w:val="28"/>
        </w:rPr>
        <w:t>05-107</w:t>
      </w:r>
      <w:r w:rsidR="008456F0" w:rsidRPr="005D05FD">
        <w:rPr>
          <w:rFonts w:ascii="標楷體" w:eastAsia="標楷體" w:cs="標楷體" w:hint="eastAsia"/>
          <w:color w:val="auto"/>
          <w:sz w:val="28"/>
          <w:szCs w:val="28"/>
        </w:rPr>
        <w:t>年</w:t>
      </w:r>
      <w:r w:rsidR="008456F0" w:rsidRPr="005D05FD">
        <w:rPr>
          <w:rFonts w:ascii="標楷體" w:eastAsia="標楷體" w:cs="標楷體"/>
          <w:color w:val="auto"/>
          <w:sz w:val="28"/>
          <w:szCs w:val="28"/>
        </w:rPr>
        <w:t>推動各區公所性別主流化實施計畫</w:t>
      </w:r>
      <w:r w:rsidR="00E40010" w:rsidRPr="005D05FD">
        <w:rPr>
          <w:rFonts w:ascii="標楷體" w:eastAsia="標楷體" w:cs="標楷體"/>
          <w:color w:val="auto"/>
          <w:sz w:val="28"/>
          <w:szCs w:val="28"/>
        </w:rPr>
        <w:t>及</w:t>
      </w:r>
      <w:r w:rsidR="00E40010" w:rsidRPr="005D05FD">
        <w:rPr>
          <w:rFonts w:ascii="標楷體" w:eastAsia="標楷體" w:hAnsi="標楷體" w:hint="eastAsia"/>
          <w:color w:val="auto"/>
          <w:sz w:val="28"/>
          <w:szCs w:val="28"/>
        </w:rPr>
        <w:t>105年8月1日</w:t>
      </w:r>
      <w:r w:rsidR="00E40010" w:rsidRPr="005D05FD">
        <w:rPr>
          <w:rFonts w:ascii="標楷體" w:eastAsia="標楷體" w:hAnsi="標楷體" w:hint="eastAsia"/>
          <w:noProof/>
          <w:color w:val="auto"/>
          <w:sz w:val="28"/>
          <w:szCs w:val="28"/>
        </w:rPr>
        <w:t>桃園市各區公所性別主流化實施計畫研商會議紀錄</w:t>
      </w:r>
      <w:r w:rsidR="00E40010" w:rsidRPr="005D05FD">
        <w:rPr>
          <w:rFonts w:ascii="標楷體" w:eastAsia="標楷體" w:cs="標楷體" w:hint="eastAsia"/>
          <w:color w:val="auto"/>
          <w:sz w:val="28"/>
          <w:szCs w:val="28"/>
        </w:rPr>
        <w:t>修正</w:t>
      </w:r>
      <w:r w:rsidRPr="005D05FD">
        <w:rPr>
          <w:rFonts w:ascii="標楷體" w:eastAsia="標楷體" w:cs="標楷體" w:hint="eastAsia"/>
          <w:color w:val="auto"/>
          <w:sz w:val="28"/>
          <w:szCs w:val="28"/>
        </w:rPr>
        <w:t>。</w:t>
      </w:r>
    </w:p>
    <w:p w:rsidR="00A057E0" w:rsidRPr="005D05FD" w:rsidRDefault="00A057E0" w:rsidP="00E2518E">
      <w:pPr>
        <w:pStyle w:val="Default"/>
        <w:snapToGrid w:val="0"/>
        <w:ind w:leftChars="236" w:left="1176" w:hangingChars="218" w:hanging="610"/>
        <w:rPr>
          <w:rFonts w:ascii="標楷體" w:eastAsia="標楷體" w:cs="標楷體"/>
          <w:color w:val="auto"/>
          <w:sz w:val="28"/>
          <w:szCs w:val="28"/>
        </w:rPr>
      </w:pPr>
      <w:r w:rsidRPr="005D05FD">
        <w:rPr>
          <w:rFonts w:ascii="標楷體" w:eastAsia="標楷體" w:cs="標楷體" w:hint="eastAsia"/>
          <w:color w:val="auto"/>
          <w:sz w:val="28"/>
          <w:szCs w:val="28"/>
        </w:rPr>
        <w:t>二、</w:t>
      </w:r>
      <w:r w:rsidR="00600828" w:rsidRPr="005D05FD">
        <w:rPr>
          <w:rFonts w:ascii="標楷體" w:eastAsia="標楷體" w:cs="標楷體" w:hint="eastAsia"/>
          <w:color w:val="auto"/>
          <w:sz w:val="28"/>
          <w:szCs w:val="28"/>
        </w:rPr>
        <w:t>經</w:t>
      </w:r>
      <w:r w:rsidR="008456F0" w:rsidRPr="005D05FD">
        <w:rPr>
          <w:rFonts w:ascii="標楷體" w:eastAsia="標楷體" w:cs="標楷體" w:hint="eastAsia"/>
          <w:color w:val="auto"/>
          <w:sz w:val="28"/>
          <w:szCs w:val="28"/>
        </w:rPr>
        <w:t>本</w:t>
      </w:r>
      <w:r w:rsidR="008456F0" w:rsidRPr="005D05FD">
        <w:rPr>
          <w:rFonts w:ascii="標楷體" w:eastAsia="標楷體" w:cs="標楷體"/>
          <w:color w:val="auto"/>
          <w:sz w:val="28"/>
          <w:szCs w:val="28"/>
        </w:rPr>
        <w:t>所性別平等</w:t>
      </w:r>
      <w:r w:rsidR="008456F0" w:rsidRPr="005D05FD">
        <w:rPr>
          <w:rFonts w:ascii="標楷體" w:eastAsia="標楷體" w:cs="標楷體" w:hint="eastAsia"/>
          <w:color w:val="auto"/>
          <w:sz w:val="28"/>
          <w:szCs w:val="28"/>
        </w:rPr>
        <w:t>工</w:t>
      </w:r>
      <w:r w:rsidR="008456F0" w:rsidRPr="005D05FD">
        <w:rPr>
          <w:rFonts w:ascii="標楷體" w:eastAsia="標楷體" w:cs="標楷體"/>
          <w:color w:val="auto"/>
          <w:sz w:val="28"/>
          <w:szCs w:val="28"/>
        </w:rPr>
        <w:t>作小組</w:t>
      </w:r>
      <w:r w:rsidR="00600828" w:rsidRPr="005D05FD">
        <w:rPr>
          <w:rFonts w:ascii="標楷體" w:eastAsia="標楷體" w:cs="標楷體" w:hint="eastAsia"/>
          <w:color w:val="auto"/>
          <w:sz w:val="28"/>
          <w:szCs w:val="28"/>
        </w:rPr>
        <w:t>會</w:t>
      </w:r>
      <w:r w:rsidR="00600828" w:rsidRPr="005D05FD">
        <w:rPr>
          <w:rFonts w:ascii="標楷體" w:eastAsia="標楷體" w:cs="標楷體"/>
          <w:color w:val="auto"/>
          <w:sz w:val="28"/>
          <w:szCs w:val="28"/>
        </w:rPr>
        <w:t>議</w:t>
      </w:r>
      <w:r w:rsidRPr="005D05FD">
        <w:rPr>
          <w:rFonts w:ascii="標楷體" w:eastAsia="標楷體" w:cs="標楷體" w:hint="eastAsia"/>
          <w:color w:val="auto"/>
          <w:sz w:val="28"/>
          <w:szCs w:val="28"/>
        </w:rPr>
        <w:t>決議</w:t>
      </w:r>
      <w:r w:rsidR="00600828" w:rsidRPr="005D05FD">
        <w:rPr>
          <w:rFonts w:ascii="標楷體" w:eastAsia="標楷體" w:cs="標楷體" w:hint="eastAsia"/>
          <w:color w:val="auto"/>
          <w:sz w:val="28"/>
          <w:szCs w:val="28"/>
        </w:rPr>
        <w:t>施</w:t>
      </w:r>
      <w:r w:rsidR="00600828" w:rsidRPr="005D05FD">
        <w:rPr>
          <w:rFonts w:ascii="標楷體" w:eastAsia="標楷體" w:cs="標楷體"/>
          <w:color w:val="auto"/>
          <w:sz w:val="28"/>
          <w:szCs w:val="28"/>
        </w:rPr>
        <w:t>行。</w:t>
      </w:r>
    </w:p>
    <w:p w:rsidR="00A057E0" w:rsidRPr="005D05FD" w:rsidRDefault="00A057E0" w:rsidP="0042719B">
      <w:pPr>
        <w:pStyle w:val="Default"/>
        <w:snapToGrid w:val="0"/>
        <w:rPr>
          <w:rFonts w:ascii="標楷體" w:eastAsia="標楷體" w:cs="標楷體"/>
          <w:color w:val="auto"/>
          <w:sz w:val="28"/>
          <w:szCs w:val="28"/>
        </w:rPr>
      </w:pPr>
      <w:r w:rsidRPr="005D05FD">
        <w:rPr>
          <w:rFonts w:ascii="標楷體" w:eastAsia="標楷體" w:cs="標楷體" w:hint="eastAsia"/>
          <w:color w:val="auto"/>
          <w:sz w:val="28"/>
          <w:szCs w:val="28"/>
        </w:rPr>
        <w:t>貳、計畫目標</w:t>
      </w:r>
    </w:p>
    <w:p w:rsidR="00A057E0" w:rsidRPr="005D05FD" w:rsidRDefault="00A057E0" w:rsidP="00E2518E">
      <w:pPr>
        <w:pStyle w:val="Default"/>
        <w:snapToGrid w:val="0"/>
        <w:ind w:leftChars="236" w:left="1036" w:hangingChars="168" w:hanging="470"/>
        <w:rPr>
          <w:rFonts w:ascii="標楷體" w:eastAsia="標楷體" w:cs="標楷體"/>
          <w:color w:val="auto"/>
          <w:sz w:val="28"/>
          <w:szCs w:val="28"/>
        </w:rPr>
      </w:pPr>
      <w:r w:rsidRPr="005D05FD">
        <w:rPr>
          <w:rFonts w:ascii="標楷體" w:eastAsia="標楷體" w:cs="標楷體" w:hint="eastAsia"/>
          <w:color w:val="auto"/>
          <w:sz w:val="28"/>
          <w:szCs w:val="28"/>
        </w:rPr>
        <w:t>一、促請本</w:t>
      </w:r>
      <w:r w:rsidR="008456F0" w:rsidRPr="005D05FD">
        <w:rPr>
          <w:rFonts w:ascii="標楷體" w:eastAsia="標楷體" w:cs="標楷體" w:hint="eastAsia"/>
          <w:color w:val="auto"/>
          <w:sz w:val="28"/>
          <w:szCs w:val="28"/>
        </w:rPr>
        <w:t>所</w:t>
      </w:r>
      <w:r w:rsidRPr="005D05FD">
        <w:rPr>
          <w:rFonts w:ascii="標楷體" w:eastAsia="標楷體" w:cs="標楷體" w:hint="eastAsia"/>
          <w:color w:val="auto"/>
          <w:sz w:val="28"/>
          <w:szCs w:val="28"/>
        </w:rPr>
        <w:t>各</w:t>
      </w:r>
      <w:r w:rsidR="008456F0" w:rsidRPr="005D05FD">
        <w:rPr>
          <w:rFonts w:ascii="標楷體" w:eastAsia="標楷體" w:cs="標楷體" w:hint="eastAsia"/>
          <w:color w:val="auto"/>
          <w:sz w:val="28"/>
          <w:szCs w:val="28"/>
        </w:rPr>
        <w:t>課</w:t>
      </w:r>
      <w:r w:rsidR="008456F0" w:rsidRPr="005D05FD">
        <w:rPr>
          <w:rFonts w:ascii="標楷體" w:eastAsia="標楷體" w:cs="標楷體"/>
          <w:color w:val="auto"/>
          <w:sz w:val="28"/>
          <w:szCs w:val="28"/>
        </w:rPr>
        <w:t>（室）</w:t>
      </w:r>
      <w:r w:rsidRPr="005D05FD">
        <w:rPr>
          <w:rFonts w:ascii="標楷體" w:eastAsia="標楷體" w:cs="標楷體" w:hint="eastAsia"/>
          <w:color w:val="auto"/>
          <w:sz w:val="28"/>
          <w:szCs w:val="28"/>
        </w:rPr>
        <w:t>依業務範圍，訂定個別性別主流化實施計畫，以強化性別觀點、</w:t>
      </w:r>
      <w:r w:rsidRPr="005D05FD">
        <w:rPr>
          <w:rFonts w:ascii="標楷體" w:eastAsia="標楷體" w:cs="標楷體"/>
          <w:color w:val="auto"/>
          <w:sz w:val="28"/>
          <w:szCs w:val="28"/>
        </w:rPr>
        <w:t>CEDAW</w:t>
      </w:r>
      <w:r w:rsidRPr="005D05FD">
        <w:rPr>
          <w:rFonts w:ascii="標楷體" w:eastAsia="標楷體" w:cs="標楷體" w:hint="eastAsia"/>
          <w:color w:val="auto"/>
          <w:sz w:val="28"/>
          <w:szCs w:val="28"/>
        </w:rPr>
        <w:t>及重要性別平等政策或措施融入機關業務，達成性別平等目標。</w:t>
      </w:r>
    </w:p>
    <w:p w:rsidR="00A057E0" w:rsidRPr="005D05FD" w:rsidRDefault="00A057E0" w:rsidP="00E2518E">
      <w:pPr>
        <w:pStyle w:val="Default"/>
        <w:snapToGrid w:val="0"/>
        <w:ind w:leftChars="236" w:left="1036" w:hangingChars="168" w:hanging="470"/>
        <w:rPr>
          <w:rFonts w:ascii="標楷體" w:eastAsia="標楷體" w:cs="標楷體"/>
          <w:color w:val="auto"/>
          <w:sz w:val="28"/>
          <w:szCs w:val="28"/>
        </w:rPr>
      </w:pPr>
      <w:r w:rsidRPr="005D05FD">
        <w:rPr>
          <w:rFonts w:ascii="標楷體" w:eastAsia="標楷體" w:cs="標楷體" w:hint="eastAsia"/>
          <w:color w:val="auto"/>
          <w:sz w:val="28"/>
          <w:szCs w:val="28"/>
        </w:rPr>
        <w:t>二、賡續推動性別主流化各項工具</w:t>
      </w:r>
      <w:r w:rsidRPr="005D05FD">
        <w:rPr>
          <w:rFonts w:ascii="標楷體" w:eastAsia="標楷體" w:cs="標楷體"/>
          <w:color w:val="auto"/>
          <w:sz w:val="28"/>
          <w:szCs w:val="28"/>
        </w:rPr>
        <w:t>(</w:t>
      </w:r>
      <w:r w:rsidRPr="005D05FD">
        <w:rPr>
          <w:rFonts w:ascii="標楷體" w:eastAsia="標楷體" w:cs="標楷體" w:hint="eastAsia"/>
          <w:color w:val="auto"/>
          <w:sz w:val="28"/>
          <w:szCs w:val="28"/>
        </w:rPr>
        <w:t>性別專責機制、性別意識培力、性別影響評估、性別統計與分析、及性別預算</w:t>
      </w:r>
      <w:r w:rsidRPr="005D05FD">
        <w:rPr>
          <w:rFonts w:ascii="標楷體" w:eastAsia="標楷體" w:cs="標楷體"/>
          <w:color w:val="auto"/>
          <w:sz w:val="28"/>
          <w:szCs w:val="28"/>
        </w:rPr>
        <w:t>)</w:t>
      </w:r>
      <w:r w:rsidRPr="005D05FD">
        <w:rPr>
          <w:rFonts w:ascii="標楷體" w:eastAsia="標楷體" w:cs="標楷體" w:hint="eastAsia"/>
          <w:color w:val="auto"/>
          <w:sz w:val="28"/>
          <w:szCs w:val="28"/>
        </w:rPr>
        <w:t>，並提升推動品質及擴大成效。</w:t>
      </w:r>
    </w:p>
    <w:p w:rsidR="00A057E0" w:rsidRPr="005D05FD" w:rsidRDefault="00A057E0" w:rsidP="0042719B">
      <w:pPr>
        <w:pStyle w:val="Default"/>
        <w:snapToGrid w:val="0"/>
        <w:rPr>
          <w:rFonts w:ascii="標楷體" w:eastAsia="標楷體" w:cs="標楷體"/>
          <w:color w:val="auto"/>
          <w:sz w:val="28"/>
          <w:szCs w:val="28"/>
        </w:rPr>
      </w:pPr>
      <w:r w:rsidRPr="005D05FD">
        <w:rPr>
          <w:rFonts w:ascii="標楷體" w:eastAsia="標楷體" w:cs="標楷體" w:hint="eastAsia"/>
          <w:color w:val="auto"/>
          <w:sz w:val="28"/>
          <w:szCs w:val="28"/>
        </w:rPr>
        <w:t>參、執行對象：本</w:t>
      </w:r>
      <w:r w:rsidR="0024696C" w:rsidRPr="005D05FD">
        <w:rPr>
          <w:rFonts w:ascii="標楷體" w:eastAsia="標楷體" w:cs="標楷體" w:hint="eastAsia"/>
          <w:color w:val="auto"/>
          <w:sz w:val="28"/>
          <w:szCs w:val="28"/>
        </w:rPr>
        <w:t>所</w:t>
      </w:r>
      <w:r w:rsidR="008456F0" w:rsidRPr="005D05FD">
        <w:rPr>
          <w:rFonts w:ascii="標楷體" w:eastAsia="標楷體" w:cs="標楷體"/>
          <w:color w:val="auto"/>
          <w:sz w:val="28"/>
          <w:szCs w:val="28"/>
        </w:rPr>
        <w:t>同仁</w:t>
      </w:r>
      <w:r w:rsidR="0042719B" w:rsidRPr="005D05FD">
        <w:rPr>
          <w:rFonts w:ascii="標楷體" w:eastAsia="標楷體" w:cs="標楷體" w:hint="eastAsia"/>
          <w:color w:val="auto"/>
          <w:sz w:val="28"/>
          <w:szCs w:val="28"/>
        </w:rPr>
        <w:t>及一</w:t>
      </w:r>
      <w:r w:rsidR="0042719B" w:rsidRPr="005D05FD">
        <w:rPr>
          <w:rFonts w:ascii="標楷體" w:eastAsia="標楷體" w:cs="標楷體"/>
          <w:color w:val="auto"/>
          <w:sz w:val="28"/>
          <w:szCs w:val="28"/>
        </w:rPr>
        <w:t>般民眾</w:t>
      </w:r>
      <w:r w:rsidRPr="005D05FD">
        <w:rPr>
          <w:rFonts w:ascii="標楷體" w:eastAsia="標楷體" w:cs="標楷體" w:hint="eastAsia"/>
          <w:color w:val="auto"/>
          <w:sz w:val="28"/>
          <w:szCs w:val="28"/>
        </w:rPr>
        <w:t>。</w:t>
      </w:r>
    </w:p>
    <w:p w:rsidR="00A057E0" w:rsidRPr="005D05FD" w:rsidRDefault="00A057E0" w:rsidP="0042719B">
      <w:pPr>
        <w:pStyle w:val="Default"/>
        <w:snapToGrid w:val="0"/>
        <w:rPr>
          <w:rFonts w:ascii="標楷體" w:eastAsia="標楷體" w:cs="標楷體"/>
          <w:color w:val="auto"/>
          <w:sz w:val="28"/>
          <w:szCs w:val="28"/>
        </w:rPr>
      </w:pPr>
      <w:r w:rsidRPr="005D05FD">
        <w:rPr>
          <w:rFonts w:ascii="標楷體" w:eastAsia="標楷體" w:cs="標楷體" w:hint="eastAsia"/>
          <w:color w:val="auto"/>
          <w:sz w:val="28"/>
          <w:szCs w:val="28"/>
        </w:rPr>
        <w:t>肆、實施期程：</w:t>
      </w:r>
      <w:r w:rsidRPr="005D05FD">
        <w:rPr>
          <w:rFonts w:ascii="標楷體" w:eastAsia="標楷體" w:cs="標楷體"/>
          <w:color w:val="auto"/>
          <w:sz w:val="28"/>
          <w:szCs w:val="28"/>
        </w:rPr>
        <w:t>10</w:t>
      </w:r>
      <w:r w:rsidR="0024696C" w:rsidRPr="005D05FD">
        <w:rPr>
          <w:rFonts w:ascii="標楷體" w:eastAsia="標楷體" w:cs="標楷體"/>
          <w:color w:val="auto"/>
          <w:sz w:val="28"/>
          <w:szCs w:val="28"/>
        </w:rPr>
        <w:t>5</w:t>
      </w:r>
      <w:r w:rsidRPr="005D05FD">
        <w:rPr>
          <w:rFonts w:ascii="標楷體" w:eastAsia="標楷體" w:cs="標楷體" w:hint="eastAsia"/>
          <w:color w:val="auto"/>
          <w:sz w:val="28"/>
          <w:szCs w:val="28"/>
        </w:rPr>
        <w:t>年</w:t>
      </w:r>
      <w:r w:rsidR="008456F0" w:rsidRPr="005D05FD">
        <w:rPr>
          <w:rFonts w:ascii="標楷體" w:eastAsia="標楷體" w:cs="標楷體"/>
          <w:color w:val="auto"/>
          <w:sz w:val="28"/>
          <w:szCs w:val="28"/>
        </w:rPr>
        <w:t>4</w:t>
      </w:r>
      <w:r w:rsidRPr="005D05FD">
        <w:rPr>
          <w:rFonts w:ascii="標楷體" w:eastAsia="標楷體" w:cs="標楷體" w:hint="eastAsia"/>
          <w:color w:val="auto"/>
          <w:sz w:val="28"/>
          <w:szCs w:val="28"/>
        </w:rPr>
        <w:t>月</w:t>
      </w:r>
      <w:r w:rsidR="0024696C" w:rsidRPr="005D05FD">
        <w:rPr>
          <w:rFonts w:ascii="標楷體" w:eastAsia="標楷體" w:cs="標楷體" w:hint="eastAsia"/>
          <w:color w:val="auto"/>
          <w:sz w:val="28"/>
          <w:szCs w:val="28"/>
        </w:rPr>
        <w:t>起</w:t>
      </w:r>
    </w:p>
    <w:p w:rsidR="0024696C" w:rsidRPr="005D05FD" w:rsidRDefault="00A057E0" w:rsidP="0042719B">
      <w:pPr>
        <w:pStyle w:val="Default"/>
        <w:snapToGrid w:val="0"/>
        <w:rPr>
          <w:rFonts w:eastAsia="標楷體"/>
          <w:color w:val="auto"/>
          <w:sz w:val="28"/>
          <w:szCs w:val="28"/>
        </w:rPr>
      </w:pPr>
      <w:r w:rsidRPr="005D05FD">
        <w:rPr>
          <w:rFonts w:ascii="標楷體" w:eastAsia="標楷體" w:cs="標楷體" w:hint="eastAsia"/>
          <w:color w:val="auto"/>
          <w:sz w:val="28"/>
          <w:szCs w:val="28"/>
        </w:rPr>
        <w:t>伍、</w:t>
      </w:r>
      <w:r w:rsidR="0024696C" w:rsidRPr="005D05FD">
        <w:rPr>
          <w:rFonts w:eastAsia="標楷體"/>
          <w:color w:val="auto"/>
          <w:sz w:val="28"/>
          <w:szCs w:val="28"/>
        </w:rPr>
        <w:t>辦理內容：</w:t>
      </w:r>
    </w:p>
    <w:p w:rsidR="0024696C" w:rsidRPr="005D05FD" w:rsidRDefault="0024696C" w:rsidP="00E2518E">
      <w:pPr>
        <w:pStyle w:val="Standard"/>
        <w:adjustRightInd w:val="0"/>
        <w:snapToGrid w:val="0"/>
        <w:spacing w:line="240" w:lineRule="atLeast"/>
        <w:ind w:firstLineChars="200" w:firstLine="560"/>
        <w:rPr>
          <w:rFonts w:eastAsia="標楷體"/>
          <w:sz w:val="28"/>
          <w:szCs w:val="28"/>
        </w:rPr>
      </w:pPr>
      <w:r w:rsidRPr="005D05FD">
        <w:rPr>
          <w:rFonts w:eastAsia="標楷體"/>
          <w:sz w:val="28"/>
          <w:szCs w:val="28"/>
        </w:rPr>
        <w:t>一、落實組織再教育</w:t>
      </w:r>
      <w:r w:rsidR="004A59C5" w:rsidRPr="005D05FD">
        <w:rPr>
          <w:rFonts w:eastAsia="標楷體" w:hint="eastAsia"/>
          <w:sz w:val="28"/>
          <w:szCs w:val="28"/>
        </w:rPr>
        <w:t>。</w:t>
      </w:r>
    </w:p>
    <w:p w:rsidR="0024696C" w:rsidRPr="005D05FD" w:rsidRDefault="0024696C" w:rsidP="00E2518E">
      <w:pPr>
        <w:pStyle w:val="Standard"/>
        <w:adjustRightInd w:val="0"/>
        <w:snapToGrid w:val="0"/>
        <w:spacing w:line="240" w:lineRule="atLeast"/>
        <w:ind w:firstLineChars="200" w:firstLine="560"/>
        <w:rPr>
          <w:rFonts w:eastAsia="標楷體"/>
          <w:sz w:val="28"/>
          <w:szCs w:val="28"/>
        </w:rPr>
      </w:pPr>
      <w:r w:rsidRPr="005D05FD">
        <w:rPr>
          <w:rFonts w:eastAsia="標楷體"/>
          <w:sz w:val="28"/>
          <w:szCs w:val="28"/>
        </w:rPr>
        <w:t>二、進行性別統計及性別分析</w:t>
      </w:r>
      <w:r w:rsidR="004A59C5" w:rsidRPr="005D05FD">
        <w:rPr>
          <w:rFonts w:eastAsia="標楷體" w:hint="eastAsia"/>
          <w:sz w:val="28"/>
          <w:szCs w:val="28"/>
        </w:rPr>
        <w:t>。</w:t>
      </w:r>
    </w:p>
    <w:p w:rsidR="0024696C" w:rsidRPr="005D05FD" w:rsidRDefault="0024696C" w:rsidP="00E2518E">
      <w:pPr>
        <w:pStyle w:val="Standard"/>
        <w:adjustRightInd w:val="0"/>
        <w:snapToGrid w:val="0"/>
        <w:spacing w:line="240" w:lineRule="atLeast"/>
        <w:ind w:firstLineChars="200" w:firstLine="560"/>
      </w:pPr>
      <w:r w:rsidRPr="005D05FD">
        <w:rPr>
          <w:rFonts w:ascii="標楷體" w:eastAsia="標楷體" w:hAnsi="標楷體" w:cs="標楷體"/>
          <w:sz w:val="28"/>
          <w:szCs w:val="28"/>
        </w:rPr>
        <w:t>三、辦理方式：</w:t>
      </w:r>
    </w:p>
    <w:p w:rsidR="0024696C" w:rsidRPr="005D05FD" w:rsidRDefault="0024696C" w:rsidP="000F7DD2">
      <w:pPr>
        <w:pStyle w:val="Textbodyindent"/>
        <w:numPr>
          <w:ilvl w:val="0"/>
          <w:numId w:val="3"/>
        </w:numPr>
        <w:tabs>
          <w:tab w:val="left" w:pos="1918"/>
        </w:tabs>
        <w:adjustRightInd w:val="0"/>
        <w:snapToGrid w:val="0"/>
        <w:spacing w:line="240" w:lineRule="atLeast"/>
        <w:ind w:hanging="482"/>
        <w:jc w:val="both"/>
      </w:pPr>
      <w:r w:rsidRPr="005D05FD">
        <w:t>鼓勵同仁踴躍參與中央及直轄巿、縣（巿）研習訓練機構辦理性別主流化各項行動策略及性別意識相關研習訓練</w:t>
      </w:r>
      <w:r w:rsidR="00172D19" w:rsidRPr="005D05FD">
        <w:rPr>
          <w:rFonts w:hint="eastAsia"/>
        </w:rPr>
        <w:t>，</w:t>
      </w:r>
      <w:r w:rsidR="00172D19" w:rsidRPr="005D05FD">
        <w:t>並請人事室每年至少辦理</w:t>
      </w:r>
      <w:r w:rsidR="00172D19" w:rsidRPr="005D05FD">
        <w:rPr>
          <w:rFonts w:hint="eastAsia"/>
        </w:rPr>
        <w:t>1場</w:t>
      </w:r>
      <w:r w:rsidR="00172D19" w:rsidRPr="005D05FD">
        <w:t>性別意識培力課程，以提升同仁性別主流化意識</w:t>
      </w:r>
      <w:r w:rsidRPr="005D05FD">
        <w:t>。</w:t>
      </w:r>
    </w:p>
    <w:p w:rsidR="0024696C" w:rsidRPr="005D05FD" w:rsidRDefault="0024696C" w:rsidP="000F7DD2">
      <w:pPr>
        <w:pStyle w:val="Textbodyindent"/>
        <w:numPr>
          <w:ilvl w:val="0"/>
          <w:numId w:val="3"/>
        </w:numPr>
        <w:tabs>
          <w:tab w:val="left" w:pos="1918"/>
        </w:tabs>
        <w:adjustRightInd w:val="0"/>
        <w:snapToGrid w:val="0"/>
        <w:spacing w:line="240" w:lineRule="atLeast"/>
        <w:ind w:hanging="482"/>
        <w:jc w:val="both"/>
      </w:pPr>
      <w:r w:rsidRPr="005D05FD">
        <w:t>利用召開所內會議，檢視服務單位性別平等環境設施是否因性別而有所差別待遇，並對現職人員加強性別主流化之宣導及訓練。</w:t>
      </w:r>
    </w:p>
    <w:p w:rsidR="0024696C" w:rsidRPr="005D05FD" w:rsidRDefault="004A59C5" w:rsidP="000F7DD2">
      <w:pPr>
        <w:pStyle w:val="Textbodyindent"/>
        <w:numPr>
          <w:ilvl w:val="0"/>
          <w:numId w:val="3"/>
        </w:numPr>
        <w:tabs>
          <w:tab w:val="left" w:pos="1918"/>
        </w:tabs>
        <w:adjustRightInd w:val="0"/>
        <w:snapToGrid w:val="0"/>
        <w:spacing w:line="240" w:lineRule="atLeast"/>
        <w:ind w:hanging="482"/>
        <w:jc w:val="both"/>
      </w:pPr>
      <w:r w:rsidRPr="005D05FD">
        <w:t>利用內部檢核機制，建置優質的</w:t>
      </w:r>
      <w:r w:rsidR="0024696C" w:rsidRPr="005D05FD">
        <w:t>性</w:t>
      </w:r>
      <w:r w:rsidRPr="005D05FD">
        <w:rPr>
          <w:rFonts w:hint="eastAsia"/>
        </w:rPr>
        <w:t>別</w:t>
      </w:r>
      <w:r w:rsidR="0024696C" w:rsidRPr="005D05FD">
        <w:t>工作環境，以及深化平權意識。</w:t>
      </w:r>
    </w:p>
    <w:p w:rsidR="0024696C" w:rsidRPr="005D05FD" w:rsidRDefault="0024696C" w:rsidP="000F7DD2">
      <w:pPr>
        <w:pStyle w:val="Textbodyindent"/>
        <w:numPr>
          <w:ilvl w:val="0"/>
          <w:numId w:val="3"/>
        </w:numPr>
        <w:tabs>
          <w:tab w:val="left" w:pos="1918"/>
        </w:tabs>
        <w:adjustRightInd w:val="0"/>
        <w:snapToGrid w:val="0"/>
        <w:spacing w:line="240" w:lineRule="atLeast"/>
        <w:ind w:hanging="482"/>
        <w:jc w:val="both"/>
      </w:pPr>
      <w:r w:rsidRPr="005D05FD">
        <w:t>規劃問卷調查瞭解民眾對性別主流友善環境建置現況滿意度及具體建議事項。</w:t>
      </w:r>
    </w:p>
    <w:p w:rsidR="00F251C3" w:rsidRPr="005D05FD" w:rsidRDefault="00F251C3" w:rsidP="000F7DD2">
      <w:pPr>
        <w:pStyle w:val="Textbodyindent"/>
        <w:numPr>
          <w:ilvl w:val="0"/>
          <w:numId w:val="3"/>
        </w:numPr>
        <w:tabs>
          <w:tab w:val="left" w:pos="1918"/>
        </w:tabs>
        <w:adjustRightInd w:val="0"/>
        <w:snapToGrid w:val="0"/>
        <w:spacing w:line="240" w:lineRule="atLeast"/>
        <w:ind w:hanging="482"/>
        <w:jc w:val="both"/>
      </w:pPr>
      <w:r w:rsidRPr="005D05FD">
        <w:rPr>
          <w:rFonts w:hint="eastAsia"/>
        </w:rPr>
        <w:t>每</w:t>
      </w:r>
      <w:r w:rsidRPr="005D05FD">
        <w:t>年</w:t>
      </w:r>
      <w:r w:rsidR="00F23800" w:rsidRPr="005D05FD">
        <w:rPr>
          <w:rFonts w:hint="eastAsia"/>
        </w:rPr>
        <w:t>均規劃</w:t>
      </w:r>
      <w:r w:rsidRPr="005D05FD">
        <w:t>辦理</w:t>
      </w:r>
      <w:r w:rsidRPr="005D05FD">
        <w:rPr>
          <w:rFonts w:hint="eastAsia"/>
          <w:szCs w:val="28"/>
        </w:rPr>
        <w:t>對民眾推展CEDAW及性別平等之宣導</w:t>
      </w:r>
      <w:r w:rsidR="006524EF" w:rsidRPr="005D05FD">
        <w:rPr>
          <w:rFonts w:hint="eastAsia"/>
          <w:szCs w:val="28"/>
        </w:rPr>
        <w:t>活</w:t>
      </w:r>
      <w:r w:rsidR="006524EF" w:rsidRPr="005D05FD">
        <w:rPr>
          <w:szCs w:val="28"/>
        </w:rPr>
        <w:t>動</w:t>
      </w:r>
      <w:r w:rsidRPr="005D05FD">
        <w:rPr>
          <w:rFonts w:hint="eastAsia"/>
          <w:szCs w:val="28"/>
        </w:rPr>
        <w:t>。</w:t>
      </w:r>
    </w:p>
    <w:p w:rsidR="0024696C" w:rsidRPr="005D05FD" w:rsidRDefault="0024696C" w:rsidP="00F23800">
      <w:pPr>
        <w:pStyle w:val="Textbodyindent"/>
        <w:numPr>
          <w:ilvl w:val="0"/>
          <w:numId w:val="5"/>
        </w:numPr>
        <w:tabs>
          <w:tab w:val="left" w:pos="1918"/>
        </w:tabs>
        <w:adjustRightInd w:val="0"/>
        <w:snapToGrid w:val="0"/>
        <w:spacing w:line="240" w:lineRule="atLeast"/>
        <w:jc w:val="both"/>
      </w:pPr>
      <w:r w:rsidRPr="005D05FD">
        <w:t>於本所網站建置「性別主流化」專區，提供性別主流化相關資訊</w:t>
      </w:r>
      <w:r w:rsidR="00E73DA5" w:rsidRPr="005D05FD">
        <w:rPr>
          <w:rFonts w:hint="eastAsia"/>
        </w:rPr>
        <w:t>，</w:t>
      </w:r>
      <w:r w:rsidR="00E73DA5" w:rsidRPr="005D05FD">
        <w:rPr>
          <w:rFonts w:hint="eastAsia"/>
          <w:szCs w:val="28"/>
        </w:rPr>
        <w:t>並定期</w:t>
      </w:r>
      <w:r w:rsidR="00E73DA5" w:rsidRPr="005D05FD">
        <w:rPr>
          <w:rFonts w:cs="Arial" w:hint="eastAsia"/>
          <w:szCs w:val="28"/>
          <w:shd w:val="clear" w:color="auto" w:fill="FFFFFF"/>
        </w:rPr>
        <w:t>管理</w:t>
      </w:r>
      <w:r w:rsidR="00E73DA5" w:rsidRPr="005D05FD">
        <w:rPr>
          <w:rFonts w:hint="eastAsia"/>
          <w:szCs w:val="28"/>
        </w:rPr>
        <w:t>、更新</w:t>
      </w:r>
      <w:r w:rsidR="00E73DA5" w:rsidRPr="005D05FD">
        <w:rPr>
          <w:rFonts w:cs="Arial" w:hint="eastAsia"/>
          <w:szCs w:val="28"/>
          <w:shd w:val="clear" w:color="auto" w:fill="FFFFFF"/>
        </w:rPr>
        <w:t>及</w:t>
      </w:r>
      <w:r w:rsidR="00E73DA5" w:rsidRPr="005D05FD">
        <w:rPr>
          <w:rStyle w:val="a9"/>
          <w:rFonts w:cs="Arial"/>
          <w:i w:val="0"/>
          <w:iCs w:val="0"/>
          <w:szCs w:val="28"/>
          <w:shd w:val="clear" w:color="auto" w:fill="FFFFFF"/>
        </w:rPr>
        <w:t>維護</w:t>
      </w:r>
      <w:r w:rsidR="00E73DA5" w:rsidRPr="005D05FD">
        <w:rPr>
          <w:rFonts w:hint="eastAsia"/>
        </w:rPr>
        <w:t>，</w:t>
      </w:r>
      <w:r w:rsidR="00E73DA5" w:rsidRPr="005D05FD">
        <w:t>鼓</w:t>
      </w:r>
      <w:r w:rsidR="00E73DA5" w:rsidRPr="005D05FD">
        <w:rPr>
          <w:rFonts w:hint="eastAsia"/>
        </w:rPr>
        <w:t>勵同</w:t>
      </w:r>
      <w:r w:rsidR="00E73DA5" w:rsidRPr="005D05FD">
        <w:t>仁</w:t>
      </w:r>
      <w:r w:rsidR="00E73DA5" w:rsidRPr="005D05FD">
        <w:rPr>
          <w:rFonts w:hint="eastAsia"/>
        </w:rPr>
        <w:t>多</w:t>
      </w:r>
      <w:r w:rsidR="00E73DA5" w:rsidRPr="005D05FD">
        <w:t>加點閱</w:t>
      </w:r>
      <w:r w:rsidRPr="005D05FD">
        <w:t>。</w:t>
      </w:r>
    </w:p>
    <w:p w:rsidR="0024696C" w:rsidRPr="005D05FD" w:rsidRDefault="0024696C" w:rsidP="00F23800">
      <w:pPr>
        <w:pStyle w:val="Textbodyindent"/>
        <w:numPr>
          <w:ilvl w:val="0"/>
          <w:numId w:val="5"/>
        </w:numPr>
        <w:tabs>
          <w:tab w:val="left" w:pos="1918"/>
        </w:tabs>
        <w:adjustRightInd w:val="0"/>
        <w:snapToGrid w:val="0"/>
        <w:spacing w:line="240" w:lineRule="atLeast"/>
        <w:jc w:val="both"/>
        <w:rPr>
          <w:szCs w:val="28"/>
        </w:rPr>
      </w:pPr>
      <w:r w:rsidRPr="005D05FD">
        <w:rPr>
          <w:szCs w:val="28"/>
        </w:rPr>
        <w:t>鼓勵同仁多利用</w:t>
      </w:r>
      <w:r w:rsidR="005A01E0" w:rsidRPr="005D05FD">
        <w:rPr>
          <w:szCs w:val="28"/>
        </w:rPr>
        <w:t>桃園市政府員工協助方案</w:t>
      </w:r>
      <w:r w:rsidRPr="005D05FD">
        <w:rPr>
          <w:szCs w:val="28"/>
        </w:rPr>
        <w:t>，抒發情緒及情感交流。</w:t>
      </w:r>
      <w:r w:rsidR="005A01E0" w:rsidRPr="005D05FD">
        <w:rPr>
          <w:rFonts w:hint="eastAsia"/>
          <w:szCs w:val="28"/>
        </w:rPr>
        <w:t>桃</w:t>
      </w:r>
      <w:r w:rsidR="005A01E0" w:rsidRPr="005D05FD">
        <w:rPr>
          <w:szCs w:val="28"/>
        </w:rPr>
        <w:t>園市政府置有免費諮詢專線（03-3027858）及E-</w:t>
      </w:r>
      <w:r w:rsidR="005A01E0" w:rsidRPr="005D05FD">
        <w:rPr>
          <w:szCs w:val="28"/>
        </w:rPr>
        <w:lastRenderedPageBreak/>
        <w:t>mail諮詢站(</w:t>
      </w:r>
      <w:hyperlink r:id="rId7" w:tooltip="eapcenter.service@gmail.com" w:history="1">
        <w:r w:rsidR="005A01E0" w:rsidRPr="005D05FD">
          <w:rPr>
            <w:rStyle w:val="a8"/>
            <w:color w:val="auto"/>
            <w:szCs w:val="28"/>
          </w:rPr>
          <w:t>eapcenter.service@gmail.com</w:t>
        </w:r>
      </w:hyperlink>
      <w:r w:rsidR="005A01E0" w:rsidRPr="005D05FD">
        <w:rPr>
          <w:szCs w:val="28"/>
        </w:rPr>
        <w:t>），同仁可透過電話及E-mail進行諮詢，或向</w:t>
      </w:r>
      <w:r w:rsidR="005A01E0" w:rsidRPr="005D05FD">
        <w:rPr>
          <w:rFonts w:hint="eastAsia"/>
          <w:szCs w:val="28"/>
        </w:rPr>
        <w:t>桃</w:t>
      </w:r>
      <w:r w:rsidR="005A01E0" w:rsidRPr="005D05FD">
        <w:rPr>
          <w:szCs w:val="28"/>
        </w:rPr>
        <w:t>園市政府人事處提出申請，由桃園市生命線協會EAP專業人員提供組織管理、法律、財務、心理、健康醫療等諮詢服務</w:t>
      </w:r>
      <w:r w:rsidR="005A01E0" w:rsidRPr="005D05FD">
        <w:rPr>
          <w:rFonts w:hint="eastAsia"/>
          <w:szCs w:val="28"/>
        </w:rPr>
        <w:t>。</w:t>
      </w:r>
    </w:p>
    <w:p w:rsidR="0024696C" w:rsidRPr="005D05FD" w:rsidRDefault="0024696C" w:rsidP="00F23800">
      <w:pPr>
        <w:pStyle w:val="Textbodyindent"/>
        <w:numPr>
          <w:ilvl w:val="0"/>
          <w:numId w:val="5"/>
        </w:numPr>
        <w:tabs>
          <w:tab w:val="left" w:pos="1918"/>
        </w:tabs>
        <w:adjustRightInd w:val="0"/>
        <w:snapToGrid w:val="0"/>
        <w:spacing w:line="240" w:lineRule="atLeast"/>
        <w:jc w:val="both"/>
      </w:pPr>
      <w:r w:rsidRPr="005D05FD">
        <w:t>各單位主管應督導所屬同仁於受理民眾</w:t>
      </w:r>
      <w:r w:rsidR="00172D19" w:rsidRPr="005D05FD">
        <w:rPr>
          <w:rFonts w:hint="eastAsia"/>
        </w:rPr>
        <w:t>申</w:t>
      </w:r>
      <w:r w:rsidR="00172D19" w:rsidRPr="005D05FD">
        <w:t>請</w:t>
      </w:r>
      <w:r w:rsidRPr="005D05FD">
        <w:t>案件時，特別注意服務態度、委婉措詞，並顧及不分性別同樣受益。</w:t>
      </w:r>
    </w:p>
    <w:p w:rsidR="00F251C3" w:rsidRPr="005D05FD" w:rsidRDefault="00F251C3" w:rsidP="00F23800">
      <w:pPr>
        <w:pStyle w:val="Textbodyindent"/>
        <w:numPr>
          <w:ilvl w:val="0"/>
          <w:numId w:val="5"/>
        </w:numPr>
        <w:tabs>
          <w:tab w:val="left" w:pos="1918"/>
        </w:tabs>
        <w:adjustRightInd w:val="0"/>
        <w:snapToGrid w:val="0"/>
        <w:spacing w:line="240" w:lineRule="atLeast"/>
        <w:jc w:val="both"/>
      </w:pPr>
      <w:r w:rsidRPr="005D05FD">
        <w:rPr>
          <w:rFonts w:hint="eastAsia"/>
          <w:szCs w:val="28"/>
        </w:rPr>
        <w:t>其他性別平等促進事宜。</w:t>
      </w:r>
    </w:p>
    <w:p w:rsidR="00A66175" w:rsidRPr="00A66175" w:rsidRDefault="0024696C" w:rsidP="00A66175">
      <w:pPr>
        <w:pStyle w:val="Standard"/>
        <w:adjustRightInd w:val="0"/>
        <w:snapToGrid w:val="0"/>
        <w:spacing w:line="500" w:lineRule="exact"/>
        <w:jc w:val="both"/>
        <w:rPr>
          <w:rFonts w:eastAsia="標楷體" w:hint="eastAsia"/>
          <w:sz w:val="28"/>
          <w:szCs w:val="28"/>
        </w:rPr>
      </w:pPr>
      <w:r w:rsidRPr="005D05FD">
        <w:rPr>
          <w:rFonts w:eastAsia="標楷體"/>
          <w:sz w:val="28"/>
          <w:szCs w:val="28"/>
        </w:rPr>
        <w:t>陸、</w:t>
      </w:r>
      <w:r w:rsidR="00A66175" w:rsidRPr="00A66175">
        <w:rPr>
          <w:rFonts w:eastAsia="標楷體" w:hint="eastAsia"/>
          <w:sz w:val="28"/>
          <w:szCs w:val="28"/>
        </w:rPr>
        <w:t>經費來源</w:t>
      </w:r>
    </w:p>
    <w:p w:rsidR="00A66175" w:rsidRPr="00A66175" w:rsidRDefault="00A66175" w:rsidP="00A66175">
      <w:pPr>
        <w:pStyle w:val="Standard"/>
        <w:adjustRightInd w:val="0"/>
        <w:snapToGrid w:val="0"/>
        <w:spacing w:line="500" w:lineRule="exact"/>
        <w:ind w:firstLineChars="200" w:firstLine="560"/>
        <w:jc w:val="both"/>
        <w:rPr>
          <w:rFonts w:eastAsia="標楷體" w:hint="eastAsia"/>
          <w:sz w:val="28"/>
          <w:szCs w:val="28"/>
        </w:rPr>
      </w:pPr>
      <w:bookmarkStart w:id="0" w:name="_GoBack"/>
      <w:bookmarkEnd w:id="0"/>
      <w:r w:rsidRPr="00A66175">
        <w:rPr>
          <w:rFonts w:eastAsia="標楷體" w:hint="eastAsia"/>
          <w:sz w:val="28"/>
          <w:szCs w:val="28"/>
        </w:rPr>
        <w:t>由本公所年度相關預算項下支應。</w:t>
      </w:r>
    </w:p>
    <w:p w:rsidR="00A66175" w:rsidRDefault="00A66175" w:rsidP="0042719B">
      <w:pPr>
        <w:pStyle w:val="Standard"/>
        <w:adjustRightInd w:val="0"/>
        <w:snapToGrid w:val="0"/>
        <w:spacing w:line="500" w:lineRule="exact"/>
        <w:jc w:val="both"/>
        <w:rPr>
          <w:rFonts w:eastAsia="標楷體"/>
          <w:sz w:val="28"/>
          <w:szCs w:val="28"/>
        </w:rPr>
      </w:pPr>
      <w:r w:rsidRPr="00A66175">
        <w:rPr>
          <w:rFonts w:eastAsia="標楷體" w:hint="eastAsia"/>
          <w:sz w:val="28"/>
          <w:szCs w:val="28"/>
        </w:rPr>
        <w:t>柒、本實施計畫奉核定後實施，修正時亦同。</w:t>
      </w:r>
    </w:p>
    <w:p w:rsidR="0024696C" w:rsidRPr="005D05FD" w:rsidRDefault="0024696C" w:rsidP="0042719B">
      <w:pPr>
        <w:adjustRightInd w:val="0"/>
        <w:snapToGrid w:val="0"/>
      </w:pPr>
    </w:p>
    <w:sectPr w:rsidR="0024696C" w:rsidRPr="005D05FD" w:rsidSect="008456F0">
      <w:pgSz w:w="11906" w:h="16838"/>
      <w:pgMar w:top="1440" w:right="1558"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15" w:rsidRDefault="00571A15" w:rsidP="0024696C">
      <w:r>
        <w:separator/>
      </w:r>
    </w:p>
  </w:endnote>
  <w:endnote w:type="continuationSeparator" w:id="0">
    <w:p w:rsidR="00571A15" w:rsidRDefault="00571A15" w:rsidP="0024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15" w:rsidRDefault="00571A15" w:rsidP="0024696C">
      <w:r>
        <w:separator/>
      </w:r>
    </w:p>
  </w:footnote>
  <w:footnote w:type="continuationSeparator" w:id="0">
    <w:p w:rsidR="00571A15" w:rsidRDefault="00571A15" w:rsidP="00246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21A6"/>
    <w:multiLevelType w:val="hybridMultilevel"/>
    <w:tmpl w:val="021405BC"/>
    <w:lvl w:ilvl="0" w:tplc="68C6F35E">
      <w:start w:val="6"/>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434FBD"/>
    <w:multiLevelType w:val="hybridMultilevel"/>
    <w:tmpl w:val="7C8C7E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D614A1F"/>
    <w:multiLevelType w:val="hybridMultilevel"/>
    <w:tmpl w:val="7C8C7E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7EF0ACB"/>
    <w:multiLevelType w:val="hybridMultilevel"/>
    <w:tmpl w:val="AFB0646E"/>
    <w:lvl w:ilvl="0" w:tplc="3998F7F8">
      <w:start w:val="1"/>
      <w:numFmt w:val="decimal"/>
      <w:lvlText w:val="%1."/>
      <w:lvlJc w:val="left"/>
      <w:pPr>
        <w:ind w:left="1920" w:hanging="36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6B2F333B"/>
    <w:multiLevelType w:val="multilevel"/>
    <w:tmpl w:val="2CC88234"/>
    <w:styleLink w:val="WW8Num2"/>
    <w:lvl w:ilvl="0">
      <w:start w:val="1"/>
      <w:numFmt w:val="decimal"/>
      <w:lvlText w:val="%1、"/>
      <w:lvlJc w:val="left"/>
      <w:pPr>
        <w:ind w:left="720" w:hanging="720"/>
      </w:pPr>
    </w:lvl>
    <w:lvl w:ilvl="1">
      <w:start w:val="1"/>
      <w:numFmt w:val="decimal"/>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B2D3FA2"/>
    <w:multiLevelType w:val="hybridMultilevel"/>
    <w:tmpl w:val="38383B14"/>
    <w:lvl w:ilvl="0" w:tplc="510CB774">
      <w:start w:val="6"/>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E0"/>
    <w:rsid w:val="000F7DD2"/>
    <w:rsid w:val="00172D19"/>
    <w:rsid w:val="0024696C"/>
    <w:rsid w:val="00280037"/>
    <w:rsid w:val="002A617F"/>
    <w:rsid w:val="002B5CD7"/>
    <w:rsid w:val="003E1783"/>
    <w:rsid w:val="0042719B"/>
    <w:rsid w:val="0048502C"/>
    <w:rsid w:val="004A59C5"/>
    <w:rsid w:val="00514ABD"/>
    <w:rsid w:val="00571A15"/>
    <w:rsid w:val="00573FCC"/>
    <w:rsid w:val="005A01E0"/>
    <w:rsid w:val="005D05FD"/>
    <w:rsid w:val="00600828"/>
    <w:rsid w:val="006524EF"/>
    <w:rsid w:val="008456F0"/>
    <w:rsid w:val="008C6CEA"/>
    <w:rsid w:val="00913711"/>
    <w:rsid w:val="00A057E0"/>
    <w:rsid w:val="00A66175"/>
    <w:rsid w:val="00AA13C7"/>
    <w:rsid w:val="00E2518E"/>
    <w:rsid w:val="00E40010"/>
    <w:rsid w:val="00E73DA5"/>
    <w:rsid w:val="00E7776F"/>
    <w:rsid w:val="00F23800"/>
    <w:rsid w:val="00F251C3"/>
    <w:rsid w:val="00FC0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F4EE7-A52E-4B89-A75F-CB6487A2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7E0"/>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24696C"/>
    <w:pPr>
      <w:tabs>
        <w:tab w:val="center" w:pos="4153"/>
        <w:tab w:val="right" w:pos="8306"/>
      </w:tabs>
      <w:snapToGrid w:val="0"/>
    </w:pPr>
    <w:rPr>
      <w:sz w:val="20"/>
      <w:szCs w:val="20"/>
    </w:rPr>
  </w:style>
  <w:style w:type="character" w:customStyle="1" w:styleId="a4">
    <w:name w:val="頁首 字元"/>
    <w:basedOn w:val="a0"/>
    <w:link w:val="a3"/>
    <w:uiPriority w:val="99"/>
    <w:rsid w:val="0024696C"/>
    <w:rPr>
      <w:sz w:val="20"/>
      <w:szCs w:val="20"/>
    </w:rPr>
  </w:style>
  <w:style w:type="paragraph" w:styleId="a5">
    <w:name w:val="footer"/>
    <w:basedOn w:val="a"/>
    <w:link w:val="a6"/>
    <w:uiPriority w:val="99"/>
    <w:unhideWhenUsed/>
    <w:rsid w:val="0024696C"/>
    <w:pPr>
      <w:tabs>
        <w:tab w:val="center" w:pos="4153"/>
        <w:tab w:val="right" w:pos="8306"/>
      </w:tabs>
      <w:snapToGrid w:val="0"/>
    </w:pPr>
    <w:rPr>
      <w:sz w:val="20"/>
      <w:szCs w:val="20"/>
    </w:rPr>
  </w:style>
  <w:style w:type="character" w:customStyle="1" w:styleId="a6">
    <w:name w:val="頁尾 字元"/>
    <w:basedOn w:val="a0"/>
    <w:link w:val="a5"/>
    <w:uiPriority w:val="99"/>
    <w:rsid w:val="0024696C"/>
    <w:rPr>
      <w:sz w:val="20"/>
      <w:szCs w:val="20"/>
    </w:rPr>
  </w:style>
  <w:style w:type="paragraph" w:styleId="a7">
    <w:name w:val="List Paragraph"/>
    <w:basedOn w:val="a"/>
    <w:uiPriority w:val="34"/>
    <w:qFormat/>
    <w:rsid w:val="0024696C"/>
    <w:pPr>
      <w:ind w:leftChars="200" w:left="480"/>
    </w:pPr>
    <w:rPr>
      <w:rFonts w:ascii="Times New Roman" w:eastAsia="新細明體" w:hAnsi="Times New Roman" w:cs="Times New Roman"/>
      <w:szCs w:val="24"/>
    </w:rPr>
  </w:style>
  <w:style w:type="paragraph" w:customStyle="1" w:styleId="Standard">
    <w:name w:val="Standard"/>
    <w:rsid w:val="0024696C"/>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indent">
    <w:name w:val="Text body indent"/>
    <w:basedOn w:val="Standard"/>
    <w:rsid w:val="0024696C"/>
    <w:pPr>
      <w:ind w:left="1400" w:hanging="1400"/>
    </w:pPr>
    <w:rPr>
      <w:rFonts w:ascii="標楷體" w:eastAsia="標楷體" w:hAnsi="標楷體" w:cs="標楷體"/>
      <w:sz w:val="28"/>
      <w:szCs w:val="20"/>
    </w:rPr>
  </w:style>
  <w:style w:type="numbering" w:customStyle="1" w:styleId="WW8Num2">
    <w:name w:val="WW8Num2"/>
    <w:basedOn w:val="a2"/>
    <w:rsid w:val="0024696C"/>
    <w:pPr>
      <w:numPr>
        <w:numId w:val="2"/>
      </w:numPr>
    </w:pPr>
  </w:style>
  <w:style w:type="character" w:styleId="a8">
    <w:name w:val="Hyperlink"/>
    <w:basedOn w:val="a0"/>
    <w:uiPriority w:val="99"/>
    <w:semiHidden/>
    <w:unhideWhenUsed/>
    <w:rsid w:val="005A01E0"/>
    <w:rPr>
      <w:strike w:val="0"/>
      <w:dstrike w:val="0"/>
      <w:color w:val="3333CC"/>
      <w:u w:val="none"/>
      <w:effect w:val="none"/>
    </w:rPr>
  </w:style>
  <w:style w:type="character" w:styleId="a9">
    <w:name w:val="Emphasis"/>
    <w:uiPriority w:val="20"/>
    <w:qFormat/>
    <w:rsid w:val="00E73DA5"/>
    <w:rPr>
      <w:i/>
      <w:iCs/>
    </w:rPr>
  </w:style>
  <w:style w:type="paragraph" w:styleId="aa">
    <w:name w:val="Balloon Text"/>
    <w:basedOn w:val="a"/>
    <w:link w:val="ab"/>
    <w:uiPriority w:val="99"/>
    <w:semiHidden/>
    <w:unhideWhenUsed/>
    <w:rsid w:val="006524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2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pcenter.serv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蕭志珊</dc:creator>
  <cp:keywords/>
  <dc:description/>
  <cp:lastModifiedBy>蕭志珊</cp:lastModifiedBy>
  <cp:revision>4</cp:revision>
  <cp:lastPrinted>2016-08-23T03:06:00Z</cp:lastPrinted>
  <dcterms:created xsi:type="dcterms:W3CDTF">2016-10-20T05:40:00Z</dcterms:created>
  <dcterms:modified xsi:type="dcterms:W3CDTF">2016-11-23T05:23:00Z</dcterms:modified>
</cp:coreProperties>
</file>