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146ED5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6.5pt;height:14pt" o:ole="">
                  <v:imagedata r:id="rId9" o:title=""/>
                </v:shape>
                <w:control r:id="rId10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3C7A5B" w:rsidRPr="003C7A5B">
              <w:rPr>
                <w:rFonts w:ascii="標楷體" w:eastAsia="標楷體" w:hAnsi="標楷體" w:cs="新細明體" w:hint="eastAsia"/>
                <w:spacing w:val="24"/>
                <w:kern w:val="0"/>
                <w:u w:val="single"/>
              </w:rPr>
              <w:t>桃園市桃園區公所</w:t>
            </w:r>
          </w:p>
          <w:p w:rsidR="008D3FAF" w:rsidRPr="00341B95" w:rsidRDefault="008D3FAF" w:rsidP="003C7A5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85" type="#_x0000_t75" style="width:16.5pt;height:14pt" o:ole="">
                  <v:imagedata r:id="rId11" o:title=""/>
                </v:shape>
                <w:control r:id="rId12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3C7A5B" w:rsidRPr="00341B9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16.5pt;height:14pt" o:ole="">
                  <v:imagedata r:id="rId11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16.5pt;height:14pt" o:ole="">
                  <v:imagedata r:id="rId11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8E244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8E244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="008E244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C7A5B" w:rsidP="008E244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桃園區</w:t>
            </w:r>
            <w:r w:rsidR="00F8101D">
              <w:rPr>
                <w:rFonts w:ascii="標楷體" w:eastAsia="標楷體" w:hAnsi="標楷體" w:hint="eastAsia"/>
              </w:rPr>
              <w:t>公所</w:t>
            </w:r>
            <w:r w:rsidR="00F839F1">
              <w:rPr>
                <w:rFonts w:ascii="標楷體" w:eastAsia="標楷體" w:hAnsi="標楷體" w:hint="eastAsia"/>
              </w:rPr>
              <w:t>辦理多元化性別意識培力課程</w:t>
            </w:r>
            <w:r w:rsidR="008E2445">
              <w:rPr>
                <w:rFonts w:ascii="標楷體" w:eastAsia="標楷體" w:hAnsi="標楷體" w:hint="eastAsia"/>
              </w:rPr>
              <w:t>讀書會</w:t>
            </w:r>
            <w:r w:rsidR="00F839F1">
              <w:rPr>
                <w:rFonts w:ascii="標楷體" w:eastAsia="標楷體" w:hAnsi="標楷體" w:hint="eastAsia"/>
              </w:rPr>
              <w:t>「</w:t>
            </w:r>
            <w:r w:rsidR="008E2445">
              <w:rPr>
                <w:rFonts w:ascii="標楷體" w:eastAsia="標楷體" w:hAnsi="標楷體" w:hint="eastAsia"/>
              </w:rPr>
              <w:t>大年初一回娘家</w:t>
            </w:r>
            <w:r w:rsidR="00F839F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16.5pt;height:14pt" o:ole="">
                  <v:imagedata r:id="rId11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16.5pt;height:14pt" o:ole="">
                  <v:imagedata r:id="rId11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16.5pt;height:14pt" o:ole="">
                  <v:imagedata r:id="rId11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16.5pt;height:14pt" o:ole="">
                  <v:imagedata r:id="rId11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16.5pt;height:14pt" o:ole="">
                  <v:imagedata r:id="rId11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16.5pt;height:14pt" o:ole="">
                  <v:imagedata r:id="rId11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16.5pt;height:14pt" o:ole="">
                  <v:imagedata r:id="rId11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16.5pt;height:14pt" o:ole="">
                  <v:imagedata r:id="rId11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16.5pt;height:14pt" o:ole="">
                  <v:imagedata r:id="rId11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16.5pt;height:14pt" o:ole="">
                  <v:imagedata r:id="rId9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16.5pt;height:14pt" o:ole="">
                  <v:imagedata r:id="rId11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27" type="#_x0000_t75" style="width:16.5pt;height:14pt" o:ole="">
                  <v:imagedata r:id="rId11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16.5pt;height:14pt" o:ole="">
                  <v:imagedata r:id="rId11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16.5pt;height:14pt" o:ole="">
                  <v:imagedata r:id="rId11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16.5pt;height:14pt" o:ole="">
                  <v:imagedata r:id="rId11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16.5pt;height:14pt" o:ole="">
                  <v:imagedata r:id="rId11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16.5pt;height:14pt" o:ole="">
                  <v:imagedata r:id="rId11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5" type="#_x0000_t75" style="width:16.5pt;height:14pt" o:ole="">
                  <v:imagedata r:id="rId11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F839F1" w:rsidRDefault="008E2445" w:rsidP="00F839F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劉老師分享書中</w:t>
            </w:r>
            <w:r w:rsidR="00F839F1">
              <w:rPr>
                <w:rFonts w:ascii="標楷體" w:eastAsia="標楷體" w:hAnsi="標楷體" w:hint="eastAsia"/>
              </w:rPr>
              <w:t>案例，</w:t>
            </w:r>
            <w:r>
              <w:rPr>
                <w:rFonts w:ascii="標楷體" w:eastAsia="標楷體" w:hAnsi="標楷體" w:hint="eastAsia"/>
              </w:rPr>
              <w:t>特別是</w:t>
            </w:r>
            <w:r w:rsidR="00F839F1">
              <w:rPr>
                <w:rFonts w:ascii="標楷體" w:eastAsia="標楷體" w:hAnsi="標楷體" w:hint="eastAsia"/>
              </w:rPr>
              <w:t>女性</w:t>
            </w:r>
            <w:r>
              <w:rPr>
                <w:rFonts w:ascii="標楷體" w:eastAsia="標楷體" w:hAnsi="標楷體" w:hint="eastAsia"/>
              </w:rPr>
              <w:t>也可以代表家族祭祀官，傳統不合理之婚姻及年節習俗</w:t>
            </w:r>
            <w:r w:rsidR="0028089F">
              <w:rPr>
                <w:rFonts w:ascii="標楷體" w:eastAsia="標楷體" w:hAnsi="標楷體" w:hint="eastAsia"/>
              </w:rPr>
              <w:t>，應該正視</w:t>
            </w:r>
            <w:r>
              <w:rPr>
                <w:rFonts w:ascii="標楷體" w:eastAsia="標楷體" w:hAnsi="標楷體" w:hint="eastAsia"/>
              </w:rPr>
              <w:t>之問題</w:t>
            </w:r>
            <w:r w:rsidR="0028089F">
              <w:rPr>
                <w:rFonts w:ascii="標楷體" w:eastAsia="標楷體" w:hAnsi="標楷體" w:hint="eastAsia"/>
              </w:rPr>
              <w:t>。</w:t>
            </w:r>
          </w:p>
          <w:p w:rsidR="008D3FAF" w:rsidRPr="00341B95" w:rsidRDefault="00B234E4" w:rsidP="00F839F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F839F1" w:rsidP="008E24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邀請桃園市性別人才講師</w:t>
            </w:r>
            <w:r w:rsidR="008E2445">
              <w:rPr>
                <w:rFonts w:ascii="標楷體" w:eastAsia="標楷體" w:hAnsi="標楷體" w:hint="eastAsia"/>
              </w:rPr>
              <w:t>劉慧音</w:t>
            </w:r>
            <w:r>
              <w:rPr>
                <w:rFonts w:ascii="標楷體" w:eastAsia="標楷體" w:hAnsi="標楷體" w:hint="eastAsia"/>
              </w:rPr>
              <w:t>老師至本區</w:t>
            </w:r>
            <w:r w:rsidR="008E2445">
              <w:rPr>
                <w:rFonts w:ascii="標楷體" w:eastAsia="標楷體" w:hAnsi="標楷體" w:hint="eastAsia"/>
              </w:rPr>
              <w:t>大</w:t>
            </w:r>
            <w:proofErr w:type="gramStart"/>
            <w:r w:rsidR="008E2445">
              <w:rPr>
                <w:rFonts w:ascii="標楷體" w:eastAsia="標楷體" w:hAnsi="標楷體" w:hint="eastAsia"/>
              </w:rPr>
              <w:t>檜</w:t>
            </w:r>
            <w:proofErr w:type="gramEnd"/>
            <w:r w:rsidR="008E2445">
              <w:rPr>
                <w:rFonts w:ascii="標楷體" w:eastAsia="標楷體" w:hAnsi="標楷體" w:hint="eastAsia"/>
              </w:rPr>
              <w:t>溪</w:t>
            </w:r>
            <w:r>
              <w:rPr>
                <w:rFonts w:ascii="標楷體" w:eastAsia="標楷體" w:hAnsi="標楷體" w:hint="eastAsia"/>
              </w:rPr>
              <w:t>社區活動中心講授性平課程</w:t>
            </w:r>
            <w:r w:rsidR="00757A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A26FD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8E2445" w:rsidRPr="008E2445">
              <w:rPr>
                <w:rFonts w:ascii="標楷體" w:eastAsia="標楷體" w:hAnsi="標楷體" w:hint="eastAsia"/>
                <w:u w:val="single"/>
              </w:rPr>
              <w:t>50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014ECD">
              <w:rPr>
                <w:rFonts w:ascii="標楷體" w:eastAsia="標楷體" w:hAnsi="標楷體" w:hint="eastAsia"/>
                <w:u w:val="single"/>
              </w:rPr>
              <w:t>1</w:t>
            </w:r>
            <w:r w:rsidR="00A26FD1">
              <w:rPr>
                <w:rFonts w:ascii="標楷體" w:eastAsia="標楷體" w:hAnsi="標楷體" w:hint="eastAsia"/>
                <w:u w:val="single"/>
              </w:rPr>
              <w:t>6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A26FD1" w:rsidRPr="00A26FD1">
              <w:rPr>
                <w:rFonts w:ascii="標楷體" w:eastAsia="標楷體" w:hAnsi="標楷體" w:hint="eastAsia"/>
                <w:u w:val="single"/>
              </w:rPr>
              <w:t>34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  <w:bookmarkStart w:id="0" w:name="_GoBack"/>
            <w:bookmarkEnd w:id="0"/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桃園</w:t>
            </w:r>
            <w:r w:rsidR="00757A92">
              <w:rPr>
                <w:rFonts w:ascii="標楷體" w:eastAsia="標楷體" w:hAnsi="標楷體" w:hint="eastAsia"/>
                <w:u w:val="single"/>
              </w:rPr>
              <w:t>市桃園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區</w:t>
            </w:r>
            <w:r w:rsidR="003C7A5B">
              <w:rPr>
                <w:rFonts w:ascii="標楷體" w:eastAsia="標楷體" w:hAnsi="標楷體" w:hint="eastAsia"/>
                <w:u w:val="single"/>
              </w:rPr>
              <w:t>公所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3C7A5B">
              <w:rPr>
                <w:rFonts w:ascii="標楷體" w:eastAsia="標楷體" w:hAnsi="標楷體" w:hint="eastAsia"/>
                <w:u w:val="single"/>
              </w:rPr>
              <w:t>課員康秀英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3C7A5B" w:rsidRPr="003C7A5B">
              <w:rPr>
                <w:rFonts w:ascii="標楷體" w:eastAsia="標楷體" w:hAnsi="標楷體" w:hint="eastAsia"/>
                <w:u w:val="single"/>
              </w:rPr>
              <w:t>3348058-1200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3C7A5B">
              <w:rPr>
                <w:rFonts w:ascii="標楷體" w:eastAsia="標楷體" w:hAnsi="標楷體" w:hint="eastAsia"/>
              </w:rPr>
              <w:t>3347186</w:t>
            </w:r>
          </w:p>
          <w:p w:rsidR="008D3FAF" w:rsidRPr="00F025FB" w:rsidRDefault="008D3FAF" w:rsidP="001830C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3C7A5B">
              <w:rPr>
                <w:rFonts w:ascii="標楷體" w:eastAsia="標楷體" w:hAnsi="標楷體" w:hint="eastAsia"/>
              </w:rPr>
              <w:t>10009398@mail.tycg.gov.tw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48" type="#_x0000_t75" style="width:16.5pt;height:14pt" o:ole="">
            <v:imagedata r:id="rId11" o:title=""/>
          </v:shape>
          <w:control r:id="rId33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1" type="#_x0000_t75" style="width:16.5pt;height:14pt" o:ole="">
            <v:imagedata r:id="rId11" o:title=""/>
          </v:shape>
          <w:control r:id="rId34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4" type="#_x0000_t75" style="width:16.5pt;height:14pt" o:ole="">
            <v:imagedata r:id="rId11" o:title=""/>
          </v:shape>
          <w:control r:id="rId35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57" type="#_x0000_t75" style="width:16.5pt;height:14pt" o:ole="">
                  <v:imagedata r:id="rId11" o:title=""/>
                </v:shape>
                <w:control r:id="rId36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0" type="#_x0000_t75" style="width:16.5pt;height:14pt" o:ole="">
                  <v:imagedata r:id="rId11" o:title=""/>
                </v:shape>
                <w:control r:id="rId37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3" type="#_x0000_t75" style="width:16.5pt;height:14pt" o:ole="">
                  <v:imagedata r:id="rId11" o:title=""/>
                </v:shape>
                <w:control r:id="rId38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6" type="#_x0000_t75" style="width:16.5pt;height:14pt" o:ole="">
                  <v:imagedata r:id="rId11" o:title=""/>
                </v:shape>
                <w:control r:id="rId39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9" type="#_x0000_t75" style="width:16.5pt;height:14pt" o:ole="">
                  <v:imagedata r:id="rId11" o:title=""/>
                </v:shape>
                <w:control r:id="rId40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2" type="#_x0000_t75" style="width:16.5pt;height:14pt" o:ole="">
                  <v:imagedata r:id="rId11" o:title=""/>
                </v:shape>
                <w:control r:id="rId41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5" type="#_x0000_t75" style="width:16.5pt;height:14pt" o:ole="">
                  <v:imagedata r:id="rId11" o:title=""/>
                </v:shape>
                <w:control r:id="rId42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8" type="#_x0000_t75" style="width:16.5pt;height:14pt" o:ole="">
                  <v:imagedata r:id="rId11" o:title=""/>
                </v:shape>
                <w:control r:id="rId43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1" type="#_x0000_t75" style="width:16.5pt;height:14pt" o:ole="">
                  <v:imagedata r:id="rId11" o:title=""/>
                </v:shape>
                <w:control r:id="rId44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4" type="#_x0000_t75" style="width:16.5pt;height:14pt" o:ole="">
                  <v:imagedata r:id="rId11" o:title=""/>
                </v:shape>
                <w:control r:id="rId45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7" type="#_x0000_t75" style="width:16.5pt;height:14pt" o:ole="">
                  <v:imagedata r:id="rId11" o:title=""/>
                </v:shape>
                <w:control r:id="rId46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0" type="#_x0000_t75" style="width:16.5pt;height:14pt" o:ole="">
                  <v:imagedata r:id="rId11" o:title=""/>
                </v:shape>
                <w:control r:id="rId47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3" type="#_x0000_t75" style="width:16.5pt;height:14pt" o:ole="">
                  <v:imagedata r:id="rId11" o:title=""/>
                </v:shape>
                <w:control r:id="rId48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</w:t>
            </w:r>
            <w:proofErr w:type="gramStart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跨國移工</w:t>
            </w:r>
            <w:proofErr w:type="gramEnd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6" type="#_x0000_t75" style="width:16.5pt;height:14pt" o:ole="">
                  <v:imagedata r:id="rId11" o:title=""/>
                </v:shape>
                <w:control r:id="rId49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9" type="#_x0000_t75" style="width:16.5pt;height:14pt" o:ole="">
                  <v:imagedata r:id="rId11" o:title=""/>
                </v:shape>
                <w:control r:id="rId50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2" type="#_x0000_t75" style="width:16.5pt;height:14pt" o:ole="">
                  <v:imagedata r:id="rId11" o:title=""/>
                </v:shape>
                <w:control r:id="rId51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5" type="#_x0000_t75" style="width:16.5pt;height:14pt" o:ole="">
                  <v:imagedata r:id="rId11" o:title=""/>
                </v:shape>
                <w:control r:id="rId52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8" type="#_x0000_t75" style="width:16.5pt;height:14pt" o:ole="">
                  <v:imagedata r:id="rId11" o:title=""/>
                </v:shape>
                <w:control r:id="rId53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1" type="#_x0000_t75" style="width:16.5pt;height:14pt" o:ole="">
                  <v:imagedata r:id="rId11" o:title=""/>
                </v:shape>
                <w:control r:id="rId54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4" type="#_x0000_t75" style="width:16.5pt;height:14pt" o:ole="">
                  <v:imagedata r:id="rId11" o:title=""/>
                </v:shape>
                <w:control r:id="rId55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7" type="#_x0000_t75" style="width:16.5pt;height:14pt" o:ole="">
                  <v:imagedata r:id="rId11" o:title=""/>
                </v:shape>
                <w:control r:id="rId56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0" type="#_x0000_t75" style="width:16.5pt;height:14pt" o:ole="">
                  <v:imagedata r:id="rId11" o:title=""/>
                </v:shape>
                <w:control r:id="rId57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3" type="#_x0000_t75" style="width:16.5pt;height:14pt" o:ole="">
                  <v:imagedata r:id="rId11" o:title=""/>
                </v:shape>
                <w:control r:id="rId58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6" type="#_x0000_t75" style="width:16.5pt;height:14pt" o:ole="">
                  <v:imagedata r:id="rId11" o:title=""/>
                </v:shape>
                <w:control r:id="rId59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9" type="#_x0000_t75" style="width:16.5pt;height:14pt" o:ole="">
                  <v:imagedata r:id="rId11" o:title=""/>
                </v:shape>
                <w:control r:id="rId60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2" type="#_x0000_t75" style="width:16.5pt;height:14pt" o:ole="">
                  <v:imagedata r:id="rId11" o:title=""/>
                </v:shape>
                <w:control r:id="rId61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5" type="#_x0000_t75" style="width:16.5pt;height:14pt" o:ole="">
                  <v:imagedata r:id="rId11" o:title=""/>
                </v:shape>
                <w:control r:id="rId62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8" type="#_x0000_t75" style="width:16.5pt;height:14pt" o:ole="">
                  <v:imagedata r:id="rId11" o:title=""/>
                </v:shape>
                <w:control r:id="rId63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</w:t>
      </w:r>
      <w:proofErr w:type="gramStart"/>
      <w:r w:rsidRPr="009562F4">
        <w:rPr>
          <w:rFonts w:eastAsia="標楷體" w:hAnsi="標楷體" w:hint="eastAsia"/>
          <w:sz w:val="28"/>
          <w:szCs w:val="28"/>
        </w:rPr>
        <w:t>均依</w:t>
      </w:r>
      <w:r w:rsidRPr="009562F4">
        <w:rPr>
          <w:rFonts w:eastAsia="標楷體" w:hAnsi="標楷體"/>
          <w:sz w:val="28"/>
          <w:szCs w:val="28"/>
        </w:rPr>
        <w:t>個人</w:t>
      </w:r>
      <w:proofErr w:type="gramEnd"/>
      <w:r w:rsidRPr="009562F4">
        <w:rPr>
          <w:rFonts w:eastAsia="標楷體" w:hAnsi="標楷體"/>
          <w:sz w:val="28"/>
          <w:szCs w:val="28"/>
        </w:rPr>
        <w:t>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proofErr w:type="gramStart"/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proofErr w:type="gramEnd"/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4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F1" w:rsidRDefault="00F839F1" w:rsidP="00BF493B">
      <w:r>
        <w:separator/>
      </w:r>
    </w:p>
  </w:endnote>
  <w:endnote w:type="continuationSeparator" w:id="0">
    <w:p w:rsidR="00F839F1" w:rsidRDefault="00F839F1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F839F1" w:rsidRDefault="00F839F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FD1" w:rsidRPr="00A26FD1">
          <w:rPr>
            <w:noProof/>
            <w:lang w:val="zh-TW"/>
          </w:rPr>
          <w:t>3</w:t>
        </w:r>
        <w:r>
          <w:fldChar w:fldCharType="end"/>
        </w:r>
      </w:p>
    </w:sdtContent>
  </w:sdt>
  <w:p w:rsidR="00F839F1" w:rsidRDefault="00F839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F1" w:rsidRDefault="00F839F1" w:rsidP="00BF493B">
      <w:r>
        <w:separator/>
      </w:r>
    </w:p>
  </w:footnote>
  <w:footnote w:type="continuationSeparator" w:id="0">
    <w:p w:rsidR="00F839F1" w:rsidRDefault="00F839F1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14ECD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E5842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46ED5"/>
    <w:rsid w:val="00160D3D"/>
    <w:rsid w:val="00164713"/>
    <w:rsid w:val="001648C9"/>
    <w:rsid w:val="00166081"/>
    <w:rsid w:val="00167724"/>
    <w:rsid w:val="00167790"/>
    <w:rsid w:val="00170FE0"/>
    <w:rsid w:val="0017141C"/>
    <w:rsid w:val="00177F9E"/>
    <w:rsid w:val="001830C3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089F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3A15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C7A5B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2F55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57A92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E2445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26FD1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A181E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4E4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2DEC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101D"/>
    <w:rsid w:val="00F824FF"/>
    <w:rsid w:val="00F839F1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2999-D007-4E1F-9513-39480989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xerox</cp:lastModifiedBy>
  <cp:revision>3</cp:revision>
  <cp:lastPrinted>2018-07-09T06:37:00Z</cp:lastPrinted>
  <dcterms:created xsi:type="dcterms:W3CDTF">2019-01-22T02:59:00Z</dcterms:created>
  <dcterms:modified xsi:type="dcterms:W3CDTF">2019-01-22T03:10:00Z</dcterms:modified>
</cp:coreProperties>
</file>