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3.8pt" o:ole="">
                  <v:imagedata r:id="rId6" o:title=""/>
                </v:shape>
                <w:control r:id="rId7" w:name="DefaultOcxName141" w:shapeid="_x0000_i107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桃園市桃園區公所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3" type="#_x0000_t75" style="width:18pt;height:13.8pt" o:ole="">
                  <v:imagedata r:id="rId8" o:title=""/>
                </v:shape>
                <w:control r:id="rId9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6" type="#_x0000_t75" style="width:18pt;height:13.8pt" o:ole="">
                  <v:imagedata r:id="rId6" o:title=""/>
                </v:shape>
                <w:control r:id="rId10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桃園區各里辦公處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9" type="#_x0000_t75" style="width:18pt;height:13.8pt" o:ole="">
                  <v:imagedata r:id="rId8" o:title=""/>
                </v:shape>
                <w:control r:id="rId11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D27BD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D27BD" w:rsidP="00DD27BD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110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16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110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:rsidR="00446B67" w:rsidRPr="000810A3" w:rsidRDefault="000810A3" w:rsidP="000810A3">
            <w:pPr>
              <w:rPr>
                <w:rFonts w:ascii="標楷體" w:eastAsia="標楷體" w:hAnsi="標楷體"/>
                <w:sz w:val="28"/>
              </w:rPr>
            </w:pPr>
            <w:r w:rsidRPr="000810A3">
              <w:rPr>
                <w:rFonts w:ascii="標楷體" w:eastAsia="標楷體" w:hAnsi="標楷體"/>
                <w:sz w:val="28"/>
              </w:rPr>
              <w:t>桃園市桃園區公所</w:t>
            </w:r>
            <w:proofErr w:type="gramStart"/>
            <w:r w:rsidR="00DD27BD">
              <w:rPr>
                <w:rFonts w:ascii="標楷體" w:eastAsia="標楷體" w:hAnsi="標楷體"/>
                <w:sz w:val="28"/>
              </w:rPr>
              <w:t>110</w:t>
            </w:r>
            <w:proofErr w:type="gramEnd"/>
            <w:r w:rsidRPr="000810A3">
              <w:rPr>
                <w:rFonts w:ascii="標楷體" w:eastAsia="標楷體" w:hAnsi="標楷體"/>
                <w:sz w:val="28"/>
              </w:rPr>
              <w:t>年度里鄰長聯誼暨研習訓練活動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982F4B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里、鄰長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13026A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觀看宣導影片、</w:t>
            </w:r>
            <w:r w:rsidR="00982F4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演講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2" type="#_x0000_t75" style="width:18pt;height:13.8pt" o:ole="">
                  <v:imagedata r:id="rId8" o:title=""/>
                </v:shape>
                <w:control r:id="rId12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5" type="#_x0000_t75" style="width:18pt;height:13.8pt" o:ole="">
                  <v:imagedata r:id="rId8" o:title=""/>
                </v:shape>
                <w:control r:id="rId13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8" type="#_x0000_t75" style="width:18pt;height:13.8pt" o:ole="">
                  <v:imagedata r:id="rId8" o:title=""/>
                </v:shape>
                <w:control r:id="rId14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1" type="#_x0000_t75" style="width:18pt;height:13.8pt" o:ole="">
                  <v:imagedata r:id="rId8" o:title=""/>
                </v:shape>
                <w:control r:id="rId15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4" type="#_x0000_t75" style="width:18pt;height:13.8pt" o:ole="">
                  <v:imagedata r:id="rId8" o:title=""/>
                </v:shape>
                <w:control r:id="rId16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7" type="#_x0000_t75" style="width:18pt;height:13.8pt" o:ole="">
                  <v:imagedata r:id="rId8" o:title=""/>
                </v:shape>
                <w:control r:id="rId17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0" type="#_x0000_t75" style="width:18pt;height:13.8pt" o:ole="">
                  <v:imagedata r:id="rId8" o:title=""/>
                </v:shape>
                <w:control r:id="rId18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3" type="#_x0000_t75" style="width:18pt;height:13.8pt" o:ole="">
                  <v:imagedata r:id="rId8" o:title=""/>
                </v:shape>
                <w:control r:id="rId19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6" type="#_x0000_t75" style="width:18pt;height:13.8pt" o:ole="">
                  <v:imagedata r:id="rId8" o:title=""/>
                </v:shape>
                <w:control r:id="rId20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9" type="#_x0000_t75" style="width:18pt;height:13.8pt" o:ole="">
                  <v:imagedata r:id="rId8" o:title=""/>
                </v:shape>
                <w:control r:id="rId21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2" type="#_x0000_t75" style="width:18pt;height:13.8pt" o:ole="">
                  <v:imagedata r:id="rId8" o:title=""/>
                </v:shape>
                <w:control r:id="rId22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5" type="#_x0000_t75" style="width:18pt;height:13.8pt" o:ole="">
                  <v:imagedata r:id="rId8" o:title=""/>
                </v:shape>
                <w:control r:id="rId23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8" type="#_x0000_t75" style="width:18pt;height:13.8pt" o:ole="">
                  <v:imagedata r:id="rId8" o:title=""/>
                </v:shape>
                <w:control r:id="rId24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1" type="#_x0000_t75" style="width:18pt;height:13.8pt" o:ole="">
                  <v:imagedata r:id="rId8" o:title=""/>
                </v:shape>
                <w:control r:id="rId25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1440" w:dyaOrig="1440">
                <v:shape id="_x0000_i1124" type="#_x0000_t75" style="width:18pt;height:13.8pt" o:ole="">
                  <v:imagedata r:id="rId8" o:title=""/>
                </v:shape>
                <w:control r:id="rId26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7" type="#_x0000_t75" style="width:18pt;height:13.8pt" o:ole="">
                  <v:imagedata r:id="rId6" o:title=""/>
                </v:shape>
                <w:control r:id="rId27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0" type="#_x0000_t75" style="width:18pt;height:13.8pt" o:ole="">
                  <v:imagedata r:id="rId6" o:title=""/>
                </v:shape>
                <w:control r:id="rId28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3" type="#_x0000_t75" style="width:18pt;height:13.8pt" o:ole="">
                  <v:imagedata r:id="rId8" o:title=""/>
                </v:shape>
                <w:control r:id="rId29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42EB9" w:rsidP="00842EB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本活動係</w:t>
            </w:r>
            <w:r w:rsidR="005C78D8" w:rsidRPr="009A34F7">
              <w:rPr>
                <w:rFonts w:eastAsia="標楷體"/>
                <w:sz w:val="28"/>
                <w:szCs w:val="28"/>
              </w:rPr>
              <w:t>為加強各里鄰基層建設推展，促進里鄰長及協助里鄰基層工作相關人員之情感交流，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 w:rsidR="005C78D8" w:rsidRPr="009A34F7">
              <w:rPr>
                <w:rFonts w:eastAsia="標楷體"/>
                <w:sz w:val="28"/>
                <w:szCs w:val="28"/>
              </w:rPr>
              <w:t>宣導村里業務、災害</w:t>
            </w:r>
            <w:proofErr w:type="gramStart"/>
            <w:r w:rsidR="005C78D8" w:rsidRPr="009A34F7">
              <w:rPr>
                <w:rFonts w:eastAsia="標楷體"/>
                <w:sz w:val="28"/>
                <w:szCs w:val="28"/>
              </w:rPr>
              <w:t>防救及社會</w:t>
            </w:r>
            <w:proofErr w:type="gramEnd"/>
            <w:r w:rsidR="005C78D8" w:rsidRPr="009A34F7">
              <w:rPr>
                <w:rFonts w:eastAsia="標楷體"/>
                <w:sz w:val="28"/>
                <w:szCs w:val="28"/>
              </w:rPr>
              <w:t>救助等服務事項，增進里鄰長專業知能</w:t>
            </w:r>
            <w:r>
              <w:rPr>
                <w:rFonts w:eastAsia="標楷體" w:hint="eastAsia"/>
                <w:sz w:val="28"/>
                <w:szCs w:val="28"/>
              </w:rPr>
              <w:t>與性別平等觀念</w:t>
            </w:r>
            <w:r w:rsidR="005C78D8" w:rsidRPr="009A34F7">
              <w:rPr>
                <w:rFonts w:eastAsia="標楷體"/>
                <w:sz w:val="28"/>
                <w:szCs w:val="28"/>
              </w:rPr>
              <w:t>，以發揮村里組織功能。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5B7D94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截至第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梯次止，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675</w:t>
            </w:r>
            <w:bookmarkStart w:id="0" w:name="_GoBack"/>
            <w:bookmarkEnd w:id="0"/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219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45</w:t>
            </w:r>
            <w:r w:rsidR="00982F4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42EB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如附件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說明均為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842EB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無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民政課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郭先生</w:t>
            </w:r>
          </w:p>
          <w:p w:rsidR="00446B67" w:rsidRPr="00BF0384" w:rsidRDefault="00446B67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="000810A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3348058#1114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</w:t>
            </w:r>
            <w:proofErr w:type="gramStart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勿填列</w:t>
            </w:r>
            <w:proofErr w:type="gramEnd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全名及個人手機。</w:t>
            </w:r>
          </w:p>
        </w:tc>
      </w:tr>
      <w:tr w:rsidR="00446B67" w:rsidRPr="00BF0384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:rsidR="000810A3" w:rsidRDefault="000810A3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proofErr w:type="gramStart"/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游琇茹</w:t>
            </w:r>
            <w:proofErr w:type="gramEnd"/>
          </w:p>
          <w:p w:rsidR="00446B67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0810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課長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古文慧</w:t>
            </w:r>
          </w:p>
          <w:p w:rsidR="000810A3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職稱：視導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姓名：林榮英</w:t>
            </w:r>
          </w:p>
          <w:p w:rsidR="000810A3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職稱：秘書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姓名：劉秉</w:t>
            </w:r>
            <w:proofErr w:type="gramStart"/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薪</w:t>
            </w:r>
            <w:proofErr w:type="gramEnd"/>
          </w:p>
          <w:p w:rsidR="000810A3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職稱：視導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姓名：胡美華</w:t>
            </w:r>
          </w:p>
          <w:p w:rsidR="000810A3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(2)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職稱：副區長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姓名：邱惠祝</w:t>
            </w:r>
          </w:p>
          <w:p w:rsidR="000810A3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職稱：視導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姓名：潘秋季</w:t>
            </w:r>
          </w:p>
          <w:p w:rsidR="000810A3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職稱：視導</w:t>
            </w:r>
          </w:p>
          <w:p w:rsidR="000810A3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梯次：</w:t>
            </w:r>
          </w:p>
          <w:p w:rsidR="000810A3" w:rsidRPr="00BF0384" w:rsidRDefault="000810A3" w:rsidP="000810A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proofErr w:type="gramStart"/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邱</w:t>
            </w:r>
            <w:proofErr w:type="gramEnd"/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創正</w:t>
            </w:r>
          </w:p>
          <w:p w:rsidR="000810A3" w:rsidRPr="00BF0384" w:rsidRDefault="000810A3" w:rsidP="000810A3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 w:rsidR="00DD27B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職稱：主任秘書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請述明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42EB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無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簽到表</w:t>
            </w:r>
            <w:r w:rsidR="00842EB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如附件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:rsidR="00446B67" w:rsidRPr="00BF0384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  <w:sectPr w:rsidR="00446B67" w:rsidRPr="00BF0384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446B67" w:rsidRPr="00BF0384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問卷調查分析表格式</w:t>
      </w:r>
    </w:p>
    <w:p w:rsidR="00446B67" w:rsidRPr="00BF0384" w:rsidRDefault="00446B67" w:rsidP="00446B67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026"/>
        <w:gridCol w:w="1408"/>
        <w:gridCol w:w="1406"/>
        <w:gridCol w:w="1265"/>
        <w:gridCol w:w="1265"/>
        <w:gridCol w:w="1259"/>
      </w:tblGrid>
      <w:tr w:rsidR="00446B67" w:rsidRPr="00BF0384" w:rsidTr="00ED04AB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列題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次。</w:t>
            </w:r>
          </w:p>
        </w:tc>
      </w:tr>
    </w:tbl>
    <w:p w:rsidR="00446B67" w:rsidRPr="00BF0384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446B67" w:rsidRPr="00BF0384" w:rsidRDefault="00446B67" w:rsidP="00446B67">
      <w:pPr>
        <w:widowControl/>
        <w:spacing w:line="400" w:lineRule="exact"/>
        <w:ind w:left="561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:rsidR="00446B67" w:rsidRDefault="00446B67" w:rsidP="00446B67"/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D8" w:rsidRDefault="005C78D8" w:rsidP="005C78D8">
      <w:r>
        <w:separator/>
      </w:r>
    </w:p>
  </w:endnote>
  <w:endnote w:type="continuationSeparator" w:id="0">
    <w:p w:rsidR="005C78D8" w:rsidRDefault="005C78D8" w:rsidP="005C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D8" w:rsidRDefault="005C78D8" w:rsidP="005C78D8">
      <w:r>
        <w:separator/>
      </w:r>
    </w:p>
  </w:footnote>
  <w:footnote w:type="continuationSeparator" w:id="0">
    <w:p w:rsidR="005C78D8" w:rsidRDefault="005C78D8" w:rsidP="005C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810A3"/>
    <w:rsid w:val="0013026A"/>
    <w:rsid w:val="00446B67"/>
    <w:rsid w:val="005B7D94"/>
    <w:rsid w:val="005C78D8"/>
    <w:rsid w:val="00842EB9"/>
    <w:rsid w:val="00982F4B"/>
    <w:rsid w:val="00D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78D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8D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郭啟仲</cp:lastModifiedBy>
  <cp:revision>3</cp:revision>
  <dcterms:created xsi:type="dcterms:W3CDTF">2021-04-23T07:28:00Z</dcterms:created>
  <dcterms:modified xsi:type="dcterms:W3CDTF">2021-04-23T07:44:00Z</dcterms:modified>
</cp:coreProperties>
</file>