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97" w:rsidRPr="00793C97" w:rsidRDefault="00947D29" w:rsidP="00502E6B">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w:t>
      </w:r>
      <w:r w:rsidR="00A8593D">
        <w:rPr>
          <w:rFonts w:ascii="標楷體" w:eastAsia="標楷體" w:hAnsi="標楷體" w:hint="eastAsia"/>
          <w:b/>
          <w:sz w:val="36"/>
          <w:szCs w:val="36"/>
        </w:rPr>
        <w:t>中壢區公所</w:t>
      </w:r>
      <w:r w:rsidR="00AE509E" w:rsidRPr="00AE509E">
        <w:rPr>
          <w:rFonts w:ascii="標楷體" w:eastAsia="標楷體" w:hAnsi="標楷體" w:hint="eastAsia"/>
          <w:b/>
          <w:sz w:val="36"/>
          <w:szCs w:val="36"/>
        </w:rPr>
        <w:t>因性別所產生之歧視防治及申訴處理要點</w:t>
      </w:r>
    </w:p>
    <w:p w:rsidR="00527FE4" w:rsidRDefault="006F3297" w:rsidP="008D01AB">
      <w:pPr>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r w:rsidR="00527FE4" w:rsidRPr="00527FE4">
        <w:rPr>
          <w:rFonts w:ascii="標楷體" w:eastAsia="標楷體" w:hAnsi="標楷體" w:hint="eastAsia"/>
          <w:bCs/>
          <w:sz w:val="22"/>
          <w:szCs w:val="28"/>
        </w:rPr>
        <w:t>105年</w:t>
      </w:r>
      <w:r w:rsidR="00A8593D">
        <w:rPr>
          <w:rFonts w:ascii="標楷體" w:eastAsia="標楷體" w:hAnsi="標楷體" w:hint="eastAsia"/>
          <w:bCs/>
          <w:sz w:val="22"/>
          <w:szCs w:val="28"/>
        </w:rPr>
        <w:t>9</w:t>
      </w:r>
      <w:r w:rsidR="00527FE4" w:rsidRPr="00527FE4">
        <w:rPr>
          <w:rFonts w:ascii="標楷體" w:eastAsia="標楷體" w:hAnsi="標楷體" w:hint="eastAsia"/>
          <w:bCs/>
          <w:sz w:val="22"/>
          <w:szCs w:val="28"/>
        </w:rPr>
        <w:t>月7日</w:t>
      </w:r>
      <w:r w:rsidR="00A8593D">
        <w:rPr>
          <w:rFonts w:ascii="標楷體" w:eastAsia="標楷體" w:hAnsi="標楷體" w:hint="eastAsia"/>
          <w:bCs/>
          <w:sz w:val="22"/>
          <w:szCs w:val="28"/>
        </w:rPr>
        <w:t>桃市</w:t>
      </w:r>
      <w:proofErr w:type="gramStart"/>
      <w:r w:rsidR="00A8593D">
        <w:rPr>
          <w:rFonts w:ascii="標楷體" w:eastAsia="標楷體" w:hAnsi="標楷體" w:hint="eastAsia"/>
          <w:bCs/>
          <w:sz w:val="22"/>
          <w:szCs w:val="28"/>
        </w:rPr>
        <w:t>壢</w:t>
      </w:r>
      <w:proofErr w:type="gramEnd"/>
      <w:r w:rsidR="00A8593D">
        <w:rPr>
          <w:rFonts w:ascii="標楷體" w:eastAsia="標楷體" w:hAnsi="標楷體" w:hint="eastAsia"/>
          <w:bCs/>
          <w:sz w:val="22"/>
          <w:szCs w:val="28"/>
        </w:rPr>
        <w:t>人</w:t>
      </w:r>
      <w:r w:rsidR="00527FE4" w:rsidRPr="00527FE4">
        <w:rPr>
          <w:rFonts w:ascii="標楷體" w:eastAsia="標楷體" w:hAnsi="標楷體" w:hint="eastAsia"/>
          <w:bCs/>
          <w:sz w:val="22"/>
          <w:szCs w:val="28"/>
        </w:rPr>
        <w:t>字第1050</w:t>
      </w:r>
      <w:r w:rsidR="00A8593D">
        <w:rPr>
          <w:rFonts w:ascii="標楷體" w:eastAsia="標楷體" w:hAnsi="標楷體" w:hint="eastAsia"/>
          <w:bCs/>
          <w:sz w:val="22"/>
          <w:szCs w:val="28"/>
        </w:rPr>
        <w:t>048853</w:t>
      </w:r>
      <w:r w:rsidR="00527FE4" w:rsidRPr="00527FE4">
        <w:rPr>
          <w:rFonts w:ascii="標楷體" w:eastAsia="標楷體" w:hAnsi="標楷體" w:hint="eastAsia"/>
          <w:bCs/>
          <w:sz w:val="22"/>
          <w:szCs w:val="28"/>
        </w:rPr>
        <w:t>號函頒</w:t>
      </w:r>
    </w:p>
    <w:p w:rsidR="006F3297" w:rsidRDefault="0056405B" w:rsidP="0056405B">
      <w:pPr>
        <w:wordWrap w:val="0"/>
        <w:spacing w:line="440" w:lineRule="exact"/>
        <w:jc w:val="right"/>
        <w:rPr>
          <w:rFonts w:ascii="標楷體" w:eastAsia="標楷體" w:hAnsi="標楷體"/>
          <w:bCs/>
          <w:sz w:val="22"/>
          <w:szCs w:val="28"/>
        </w:rPr>
      </w:pPr>
      <w:r>
        <w:rPr>
          <w:rFonts w:ascii="標楷體" w:eastAsia="標楷體" w:hAnsi="標楷體" w:hint="eastAsia"/>
          <w:bCs/>
          <w:sz w:val="22"/>
          <w:szCs w:val="28"/>
        </w:rPr>
        <w:t xml:space="preserve">   </w:t>
      </w:r>
      <w:r w:rsidR="003841F3">
        <w:rPr>
          <w:rFonts w:ascii="標楷體" w:eastAsia="標楷體" w:hAnsi="標楷體" w:hint="eastAsia"/>
          <w:bCs/>
          <w:sz w:val="22"/>
          <w:szCs w:val="28"/>
        </w:rPr>
        <w:t>106</w:t>
      </w:r>
      <w:r w:rsidR="006F3297" w:rsidRPr="00793C97">
        <w:rPr>
          <w:rFonts w:ascii="標楷體" w:eastAsia="標楷體" w:hAnsi="標楷體" w:hint="eastAsia"/>
          <w:bCs/>
          <w:sz w:val="22"/>
          <w:szCs w:val="28"/>
        </w:rPr>
        <w:t xml:space="preserve">年 </w:t>
      </w:r>
      <w:r>
        <w:rPr>
          <w:rFonts w:ascii="標楷體" w:eastAsia="標楷體" w:hAnsi="標楷體" w:hint="eastAsia"/>
          <w:bCs/>
          <w:sz w:val="22"/>
          <w:szCs w:val="28"/>
        </w:rPr>
        <w:t>6</w:t>
      </w:r>
      <w:r w:rsidR="006F3297" w:rsidRPr="00793C97">
        <w:rPr>
          <w:rFonts w:ascii="標楷體" w:eastAsia="標楷體" w:hAnsi="標楷體" w:hint="eastAsia"/>
          <w:bCs/>
          <w:sz w:val="22"/>
          <w:szCs w:val="28"/>
        </w:rPr>
        <w:t xml:space="preserve"> 月</w:t>
      </w:r>
      <w:r w:rsidR="00F31E9A">
        <w:rPr>
          <w:rFonts w:ascii="標楷體" w:eastAsia="標楷體" w:hAnsi="標楷體" w:hint="eastAsia"/>
          <w:bCs/>
          <w:sz w:val="22"/>
          <w:szCs w:val="28"/>
        </w:rPr>
        <w:t>9</w:t>
      </w:r>
      <w:r w:rsidR="00527FE4">
        <w:rPr>
          <w:rFonts w:ascii="標楷體" w:eastAsia="標楷體" w:hAnsi="標楷體" w:hint="eastAsia"/>
          <w:bCs/>
          <w:sz w:val="22"/>
          <w:szCs w:val="28"/>
        </w:rPr>
        <w:t>日</w:t>
      </w:r>
      <w:r w:rsidR="00A8593D">
        <w:rPr>
          <w:rFonts w:ascii="標楷體" w:eastAsia="標楷體" w:hAnsi="標楷體" w:hint="eastAsia"/>
          <w:bCs/>
          <w:sz w:val="22"/>
          <w:szCs w:val="28"/>
        </w:rPr>
        <w:t>桃市</w:t>
      </w:r>
      <w:proofErr w:type="gramStart"/>
      <w:r w:rsidR="00A8593D">
        <w:rPr>
          <w:rFonts w:ascii="標楷體" w:eastAsia="標楷體" w:hAnsi="標楷體" w:hint="eastAsia"/>
          <w:bCs/>
          <w:sz w:val="22"/>
          <w:szCs w:val="28"/>
        </w:rPr>
        <w:t>壢</w:t>
      </w:r>
      <w:proofErr w:type="gramEnd"/>
      <w:r w:rsidR="00A8593D">
        <w:rPr>
          <w:rFonts w:ascii="標楷體" w:eastAsia="標楷體" w:hAnsi="標楷體" w:hint="eastAsia"/>
          <w:bCs/>
          <w:sz w:val="22"/>
          <w:szCs w:val="28"/>
        </w:rPr>
        <w:t>人</w:t>
      </w:r>
      <w:r w:rsidR="00527FE4">
        <w:rPr>
          <w:rFonts w:ascii="標楷體" w:eastAsia="標楷體" w:hAnsi="標楷體" w:hint="eastAsia"/>
          <w:bCs/>
          <w:sz w:val="22"/>
          <w:szCs w:val="28"/>
        </w:rPr>
        <w:t>字</w:t>
      </w:r>
      <w:proofErr w:type="gramStart"/>
      <w:r w:rsidR="00527FE4">
        <w:rPr>
          <w:rFonts w:ascii="標楷體" w:eastAsia="標楷體" w:hAnsi="標楷體" w:hint="eastAsia"/>
          <w:bCs/>
          <w:sz w:val="22"/>
          <w:szCs w:val="28"/>
        </w:rPr>
        <w:t>第</w:t>
      </w:r>
      <w:r w:rsidR="00F31E9A">
        <w:rPr>
          <w:rFonts w:ascii="標楷體" w:eastAsia="標楷體" w:hAnsi="標楷體" w:hint="eastAsia"/>
          <w:bCs/>
          <w:sz w:val="22"/>
          <w:szCs w:val="28"/>
        </w:rPr>
        <w:t>1060030484</w:t>
      </w:r>
      <w:r w:rsidR="00527FE4">
        <w:rPr>
          <w:rFonts w:ascii="標楷體" w:eastAsia="標楷體" w:hAnsi="標楷體" w:hint="eastAsia"/>
          <w:bCs/>
          <w:sz w:val="22"/>
          <w:szCs w:val="28"/>
        </w:rPr>
        <w:t>號函頒修正</w:t>
      </w:r>
      <w:proofErr w:type="gramEnd"/>
    </w:p>
    <w:p w:rsidR="0029754E" w:rsidRPr="00793C97" w:rsidRDefault="0029754E" w:rsidP="0029754E">
      <w:pPr>
        <w:wordWrap w:val="0"/>
        <w:spacing w:line="440" w:lineRule="exact"/>
        <w:jc w:val="right"/>
        <w:rPr>
          <w:rFonts w:ascii="標楷體" w:eastAsia="標楷體" w:hAnsi="標楷體"/>
          <w:bCs/>
          <w:sz w:val="22"/>
          <w:szCs w:val="28"/>
        </w:rPr>
      </w:pPr>
      <w:r>
        <w:rPr>
          <w:rFonts w:ascii="標楷體" w:eastAsia="標楷體" w:hAnsi="標楷體" w:hint="eastAsia"/>
          <w:bCs/>
          <w:sz w:val="22"/>
          <w:szCs w:val="28"/>
        </w:rPr>
        <w:t>107年</w:t>
      </w:r>
      <w:r w:rsidR="0082078E">
        <w:rPr>
          <w:rFonts w:ascii="標楷體" w:eastAsia="標楷體" w:hAnsi="標楷體" w:hint="eastAsia"/>
          <w:bCs/>
          <w:sz w:val="22"/>
          <w:szCs w:val="28"/>
        </w:rPr>
        <w:t>12</w:t>
      </w:r>
      <w:r>
        <w:rPr>
          <w:rFonts w:ascii="標楷體" w:eastAsia="標楷體" w:hAnsi="標楷體" w:hint="eastAsia"/>
          <w:bCs/>
          <w:sz w:val="22"/>
          <w:szCs w:val="28"/>
        </w:rPr>
        <w:t>月</w:t>
      </w:r>
      <w:r w:rsidR="0082078E">
        <w:rPr>
          <w:rFonts w:ascii="標楷體" w:eastAsia="標楷體" w:hAnsi="標楷體" w:hint="eastAsia"/>
          <w:bCs/>
          <w:sz w:val="22"/>
          <w:szCs w:val="28"/>
        </w:rPr>
        <w:t>11</w:t>
      </w:r>
      <w:r>
        <w:rPr>
          <w:rFonts w:ascii="標楷體" w:eastAsia="標楷體" w:hAnsi="標楷體" w:hint="eastAsia"/>
          <w:bCs/>
          <w:sz w:val="22"/>
          <w:szCs w:val="28"/>
        </w:rPr>
        <w:t>日桃市</w:t>
      </w:r>
      <w:proofErr w:type="gramStart"/>
      <w:r>
        <w:rPr>
          <w:rFonts w:ascii="標楷體" w:eastAsia="標楷體" w:hAnsi="標楷體" w:hint="eastAsia"/>
          <w:bCs/>
          <w:sz w:val="22"/>
          <w:szCs w:val="28"/>
        </w:rPr>
        <w:t>壢</w:t>
      </w:r>
      <w:proofErr w:type="gramEnd"/>
      <w:r>
        <w:rPr>
          <w:rFonts w:ascii="標楷體" w:eastAsia="標楷體" w:hAnsi="標楷體" w:hint="eastAsia"/>
          <w:bCs/>
          <w:sz w:val="22"/>
          <w:szCs w:val="28"/>
        </w:rPr>
        <w:t>人字</w:t>
      </w:r>
      <w:proofErr w:type="gramStart"/>
      <w:r>
        <w:rPr>
          <w:rFonts w:ascii="標楷體" w:eastAsia="標楷體" w:hAnsi="標楷體" w:hint="eastAsia"/>
          <w:bCs/>
          <w:sz w:val="22"/>
          <w:szCs w:val="28"/>
        </w:rPr>
        <w:t>第</w:t>
      </w:r>
      <w:r w:rsidR="0082078E">
        <w:rPr>
          <w:rFonts w:ascii="標楷體" w:eastAsia="標楷體" w:hAnsi="標楷體" w:hint="eastAsia"/>
          <w:bCs/>
          <w:sz w:val="22"/>
          <w:szCs w:val="28"/>
        </w:rPr>
        <w:t>1070070211</w:t>
      </w:r>
      <w:r>
        <w:rPr>
          <w:rFonts w:ascii="標楷體" w:eastAsia="標楷體" w:hAnsi="標楷體" w:hint="eastAsia"/>
          <w:bCs/>
          <w:sz w:val="22"/>
          <w:szCs w:val="28"/>
        </w:rPr>
        <w:t>號函頒修正</w:t>
      </w:r>
      <w:proofErr w:type="gramEnd"/>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桃園市政府</w:t>
      </w:r>
      <w:r w:rsidR="00A8593D">
        <w:rPr>
          <w:rFonts w:ascii="標楷體" w:eastAsia="標楷體" w:hAnsi="標楷體" w:hint="eastAsia"/>
          <w:sz w:val="28"/>
          <w:szCs w:val="28"/>
        </w:rPr>
        <w:t>中壢區公所</w:t>
      </w:r>
      <w:r w:rsidR="00AE509E" w:rsidRPr="00FB7CB4">
        <w:rPr>
          <w:rFonts w:ascii="標楷體" w:eastAsia="標楷體" w:hAnsi="標楷體" w:hint="eastAsia"/>
          <w:sz w:val="28"/>
          <w:szCs w:val="28"/>
        </w:rPr>
        <w:t>（以下簡稱本</w:t>
      </w:r>
      <w:r w:rsidRPr="00FB7CB4">
        <w:rPr>
          <w:rFonts w:ascii="標楷體" w:eastAsia="標楷體" w:hAnsi="標楷體" w:hint="eastAsia"/>
          <w:sz w:val="28"/>
          <w:szCs w:val="28"/>
        </w:rPr>
        <w:t>機關</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本機關</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bookmarkStart w:id="0" w:name="_GoBack"/>
      <w:r w:rsidRPr="00FB7CB4">
        <w:rPr>
          <w:rFonts w:ascii="標楷體" w:eastAsia="標楷體" w:hAnsi="標楷體" w:hint="eastAsia"/>
          <w:sz w:val="28"/>
          <w:szCs w:val="28"/>
        </w:rPr>
        <w:t>為明示或暗示之性要求、具有性意味或性別歧視之言詞</w:t>
      </w:r>
      <w:bookmarkEnd w:id="0"/>
      <w:r w:rsidRPr="00FB7CB4">
        <w:rPr>
          <w:rFonts w:ascii="標楷體" w:eastAsia="標楷體" w:hAnsi="標楷體" w:hint="eastAsia"/>
          <w:sz w:val="28"/>
          <w:szCs w:val="28"/>
        </w:rPr>
        <w:t>或行為，作為任用、聘僱、勞務契約成立、存續、變更或分發、配置、報酬、考績、</w:t>
      </w:r>
      <w:proofErr w:type="gramStart"/>
      <w:r w:rsidRPr="00FB7CB4">
        <w:rPr>
          <w:rFonts w:ascii="標楷體" w:eastAsia="標楷體" w:hAnsi="標楷體" w:hint="eastAsia"/>
          <w:sz w:val="28"/>
          <w:szCs w:val="28"/>
        </w:rPr>
        <w:t>陞</w:t>
      </w:r>
      <w:proofErr w:type="gramEnd"/>
      <w:r w:rsidRPr="00FB7CB4">
        <w:rPr>
          <w:rFonts w:ascii="標楷體" w:eastAsia="標楷體" w:hAnsi="標楷體" w:hint="eastAsia"/>
          <w:sz w:val="28"/>
          <w:szCs w:val="28"/>
        </w:rPr>
        <w:t>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w:t>
      </w:r>
      <w:r w:rsidRPr="00FB7CB4">
        <w:rPr>
          <w:rFonts w:ascii="標楷體" w:eastAsia="標楷體" w:hAnsi="標楷體" w:cs="細明體" w:hint="eastAsia"/>
          <w:kern w:val="0"/>
          <w:sz w:val="28"/>
          <w:szCs w:val="28"/>
        </w:rPr>
        <w:lastRenderedPageBreak/>
        <w:t>人格尊嚴，或造成使人心生畏</w:t>
      </w:r>
      <w:proofErr w:type="gramStart"/>
      <w:r w:rsidRPr="00FB7CB4">
        <w:rPr>
          <w:rFonts w:ascii="標楷體" w:eastAsia="標楷體" w:hAnsi="標楷體" w:cs="細明體" w:hint="eastAsia"/>
          <w:kern w:val="0"/>
          <w:sz w:val="28"/>
          <w:szCs w:val="28"/>
        </w:rPr>
        <w:t>怖</w:t>
      </w:r>
      <w:proofErr w:type="gramEnd"/>
      <w:r w:rsidRPr="00FB7CB4">
        <w:rPr>
          <w:rFonts w:ascii="標楷體" w:eastAsia="標楷體" w:hAnsi="標楷體" w:cs="細明體" w:hint="eastAsia"/>
          <w:kern w:val="0"/>
          <w:sz w:val="28"/>
          <w:szCs w:val="28"/>
        </w:rPr>
        <w:t>、感受敵意或冒犯之情境，或不當影響其工作、教育、訓練、服務、計畫、活動或正常生活之進行。</w:t>
      </w:r>
    </w:p>
    <w:p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w:t>
      </w:r>
      <w:proofErr w:type="gramStart"/>
      <w:r w:rsidR="00AE509E" w:rsidRPr="00FB7CB4">
        <w:rPr>
          <w:rFonts w:ascii="標楷體" w:eastAsia="標楷體" w:hAnsi="標楷體" w:hint="eastAsia"/>
          <w:sz w:val="28"/>
          <w:szCs w:val="28"/>
        </w:rPr>
        <w:t>陞遷等</w:t>
      </w:r>
      <w:proofErr w:type="gramEnd"/>
      <w:r w:rsidR="00AE509E" w:rsidRPr="00FB7CB4">
        <w:rPr>
          <w:rFonts w:ascii="標楷體" w:eastAsia="標楷體" w:hAnsi="標楷體" w:hint="eastAsia"/>
          <w:sz w:val="28"/>
          <w:szCs w:val="28"/>
        </w:rPr>
        <w:t>，因性別或性傾向而有差別待遇。但工作性質僅適合特定性別者，不在此限。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w:t>
      </w:r>
      <w:proofErr w:type="gramStart"/>
      <w:r w:rsidR="00AE509E" w:rsidRPr="00FB7CB4">
        <w:rPr>
          <w:rFonts w:ascii="標楷體" w:eastAsia="標楷體" w:hAnsi="標楷體" w:hint="eastAsia"/>
          <w:sz w:val="28"/>
          <w:szCs w:val="28"/>
        </w:rPr>
        <w:t>不</w:t>
      </w:r>
      <w:proofErr w:type="gramEnd"/>
      <w:r w:rsidR="00AE509E" w:rsidRPr="00FB7CB4">
        <w:rPr>
          <w:rFonts w:ascii="標楷體" w:eastAsia="標楷體" w:hAnsi="標楷體" w:hint="eastAsia"/>
          <w:sz w:val="28"/>
          <w:szCs w:val="28"/>
        </w:rPr>
        <w:t>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w:t>
      </w:r>
      <w:proofErr w:type="gramStart"/>
      <w:r w:rsidR="00835244" w:rsidRPr="00FB7CB4">
        <w:rPr>
          <w:rFonts w:ascii="標楷體" w:eastAsia="標楷體" w:hAnsi="標楷體" w:hint="eastAsia"/>
          <w:sz w:val="28"/>
          <w:szCs w:val="28"/>
        </w:rPr>
        <w:t>採</w:t>
      </w:r>
      <w:proofErr w:type="gramEnd"/>
      <w:r w:rsidR="00835244" w:rsidRPr="00FB7CB4">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B7CB4"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為受理因性別所產生之歧視申訴及調查案件，應設性別歧視申訴處理委員會（以下簡稱本會）。</w:t>
      </w:r>
    </w:p>
    <w:p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本會置委員五人至</w:t>
      </w:r>
      <w:r w:rsidR="00A8593D">
        <w:rPr>
          <w:rFonts w:ascii="標楷體" w:eastAsia="標楷體" w:hAnsi="標楷體" w:hint="eastAsia"/>
          <w:sz w:val="28"/>
          <w:szCs w:val="28"/>
        </w:rPr>
        <w:t>七</w:t>
      </w:r>
      <w:r w:rsidRPr="00FB7CB4">
        <w:rPr>
          <w:rFonts w:ascii="標楷體" w:eastAsia="標楷體" w:hAnsi="標楷體" w:hint="eastAsia"/>
          <w:sz w:val="28"/>
          <w:szCs w:val="28"/>
        </w:rPr>
        <w:t>人；其中</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人為召集人，由本</w:t>
      </w:r>
      <w:r w:rsidR="001134BC" w:rsidRPr="00FB7CB4">
        <w:rPr>
          <w:rFonts w:ascii="標楷體" w:eastAsia="標楷體" w:hAnsi="標楷體" w:hint="eastAsia"/>
          <w:sz w:val="28"/>
          <w:szCs w:val="28"/>
        </w:rPr>
        <w:t>機關</w:t>
      </w:r>
      <w:r w:rsidR="00A8593D">
        <w:rPr>
          <w:rFonts w:ascii="標楷體" w:eastAsia="標楷體" w:hAnsi="標楷體" w:hint="eastAsia"/>
          <w:sz w:val="28"/>
          <w:szCs w:val="28"/>
        </w:rPr>
        <w:t>副區長</w:t>
      </w:r>
      <w:r w:rsidRPr="00FB7CB4">
        <w:rPr>
          <w:rFonts w:ascii="標楷體" w:eastAsia="標楷體" w:hAnsi="標楷體" w:hint="eastAsia"/>
          <w:sz w:val="28"/>
          <w:szCs w:val="28"/>
        </w:rPr>
        <w:t>兼</w:t>
      </w:r>
      <w:r w:rsidRPr="00FB7CB4">
        <w:rPr>
          <w:rFonts w:ascii="標楷體" w:eastAsia="標楷體" w:hAnsi="標楷體" w:hint="eastAsia"/>
          <w:sz w:val="28"/>
          <w:szCs w:val="28"/>
        </w:rPr>
        <w:lastRenderedPageBreak/>
        <w:t>任，並為會議主席，主席因故無法主持會議時，得指定委員代理之；其餘委員由本</w:t>
      </w:r>
      <w:r w:rsidR="001134BC" w:rsidRPr="00FB7CB4">
        <w:rPr>
          <w:rFonts w:ascii="標楷體" w:eastAsia="標楷體" w:hAnsi="標楷體" w:hint="eastAsia"/>
          <w:sz w:val="28"/>
          <w:szCs w:val="28"/>
        </w:rPr>
        <w:t>機關</w:t>
      </w:r>
      <w:r w:rsidR="003F16B2"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職員、社會公正人士或專家學者聘（派）兼任之，</w:t>
      </w:r>
      <w:r w:rsidR="008852AD" w:rsidRPr="00FB7CB4">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性別比例不得少於三分之一。</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委員任期</w:t>
      </w:r>
      <w:r w:rsidR="00A8593D">
        <w:rPr>
          <w:rFonts w:ascii="標楷體" w:eastAsia="標楷體" w:hAnsi="標楷體" w:hint="eastAsia"/>
          <w:sz w:val="28"/>
          <w:szCs w:val="28"/>
        </w:rPr>
        <w:t>一</w:t>
      </w:r>
      <w:r w:rsidRPr="00FB7CB4">
        <w:rPr>
          <w:rFonts w:ascii="標楷體" w:eastAsia="標楷體" w:hAnsi="標楷體" w:hint="eastAsia"/>
          <w:sz w:val="28"/>
          <w:szCs w:val="28"/>
        </w:rPr>
        <w:t>年，期滿得續聘（派），任期內出缺時，得補行</w:t>
      </w:r>
      <w:proofErr w:type="gramStart"/>
      <w:r w:rsidRPr="00FB7CB4">
        <w:rPr>
          <w:rFonts w:ascii="標楷體" w:eastAsia="標楷體" w:hAnsi="標楷體" w:hint="eastAsia"/>
          <w:sz w:val="28"/>
          <w:szCs w:val="28"/>
        </w:rPr>
        <w:t>遴</w:t>
      </w:r>
      <w:proofErr w:type="gramEnd"/>
      <w:r w:rsidRPr="00FB7CB4">
        <w:rPr>
          <w:rFonts w:ascii="標楷體" w:eastAsia="標楷體" w:hAnsi="標楷體" w:hint="eastAsia"/>
          <w:sz w:val="28"/>
          <w:szCs w:val="28"/>
        </w:rPr>
        <w:t>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本會置執行秘書一人，幹事若干人，由本</w:t>
      </w:r>
      <w:r w:rsidR="001134BC" w:rsidRPr="00FB7CB4">
        <w:rPr>
          <w:rFonts w:ascii="標楷體" w:eastAsia="標楷體" w:hAnsi="標楷體" w:hint="eastAsia"/>
          <w:sz w:val="28"/>
          <w:szCs w:val="28"/>
        </w:rPr>
        <w:t>機關</w:t>
      </w:r>
      <w:r w:rsidR="0063060B"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職員派兼任之。</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w:t>
      </w:r>
      <w:proofErr w:type="gramStart"/>
      <w:r w:rsidRPr="00FB7CB4">
        <w:rPr>
          <w:rFonts w:ascii="標楷體" w:eastAsia="標楷體" w:hAnsi="標楷體" w:hint="eastAsia"/>
          <w:sz w:val="28"/>
          <w:szCs w:val="28"/>
        </w:rPr>
        <w:t>幹事均為無</w:t>
      </w:r>
      <w:proofErr w:type="gramEnd"/>
      <w:r w:rsidRPr="00FB7CB4">
        <w:rPr>
          <w:rFonts w:ascii="標楷體" w:eastAsia="標楷體" w:hAnsi="標楷體" w:hint="eastAsia"/>
          <w:sz w:val="28"/>
          <w:szCs w:val="28"/>
        </w:rPr>
        <w:t>給職。</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w:t>
      </w:r>
      <w:proofErr w:type="gramStart"/>
      <w:r w:rsidR="00555812" w:rsidRPr="00FB7CB4">
        <w:rPr>
          <w:rFonts w:ascii="標楷體" w:eastAsia="標楷體" w:hAnsi="標楷體" w:cs="新細明體" w:hint="eastAsia"/>
          <w:color w:val="000000"/>
          <w:kern w:val="0"/>
          <w:sz w:val="28"/>
          <w:szCs w:val="28"/>
        </w:rPr>
        <w:t>一</w:t>
      </w:r>
      <w:proofErr w:type="gramEnd"/>
      <w:r w:rsidR="00555812" w:rsidRPr="00FB7CB4">
        <w:rPr>
          <w:rFonts w:ascii="標楷體" w:eastAsia="標楷體" w:hAnsi="標楷體" w:cs="新細明體" w:hint="eastAsia"/>
          <w:color w:val="000000"/>
          <w:kern w:val="0"/>
          <w:sz w:val="28"/>
          <w:szCs w:val="28"/>
        </w:rPr>
        <w:t>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w:t>
      </w:r>
      <w:proofErr w:type="gramStart"/>
      <w:r w:rsidRPr="00FB7CB4">
        <w:rPr>
          <w:rFonts w:ascii="標楷體" w:eastAsia="標楷體" w:hAnsi="標楷體" w:cs="新細明體" w:hint="eastAsia"/>
          <w:color w:val="000000"/>
          <w:kern w:val="0"/>
          <w:sz w:val="28"/>
          <w:szCs w:val="28"/>
        </w:rPr>
        <w:t>不</w:t>
      </w:r>
      <w:proofErr w:type="gramEnd"/>
      <w:r w:rsidRPr="00FB7CB4">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r>
      <w:r w:rsidR="00555812" w:rsidRPr="00BF2EFF">
        <w:rPr>
          <w:rFonts w:ascii="標楷體" w:eastAsia="標楷體" w:hAnsi="標楷體" w:cs="新細明體" w:hint="eastAsia"/>
          <w:color w:val="000000"/>
          <w:kern w:val="0"/>
          <w:sz w:val="28"/>
          <w:szCs w:val="28"/>
        </w:rPr>
        <w:t>前項性騷擾事件，如加害人為機關首長者，應向該機關所在地直轄市、縣(市)</w:t>
      </w:r>
      <w:r w:rsidR="00BE7390" w:rsidRPr="00BF2EFF">
        <w:rPr>
          <w:rFonts w:ascii="標楷體" w:eastAsia="標楷體" w:hAnsi="標楷體" w:cs="新細明體" w:hint="eastAsia"/>
          <w:color w:val="000000"/>
          <w:kern w:val="0"/>
          <w:sz w:val="28"/>
          <w:szCs w:val="28"/>
        </w:rPr>
        <w:t>主管機關</w:t>
      </w:r>
      <w:r w:rsidR="00555812" w:rsidRPr="00BF2EFF">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r w:rsidR="00BF2EFF" w:rsidRPr="0082078E">
        <w:rPr>
          <w:rFonts w:ascii="標楷體" w:eastAsia="標楷體" w:hAnsi="標楷體" w:hint="eastAsia"/>
          <w:sz w:val="28"/>
          <w:szCs w:val="28"/>
        </w:rPr>
        <w:t>當事人為未成年者，接受調查時得由法定代理人陪同。</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w:t>
      </w:r>
      <w:r w:rsidRPr="00FB7CB4">
        <w:rPr>
          <w:rFonts w:ascii="標楷體" w:eastAsia="標楷體" w:hAnsi="標楷體" w:hint="eastAsia"/>
          <w:sz w:val="28"/>
          <w:szCs w:val="28"/>
        </w:rPr>
        <w:lastRenderedPageBreak/>
        <w:t>案件之審議，得通知當事人、關係人到場說明，必要時，並得邀請具相關學識經驗之專家學者列席。</w:t>
      </w:r>
      <w:r w:rsidR="00BF2EFF" w:rsidRPr="0082078E">
        <w:rPr>
          <w:rFonts w:ascii="標楷體" w:eastAsia="標楷體" w:hAnsi="標楷體" w:hint="eastAsia"/>
          <w:sz w:val="28"/>
          <w:szCs w:val="28"/>
        </w:rPr>
        <w:t>當事人或關係人有權力不對等之情形者，應避免其對質。</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前項性騷擾或誣告之事實，涉及刑事責任，且非屬告訴乃論之罪者，應簽報本</w:t>
      </w:r>
      <w:r w:rsidR="001134BC" w:rsidRPr="00FB7CB4">
        <w:rPr>
          <w:rFonts w:ascii="標楷體" w:eastAsia="標楷體" w:hAnsi="標楷體" w:hint="eastAsia"/>
          <w:sz w:val="28"/>
          <w:szCs w:val="28"/>
        </w:rPr>
        <w:t>機關首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w:t>
      </w:r>
      <w:proofErr w:type="gramStart"/>
      <w:r w:rsidR="00CD0901" w:rsidRPr="00FB7CB4">
        <w:rPr>
          <w:rFonts w:ascii="標楷體" w:eastAsia="標楷體" w:hAnsi="標楷體" w:cs="新細明體" w:hint="eastAsia"/>
          <w:color w:val="000000"/>
          <w:kern w:val="0"/>
          <w:sz w:val="28"/>
          <w:szCs w:val="28"/>
        </w:rPr>
        <w:t>一</w:t>
      </w:r>
      <w:proofErr w:type="gramEnd"/>
      <w:r w:rsidR="00CD0901" w:rsidRPr="00FB7CB4">
        <w:rPr>
          <w:rFonts w:ascii="標楷體" w:eastAsia="標楷體" w:hAnsi="標楷體" w:cs="新細明體" w:hint="eastAsia"/>
          <w:color w:val="000000"/>
          <w:kern w:val="0"/>
          <w:sz w:val="28"/>
          <w:szCs w:val="28"/>
        </w:rPr>
        <w:t>者，</w:t>
      </w:r>
      <w:proofErr w:type="gramStart"/>
      <w:r w:rsidR="00CD0901" w:rsidRPr="00FB7CB4">
        <w:rPr>
          <w:rFonts w:ascii="標楷體" w:eastAsia="標楷體" w:hAnsi="標楷體" w:cs="新細明體" w:hint="eastAsia"/>
          <w:color w:val="000000"/>
          <w:kern w:val="0"/>
          <w:sz w:val="28"/>
          <w:szCs w:val="28"/>
        </w:rPr>
        <w:t>得分別依下列</w:t>
      </w:r>
      <w:proofErr w:type="gramEnd"/>
      <w:r w:rsidR="00CD0901" w:rsidRPr="00FB7CB4">
        <w:rPr>
          <w:rFonts w:ascii="標楷體" w:eastAsia="標楷體" w:hAnsi="標楷體" w:cs="新細明體" w:hint="eastAsia"/>
          <w:color w:val="000000"/>
          <w:kern w:val="0"/>
          <w:sz w:val="28"/>
          <w:szCs w:val="28"/>
        </w:rPr>
        <w:t>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w:t>
      </w:r>
      <w:proofErr w:type="gramStart"/>
      <w:r w:rsidRPr="00FB7CB4">
        <w:rPr>
          <w:rFonts w:ascii="標楷體" w:eastAsia="標楷體" w:hAnsi="標楷體" w:cs="新細明體" w:hint="eastAsia"/>
          <w:color w:val="000000"/>
          <w:kern w:val="0"/>
          <w:sz w:val="28"/>
          <w:szCs w:val="28"/>
        </w:rPr>
        <w:t>三</w:t>
      </w:r>
      <w:proofErr w:type="gramEnd"/>
      <w:r w:rsidRPr="00FB7CB4">
        <w:rPr>
          <w:rFonts w:ascii="標楷體" w:eastAsia="標楷體" w:hAnsi="標楷體" w:cs="新細明體" w:hint="eastAsia"/>
          <w:color w:val="000000"/>
          <w:kern w:val="0"/>
          <w:sz w:val="28"/>
          <w:szCs w:val="28"/>
        </w:rPr>
        <w:t>十日內，向桃園市政府（家庭暴力暨性侵害防</w:t>
      </w:r>
      <w:r w:rsidRPr="00FB7CB4">
        <w:rPr>
          <w:rFonts w:ascii="標楷體" w:eastAsia="標楷體" w:hAnsi="標楷體" w:cs="新細明體" w:hint="eastAsia"/>
          <w:color w:val="000000"/>
          <w:kern w:val="0"/>
          <w:sz w:val="28"/>
          <w:szCs w:val="28"/>
        </w:rPr>
        <w:lastRenderedPageBreak/>
        <w:t>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為處理第一項之申訴，得提送本會進行調查，其調查審議程序</w:t>
      </w:r>
      <w:proofErr w:type="gramStart"/>
      <w:r w:rsidRPr="00FB7CB4">
        <w:rPr>
          <w:rFonts w:ascii="標楷體" w:eastAsia="標楷體" w:hAnsi="標楷體" w:hint="eastAsia"/>
          <w:sz w:val="28"/>
          <w:szCs w:val="28"/>
        </w:rPr>
        <w:t>準用第</w:t>
      </w:r>
      <w:proofErr w:type="gramEnd"/>
      <w:r w:rsidRPr="00FB7CB4">
        <w:rPr>
          <w:rFonts w:ascii="標楷體" w:eastAsia="標楷體" w:hAnsi="標楷體" w:hint="eastAsia"/>
          <w:sz w:val="28"/>
          <w:szCs w:val="28"/>
        </w:rPr>
        <w:t>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對申訴案件，應於收受申訴書之次日起</w:t>
      </w:r>
      <w:proofErr w:type="gramStart"/>
      <w:r w:rsidR="00835244" w:rsidRPr="00FB7CB4">
        <w:rPr>
          <w:rFonts w:ascii="標楷體" w:eastAsia="標楷體" w:hAnsi="標楷體" w:hint="eastAsia"/>
          <w:sz w:val="28"/>
          <w:szCs w:val="28"/>
        </w:rPr>
        <w:t>三</w:t>
      </w:r>
      <w:proofErr w:type="gramEnd"/>
      <w:r w:rsidR="00835244" w:rsidRPr="00FB7CB4">
        <w:rPr>
          <w:rFonts w:ascii="標楷體" w:eastAsia="標楷體" w:hAnsi="標楷體" w:hint="eastAsia"/>
          <w:sz w:val="28"/>
          <w:szCs w:val="28"/>
        </w:rPr>
        <w:t>十日內，就請求</w:t>
      </w:r>
      <w:proofErr w:type="gramStart"/>
      <w:r w:rsidR="00835244" w:rsidRPr="00FB7CB4">
        <w:rPr>
          <w:rFonts w:ascii="標楷體" w:eastAsia="標楷體" w:hAnsi="標楷體" w:hint="eastAsia"/>
          <w:sz w:val="28"/>
          <w:szCs w:val="28"/>
        </w:rPr>
        <w:t>事項詳備理由</w:t>
      </w:r>
      <w:proofErr w:type="gramEnd"/>
      <w:r w:rsidR="00835244" w:rsidRPr="00FB7CB4">
        <w:rPr>
          <w:rFonts w:ascii="標楷體" w:eastAsia="標楷體" w:hAnsi="標楷體" w:hint="eastAsia"/>
          <w:sz w:val="28"/>
          <w:szCs w:val="28"/>
        </w:rPr>
        <w:t>函復，必要時得延長二十日，並通知申訴人。</w:t>
      </w:r>
      <w:proofErr w:type="gramStart"/>
      <w:r w:rsidR="00835244" w:rsidRPr="00FB7CB4">
        <w:rPr>
          <w:rFonts w:ascii="標楷體" w:eastAsia="標楷體" w:hAnsi="標楷體" w:hint="eastAsia"/>
          <w:sz w:val="28"/>
          <w:szCs w:val="28"/>
        </w:rPr>
        <w:t>逾期未函復</w:t>
      </w:r>
      <w:proofErr w:type="gramEnd"/>
      <w:r w:rsidR="00835244" w:rsidRPr="00FB7CB4">
        <w:rPr>
          <w:rFonts w:ascii="標楷體" w:eastAsia="標楷體" w:hAnsi="標楷體" w:hint="eastAsia"/>
          <w:sz w:val="28"/>
          <w:szCs w:val="28"/>
        </w:rPr>
        <w:t>，申訴人得以書面向桃園市政府性別工作平等會(桃園市政府勞動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FB7CB4">
        <w:rPr>
          <w:rFonts w:ascii="標楷體" w:eastAsia="標楷體" w:hAnsi="標楷體" w:hint="eastAsia"/>
          <w:sz w:val="28"/>
          <w:szCs w:val="28"/>
        </w:rPr>
        <w:t>逕</w:t>
      </w:r>
      <w:proofErr w:type="gramEnd"/>
      <w:r w:rsidR="00835244" w:rsidRPr="00FB7CB4">
        <w:rPr>
          <w:rFonts w:ascii="標楷體" w:eastAsia="標楷體" w:hAnsi="標楷體" w:hint="eastAsia"/>
          <w:sz w:val="28"/>
          <w:szCs w:val="28"/>
        </w:rPr>
        <w:t>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B7CB4"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得協助轉</w:t>
      </w:r>
      <w:proofErr w:type="gramStart"/>
      <w:r w:rsidR="00835244" w:rsidRPr="00FB7CB4">
        <w:rPr>
          <w:rFonts w:ascii="標楷體" w:eastAsia="標楷體" w:hAnsi="標楷體" w:hint="eastAsia"/>
          <w:sz w:val="28"/>
          <w:szCs w:val="28"/>
        </w:rPr>
        <w:t>介</w:t>
      </w:r>
      <w:proofErr w:type="gramEnd"/>
      <w:r w:rsidR="00835244" w:rsidRPr="00FB7CB4">
        <w:rPr>
          <w:rFonts w:ascii="標楷體" w:eastAsia="標楷體" w:hAnsi="標楷體" w:hint="eastAsia"/>
          <w:sz w:val="28"/>
          <w:szCs w:val="28"/>
        </w:rPr>
        <w:t>至專業輔導</w:t>
      </w:r>
      <w:r w:rsidR="00835244" w:rsidRPr="00FB7CB4">
        <w:rPr>
          <w:rFonts w:ascii="標楷體" w:eastAsia="標楷體" w:hAnsi="標楷體" w:hint="eastAsia"/>
          <w:sz w:val="28"/>
          <w:szCs w:val="28"/>
        </w:rPr>
        <w:lastRenderedPageBreak/>
        <w:t>或醫療機構。</w:t>
      </w:r>
    </w:p>
    <w:sectPr w:rsidR="00052913" w:rsidRPr="00FB7CB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21" w:rsidRDefault="00FB3021" w:rsidP="005E2818">
      <w:r>
        <w:separator/>
      </w:r>
    </w:p>
  </w:endnote>
  <w:endnote w:type="continuationSeparator" w:id="0">
    <w:p w:rsidR="00FB3021" w:rsidRDefault="00FB3021"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1239D7" w:rsidRPr="001239D7">
          <w:rPr>
            <w:noProof/>
            <w:lang w:val="zh-TW"/>
          </w:rPr>
          <w:t>1</w:t>
        </w:r>
        <w:r>
          <w:fldChar w:fldCharType="end"/>
        </w:r>
      </w:p>
    </w:sdtContent>
  </w:sdt>
  <w:p w:rsidR="005E2818" w:rsidRDefault="005E28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21" w:rsidRDefault="00FB3021" w:rsidP="005E2818">
      <w:r>
        <w:separator/>
      </w:r>
    </w:p>
  </w:footnote>
  <w:footnote w:type="continuationSeparator" w:id="0">
    <w:p w:rsidR="00FB3021" w:rsidRDefault="00FB3021"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97"/>
    <w:rsid w:val="00002B03"/>
    <w:rsid w:val="000062E2"/>
    <w:rsid w:val="00006CE8"/>
    <w:rsid w:val="000172D9"/>
    <w:rsid w:val="00040A30"/>
    <w:rsid w:val="00043311"/>
    <w:rsid w:val="00052913"/>
    <w:rsid w:val="00055E03"/>
    <w:rsid w:val="00056B87"/>
    <w:rsid w:val="00057B66"/>
    <w:rsid w:val="000603B2"/>
    <w:rsid w:val="000645EE"/>
    <w:rsid w:val="00082FB8"/>
    <w:rsid w:val="000A357B"/>
    <w:rsid w:val="000B7DB3"/>
    <w:rsid w:val="000E15D0"/>
    <w:rsid w:val="000F4C11"/>
    <w:rsid w:val="00103352"/>
    <w:rsid w:val="00107B92"/>
    <w:rsid w:val="0011003A"/>
    <w:rsid w:val="001134BC"/>
    <w:rsid w:val="00116A16"/>
    <w:rsid w:val="001239D7"/>
    <w:rsid w:val="00135143"/>
    <w:rsid w:val="001366DA"/>
    <w:rsid w:val="00170F94"/>
    <w:rsid w:val="00176B0A"/>
    <w:rsid w:val="0018593F"/>
    <w:rsid w:val="001B7CCC"/>
    <w:rsid w:val="001F3501"/>
    <w:rsid w:val="002121B8"/>
    <w:rsid w:val="00215EB0"/>
    <w:rsid w:val="00236D8D"/>
    <w:rsid w:val="00240E56"/>
    <w:rsid w:val="002632B9"/>
    <w:rsid w:val="0029754E"/>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E7947"/>
    <w:rsid w:val="003F16B2"/>
    <w:rsid w:val="003F38CE"/>
    <w:rsid w:val="00420314"/>
    <w:rsid w:val="004244E0"/>
    <w:rsid w:val="00424A0C"/>
    <w:rsid w:val="00437558"/>
    <w:rsid w:val="00453FB9"/>
    <w:rsid w:val="0046242A"/>
    <w:rsid w:val="0047419D"/>
    <w:rsid w:val="004A749A"/>
    <w:rsid w:val="004C343A"/>
    <w:rsid w:val="004D34B9"/>
    <w:rsid w:val="004D6FD2"/>
    <w:rsid w:val="004E40FE"/>
    <w:rsid w:val="004E65CE"/>
    <w:rsid w:val="00502E6B"/>
    <w:rsid w:val="0051623F"/>
    <w:rsid w:val="005271B0"/>
    <w:rsid w:val="00527FE4"/>
    <w:rsid w:val="00555812"/>
    <w:rsid w:val="0056405B"/>
    <w:rsid w:val="005660EB"/>
    <w:rsid w:val="00592BB0"/>
    <w:rsid w:val="005A1D0F"/>
    <w:rsid w:val="005D2735"/>
    <w:rsid w:val="005E2818"/>
    <w:rsid w:val="005F6BBC"/>
    <w:rsid w:val="005F7FC7"/>
    <w:rsid w:val="006140D4"/>
    <w:rsid w:val="006231F4"/>
    <w:rsid w:val="00625137"/>
    <w:rsid w:val="0062516E"/>
    <w:rsid w:val="0062785D"/>
    <w:rsid w:val="0063060B"/>
    <w:rsid w:val="006347D4"/>
    <w:rsid w:val="00635B07"/>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5692B"/>
    <w:rsid w:val="007676E4"/>
    <w:rsid w:val="00781A9C"/>
    <w:rsid w:val="0078318B"/>
    <w:rsid w:val="007903A2"/>
    <w:rsid w:val="00793C97"/>
    <w:rsid w:val="007A3237"/>
    <w:rsid w:val="007B55C6"/>
    <w:rsid w:val="00800D1D"/>
    <w:rsid w:val="00813328"/>
    <w:rsid w:val="008169D6"/>
    <w:rsid w:val="0082078E"/>
    <w:rsid w:val="00832EC6"/>
    <w:rsid w:val="00835244"/>
    <w:rsid w:val="00841C93"/>
    <w:rsid w:val="00852D52"/>
    <w:rsid w:val="008639DF"/>
    <w:rsid w:val="008675D1"/>
    <w:rsid w:val="00870837"/>
    <w:rsid w:val="008835CC"/>
    <w:rsid w:val="00884BFC"/>
    <w:rsid w:val="008852AD"/>
    <w:rsid w:val="00895878"/>
    <w:rsid w:val="008D01AB"/>
    <w:rsid w:val="008F3A9B"/>
    <w:rsid w:val="008F3EC0"/>
    <w:rsid w:val="0090422C"/>
    <w:rsid w:val="009120E4"/>
    <w:rsid w:val="00924D4E"/>
    <w:rsid w:val="00930678"/>
    <w:rsid w:val="00941738"/>
    <w:rsid w:val="00947D29"/>
    <w:rsid w:val="00964B49"/>
    <w:rsid w:val="00972FD0"/>
    <w:rsid w:val="009945AD"/>
    <w:rsid w:val="009A330E"/>
    <w:rsid w:val="009D116B"/>
    <w:rsid w:val="009E3A5F"/>
    <w:rsid w:val="009E7142"/>
    <w:rsid w:val="00A06236"/>
    <w:rsid w:val="00A07700"/>
    <w:rsid w:val="00A17C8F"/>
    <w:rsid w:val="00A4320E"/>
    <w:rsid w:val="00A477CE"/>
    <w:rsid w:val="00A56EBC"/>
    <w:rsid w:val="00A62CCE"/>
    <w:rsid w:val="00A8593D"/>
    <w:rsid w:val="00A94F50"/>
    <w:rsid w:val="00A9759F"/>
    <w:rsid w:val="00AA0401"/>
    <w:rsid w:val="00AD22FD"/>
    <w:rsid w:val="00AE509E"/>
    <w:rsid w:val="00AF01E9"/>
    <w:rsid w:val="00B01E4B"/>
    <w:rsid w:val="00B06180"/>
    <w:rsid w:val="00B417C4"/>
    <w:rsid w:val="00B46D1C"/>
    <w:rsid w:val="00B71E15"/>
    <w:rsid w:val="00BB6EAA"/>
    <w:rsid w:val="00BD7749"/>
    <w:rsid w:val="00BE7390"/>
    <w:rsid w:val="00BF2EFF"/>
    <w:rsid w:val="00C07E7D"/>
    <w:rsid w:val="00C26E49"/>
    <w:rsid w:val="00C30350"/>
    <w:rsid w:val="00C54E72"/>
    <w:rsid w:val="00C815D6"/>
    <w:rsid w:val="00CA6B8E"/>
    <w:rsid w:val="00CB15AB"/>
    <w:rsid w:val="00CB61EB"/>
    <w:rsid w:val="00CC2511"/>
    <w:rsid w:val="00CC493B"/>
    <w:rsid w:val="00CD0901"/>
    <w:rsid w:val="00CE3827"/>
    <w:rsid w:val="00CE7C3A"/>
    <w:rsid w:val="00D24E12"/>
    <w:rsid w:val="00D55F8E"/>
    <w:rsid w:val="00DB255D"/>
    <w:rsid w:val="00DB7A1D"/>
    <w:rsid w:val="00E43315"/>
    <w:rsid w:val="00E70227"/>
    <w:rsid w:val="00E73D20"/>
    <w:rsid w:val="00E742FC"/>
    <w:rsid w:val="00E95657"/>
    <w:rsid w:val="00EA044E"/>
    <w:rsid w:val="00EB09C3"/>
    <w:rsid w:val="00EB5843"/>
    <w:rsid w:val="00ED1D88"/>
    <w:rsid w:val="00F04511"/>
    <w:rsid w:val="00F1039D"/>
    <w:rsid w:val="00F15E02"/>
    <w:rsid w:val="00F31E9A"/>
    <w:rsid w:val="00F32273"/>
    <w:rsid w:val="00F368C8"/>
    <w:rsid w:val="00FB202C"/>
    <w:rsid w:val="00FB3021"/>
    <w:rsid w:val="00FB7CB4"/>
    <w:rsid w:val="00FD2811"/>
    <w:rsid w:val="00FD502F"/>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91CD-92CE-4808-999C-771FBF0F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2018-12-10T03:13:00Z</cp:lastPrinted>
  <dcterms:created xsi:type="dcterms:W3CDTF">2017-05-19T01:41:00Z</dcterms:created>
  <dcterms:modified xsi:type="dcterms:W3CDTF">2018-12-10T03:22:00Z</dcterms:modified>
</cp:coreProperties>
</file>