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5C" w:rsidRDefault="00BC0C16" w:rsidP="00B62E5C">
      <w:pPr>
        <w:widowControl/>
        <w:spacing w:before="100" w:beforeAutospacing="1" w:after="240"/>
        <w:jc w:val="center"/>
        <w:outlineLvl w:val="3"/>
        <w:rPr>
          <w:rFonts w:ascii="標楷體" w:eastAsia="標楷體" w:hAnsi="標楷體" w:cs="新細明體"/>
          <w:b/>
          <w:bCs/>
          <w:kern w:val="0"/>
          <w:sz w:val="36"/>
          <w:szCs w:val="36"/>
        </w:rPr>
      </w:pPr>
      <w:bookmarkStart w:id="0" w:name="_GoBack"/>
      <w:bookmarkEnd w:id="0"/>
      <w:r>
        <w:rPr>
          <w:rFonts w:ascii="標楷體" w:eastAsia="標楷體" w:hAnsi="標楷體" w:cs="新細明體" w:hint="eastAsia"/>
          <w:b/>
          <w:bCs/>
          <w:kern w:val="0"/>
          <w:sz w:val="36"/>
          <w:szCs w:val="36"/>
        </w:rPr>
        <w:t>桃園市攤販集中區管理自治條例</w:t>
      </w:r>
    </w:p>
    <w:p w:rsidR="00860C9D" w:rsidRPr="00860C9D" w:rsidRDefault="00F95663" w:rsidP="009204B4">
      <w:pPr>
        <w:spacing w:line="480" w:lineRule="exact"/>
        <w:jc w:val="right"/>
        <w:rPr>
          <w:rFonts w:ascii="標楷體" w:eastAsia="標楷體" w:hAnsi="標楷體"/>
          <w:sz w:val="20"/>
        </w:rPr>
      </w:pPr>
      <w:r>
        <w:rPr>
          <w:rFonts w:ascii="標楷體" w:eastAsia="標楷體" w:hAnsi="標楷體" w:hint="eastAsia"/>
          <w:sz w:val="20"/>
        </w:rPr>
        <w:t>(</w:t>
      </w:r>
      <w:r w:rsidR="00860C9D" w:rsidRPr="00117416">
        <w:rPr>
          <w:rFonts w:ascii="標楷體" w:eastAsia="標楷體" w:hAnsi="標楷體" w:hint="eastAsia"/>
          <w:sz w:val="20"/>
        </w:rPr>
        <w:t>民國105年12月06日公布</w:t>
      </w:r>
      <w:r>
        <w:rPr>
          <w:rFonts w:ascii="標楷體" w:eastAsia="標楷體" w:hAnsi="標楷體" w:hint="eastAsia"/>
          <w:sz w:val="20"/>
        </w:rPr>
        <w:t>)</w:t>
      </w:r>
      <w:r w:rsidRPr="00F95663">
        <w:rPr>
          <w:rFonts w:hint="eastAsia"/>
        </w:rPr>
        <w:t xml:space="preserve"> </w:t>
      </w:r>
      <w:r w:rsidRPr="00F95663">
        <w:rPr>
          <w:rFonts w:ascii="標楷體" w:eastAsia="標楷體" w:hAnsi="標楷體" w:hint="eastAsia"/>
          <w:sz w:val="20"/>
        </w:rPr>
        <w:t>府法濟字第1050290179號</w:t>
      </w:r>
    </w:p>
    <w:tbl>
      <w:tblPr>
        <w:tblW w:w="9498" w:type="dxa"/>
        <w:tblInd w:w="-318" w:type="dxa"/>
        <w:tblLook w:val="04A0" w:firstRow="1" w:lastRow="0" w:firstColumn="1" w:lastColumn="0" w:noHBand="0" w:noVBand="1"/>
      </w:tblPr>
      <w:tblGrid>
        <w:gridCol w:w="1419"/>
        <w:gridCol w:w="708"/>
        <w:gridCol w:w="7371"/>
      </w:tblGrid>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一</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4E1323" w:rsidRPr="004E1323" w:rsidRDefault="004E1323" w:rsidP="00215E9A">
            <w:pPr>
              <w:widowControl/>
              <w:spacing w:before="125" w:after="125"/>
              <w:jc w:val="both"/>
              <w:outlineLvl w:val="0"/>
              <w:rPr>
                <w:rFonts w:ascii="標楷體" w:eastAsia="標楷體" w:hAnsi="標楷體"/>
                <w:szCs w:val="24"/>
              </w:rPr>
            </w:pPr>
            <w:r w:rsidRPr="004E1323">
              <w:rPr>
                <w:rFonts w:ascii="標楷體" w:eastAsia="標楷體" w:hAnsi="標楷體" w:hint="eastAsia"/>
                <w:szCs w:val="24"/>
              </w:rPr>
              <w:t>為加強本市攤販管理，維持商業秩序，保障消費者權益，特制定本自治條例。</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二</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4E1323" w:rsidRPr="004E1323" w:rsidRDefault="004E1323" w:rsidP="004E1323">
            <w:pPr>
              <w:jc w:val="both"/>
              <w:rPr>
                <w:rFonts w:ascii="標楷體" w:eastAsia="標楷體" w:hAnsi="標楷體"/>
                <w:szCs w:val="24"/>
              </w:rPr>
            </w:pPr>
            <w:r w:rsidRPr="004E1323">
              <w:rPr>
                <w:rFonts w:ascii="標楷體" w:eastAsia="標楷體" w:hAnsi="標楷體" w:hint="eastAsia"/>
                <w:szCs w:val="24"/>
              </w:rPr>
              <w:t>本自治條例用詞定義如下：</w:t>
            </w:r>
          </w:p>
          <w:p w:rsidR="004E1323" w:rsidRPr="004E1323" w:rsidRDefault="004E1323" w:rsidP="006C3E5A">
            <w:pPr>
              <w:ind w:left="458" w:hangingChars="191" w:hanging="458"/>
              <w:jc w:val="both"/>
              <w:rPr>
                <w:rFonts w:ascii="標楷體" w:eastAsia="標楷體" w:hAnsi="標楷體"/>
                <w:szCs w:val="24"/>
              </w:rPr>
            </w:pPr>
            <w:r w:rsidRPr="004E1323">
              <w:rPr>
                <w:rFonts w:ascii="標楷體" w:eastAsia="標楷體" w:hAnsi="標楷體" w:hint="eastAsia"/>
                <w:szCs w:val="24"/>
              </w:rPr>
              <w:t xml:space="preserve">一、攤販：指於戶外設攤銷售貨物或提供勞務者。但銷售公益彩券、政府機關邀請展售產品者，不在此限。  </w:t>
            </w:r>
          </w:p>
          <w:p w:rsidR="004E1323" w:rsidRPr="004E1323" w:rsidRDefault="004E1323" w:rsidP="006C3E5A">
            <w:pPr>
              <w:ind w:left="458" w:hangingChars="191" w:hanging="458"/>
              <w:jc w:val="both"/>
              <w:rPr>
                <w:rFonts w:ascii="標楷體" w:eastAsia="標楷體" w:hAnsi="標楷體"/>
                <w:szCs w:val="24"/>
              </w:rPr>
            </w:pPr>
            <w:r w:rsidRPr="004E1323">
              <w:rPr>
                <w:rFonts w:ascii="標楷體" w:eastAsia="標楷體" w:hAnsi="標楷體" w:hint="eastAsia"/>
                <w:szCs w:val="24"/>
              </w:rPr>
              <w:t>二、攤販集中區：指經主管機關許可設置，供三十家以上攤販集中營業之場所。</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三</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6C3E5A" w:rsidRPr="006C3E5A" w:rsidRDefault="006C3E5A" w:rsidP="006C3E5A">
            <w:pPr>
              <w:jc w:val="both"/>
              <w:rPr>
                <w:rFonts w:ascii="標楷體" w:eastAsia="標楷體" w:hAnsi="標楷體"/>
                <w:szCs w:val="24"/>
              </w:rPr>
            </w:pPr>
            <w:r w:rsidRPr="006C3E5A">
              <w:rPr>
                <w:rFonts w:ascii="標楷體" w:eastAsia="標楷體" w:hAnsi="標楷體" w:hint="eastAsia"/>
                <w:szCs w:val="24"/>
              </w:rPr>
              <w:t>本自治條例之主管機關為桃園市政府（以下簡稱本府），執行機關為本府經濟發展局（以下簡稱經發局）。</w:t>
            </w:r>
          </w:p>
          <w:p w:rsidR="006C3E5A" w:rsidRPr="006C3E5A" w:rsidRDefault="006C3E5A" w:rsidP="006C3E5A">
            <w:pPr>
              <w:jc w:val="both"/>
              <w:rPr>
                <w:rFonts w:ascii="標楷體" w:eastAsia="標楷體" w:hAnsi="標楷體"/>
                <w:szCs w:val="24"/>
              </w:rPr>
            </w:pPr>
            <w:r w:rsidRPr="006C3E5A">
              <w:rPr>
                <w:rFonts w:ascii="標楷體" w:eastAsia="標楷體" w:hAnsi="標楷體" w:hint="eastAsia"/>
                <w:szCs w:val="24"/>
              </w:rPr>
              <w:t>本府各相關機關業務權責劃分如下：</w:t>
            </w:r>
          </w:p>
          <w:p w:rsidR="006C3E5A" w:rsidRPr="006C3E5A" w:rsidRDefault="006C3E5A" w:rsidP="006C3E5A">
            <w:pPr>
              <w:ind w:left="458" w:hangingChars="191" w:hanging="458"/>
              <w:jc w:val="both"/>
              <w:rPr>
                <w:rFonts w:ascii="標楷體" w:eastAsia="標楷體" w:hAnsi="標楷體"/>
                <w:szCs w:val="24"/>
              </w:rPr>
            </w:pPr>
            <w:r w:rsidRPr="006C3E5A">
              <w:rPr>
                <w:rFonts w:ascii="標楷體" w:eastAsia="標楷體" w:hAnsi="標楷體" w:hint="eastAsia"/>
                <w:szCs w:val="24"/>
              </w:rPr>
              <w:t>一、經發局：辦理攤販集中區之規劃設置、輔導管理及申請設置之受理、公告、違規攤販集中區之查報及處理。</w:t>
            </w:r>
          </w:p>
          <w:p w:rsidR="006C3E5A" w:rsidRPr="006C3E5A" w:rsidRDefault="006C3E5A" w:rsidP="006C3E5A">
            <w:pPr>
              <w:ind w:left="458" w:hangingChars="191" w:hanging="458"/>
              <w:jc w:val="both"/>
              <w:rPr>
                <w:rFonts w:ascii="標楷體" w:eastAsia="標楷體" w:hAnsi="標楷體"/>
                <w:szCs w:val="24"/>
              </w:rPr>
            </w:pPr>
            <w:r w:rsidRPr="006C3E5A">
              <w:rPr>
                <w:rFonts w:ascii="標楷體" w:eastAsia="標楷體" w:hAnsi="標楷體" w:hint="eastAsia"/>
                <w:szCs w:val="24"/>
              </w:rPr>
              <w:t>二、都市發展局：都市計畫區內，攤販集中區土地使用分區及設置是否符合建築有關法令規定之審核。</w:t>
            </w:r>
          </w:p>
          <w:p w:rsidR="006C3E5A" w:rsidRPr="006C3E5A" w:rsidRDefault="006C3E5A" w:rsidP="006C3E5A">
            <w:pPr>
              <w:ind w:left="458" w:hangingChars="191" w:hanging="458"/>
              <w:jc w:val="both"/>
              <w:rPr>
                <w:rFonts w:ascii="標楷體" w:eastAsia="標楷體" w:hAnsi="標楷體"/>
                <w:szCs w:val="24"/>
              </w:rPr>
            </w:pPr>
            <w:r w:rsidRPr="006C3E5A">
              <w:rPr>
                <w:rFonts w:ascii="標楷體" w:eastAsia="標楷體" w:hAnsi="標楷體" w:hint="eastAsia"/>
                <w:szCs w:val="24"/>
              </w:rPr>
              <w:t>三、地政局：協助非都市土地，攤販集中區土地使用分區及使用地類</w:t>
            </w:r>
            <w:r>
              <w:rPr>
                <w:rFonts w:ascii="標楷體" w:eastAsia="標楷體" w:hAnsi="標楷體" w:hint="eastAsia"/>
                <w:szCs w:val="24"/>
              </w:rPr>
              <w:t xml:space="preserve">  </w:t>
            </w:r>
            <w:r w:rsidRPr="006C3E5A">
              <w:rPr>
                <w:rFonts w:ascii="標楷體" w:eastAsia="標楷體" w:hAnsi="標楷體" w:hint="eastAsia"/>
                <w:szCs w:val="24"/>
              </w:rPr>
              <w:t>別之審核。</w:t>
            </w:r>
          </w:p>
          <w:p w:rsidR="006C3E5A" w:rsidRPr="006C3E5A" w:rsidRDefault="006C3E5A" w:rsidP="006C3E5A">
            <w:pPr>
              <w:jc w:val="both"/>
              <w:rPr>
                <w:rFonts w:ascii="標楷體" w:eastAsia="標楷體" w:hAnsi="標楷體"/>
                <w:szCs w:val="24"/>
              </w:rPr>
            </w:pPr>
            <w:r w:rsidRPr="006C3E5A">
              <w:rPr>
                <w:rFonts w:ascii="標楷體" w:eastAsia="標楷體" w:hAnsi="標楷體" w:hint="eastAsia"/>
                <w:szCs w:val="24"/>
              </w:rPr>
              <w:t>四、交通局：攤販集中區設置對交通衝擊及影響之審核。</w:t>
            </w:r>
          </w:p>
          <w:p w:rsidR="006C3E5A" w:rsidRPr="006C3E5A" w:rsidRDefault="006C3E5A" w:rsidP="006C3E5A">
            <w:pPr>
              <w:jc w:val="both"/>
              <w:rPr>
                <w:rFonts w:ascii="標楷體" w:eastAsia="標楷體" w:hAnsi="標楷體"/>
                <w:szCs w:val="24"/>
              </w:rPr>
            </w:pPr>
            <w:r w:rsidRPr="006C3E5A">
              <w:rPr>
                <w:rFonts w:ascii="標楷體" w:eastAsia="標楷體" w:hAnsi="標楷體" w:hint="eastAsia"/>
                <w:szCs w:val="24"/>
              </w:rPr>
              <w:t>五、消防局：攤販集中區消防安全之稽查。</w:t>
            </w:r>
          </w:p>
          <w:p w:rsidR="006C3E5A" w:rsidRPr="006C3E5A" w:rsidRDefault="006C3E5A" w:rsidP="006C3E5A">
            <w:pPr>
              <w:jc w:val="both"/>
              <w:rPr>
                <w:rFonts w:ascii="標楷體" w:eastAsia="標楷體" w:hAnsi="標楷體"/>
                <w:szCs w:val="24"/>
              </w:rPr>
            </w:pPr>
            <w:r w:rsidRPr="006C3E5A">
              <w:rPr>
                <w:rFonts w:ascii="標楷體" w:eastAsia="標楷體" w:hAnsi="標楷體" w:hint="eastAsia"/>
                <w:szCs w:val="24"/>
              </w:rPr>
              <w:t>六、衛生局：攤販集中區食品安全衛生之現場輔導與查核。</w:t>
            </w:r>
          </w:p>
          <w:p w:rsidR="006C3E5A" w:rsidRPr="006C3E5A" w:rsidRDefault="006C3E5A" w:rsidP="006C3E5A">
            <w:pPr>
              <w:jc w:val="both"/>
              <w:rPr>
                <w:rFonts w:ascii="標楷體" w:eastAsia="標楷體" w:hAnsi="標楷體"/>
                <w:szCs w:val="24"/>
              </w:rPr>
            </w:pPr>
            <w:r w:rsidRPr="006C3E5A">
              <w:rPr>
                <w:rFonts w:ascii="標楷體" w:eastAsia="標楷體" w:hAnsi="標楷體" w:hint="eastAsia"/>
                <w:szCs w:val="24"/>
              </w:rPr>
              <w:t>七、環境保護局：攤販集中區環境污染之取締。</w:t>
            </w:r>
          </w:p>
          <w:p w:rsidR="006C3E5A" w:rsidRPr="006C3E5A" w:rsidRDefault="006C3E5A" w:rsidP="006C3E5A">
            <w:pPr>
              <w:jc w:val="both"/>
              <w:rPr>
                <w:rFonts w:ascii="標楷體" w:eastAsia="標楷體" w:hAnsi="標楷體"/>
                <w:szCs w:val="24"/>
              </w:rPr>
            </w:pPr>
            <w:r w:rsidRPr="006C3E5A">
              <w:rPr>
                <w:rFonts w:ascii="標楷體" w:eastAsia="標楷體" w:hAnsi="標楷體" w:hint="eastAsia"/>
                <w:szCs w:val="24"/>
              </w:rPr>
              <w:t>八、警察局：攤販影響道路交通及妨害安寧秩序之取締。</w:t>
            </w:r>
          </w:p>
          <w:p w:rsidR="006C3E5A" w:rsidRPr="006C3E5A" w:rsidRDefault="006C3E5A" w:rsidP="006C3E5A">
            <w:pPr>
              <w:jc w:val="both"/>
              <w:rPr>
                <w:rFonts w:ascii="標楷體" w:eastAsia="標楷體" w:hAnsi="標楷體"/>
                <w:szCs w:val="24"/>
              </w:rPr>
            </w:pPr>
            <w:r w:rsidRPr="006C3E5A">
              <w:rPr>
                <w:rFonts w:ascii="標楷體" w:eastAsia="標楷體" w:hAnsi="標楷體" w:hint="eastAsia"/>
                <w:szCs w:val="24"/>
              </w:rPr>
              <w:t>九、地方稅務局：攤販地方稅之課徵事項。</w:t>
            </w:r>
          </w:p>
          <w:p w:rsidR="00B62E5C" w:rsidRPr="006C3E5A" w:rsidRDefault="006C3E5A" w:rsidP="006C3E5A">
            <w:pPr>
              <w:jc w:val="both"/>
              <w:rPr>
                <w:rFonts w:ascii="標楷體" w:eastAsia="標楷體" w:hAnsi="標楷體"/>
                <w:szCs w:val="24"/>
              </w:rPr>
            </w:pPr>
            <w:r w:rsidRPr="006C3E5A">
              <w:rPr>
                <w:rFonts w:ascii="標楷體" w:eastAsia="標楷體" w:hAnsi="標楷體" w:hint="eastAsia"/>
                <w:szCs w:val="24"/>
              </w:rPr>
              <w:t>十、區公所：違規攤販集中區之查報。</w:t>
            </w:r>
          </w:p>
        </w:tc>
      </w:tr>
      <w:tr w:rsidR="00D670A3" w:rsidRPr="00E14C13" w:rsidTr="00255528">
        <w:tc>
          <w:tcPr>
            <w:tcW w:w="1419" w:type="dxa"/>
          </w:tcPr>
          <w:p w:rsidR="00D670A3" w:rsidRPr="00E14C13" w:rsidRDefault="00D670A3"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hint="eastAsia"/>
                <w:bCs/>
                <w:kern w:val="36"/>
                <w:szCs w:val="24"/>
              </w:rPr>
              <w:t>第四條</w:t>
            </w:r>
          </w:p>
        </w:tc>
        <w:tc>
          <w:tcPr>
            <w:tcW w:w="708" w:type="dxa"/>
          </w:tcPr>
          <w:p w:rsidR="00D670A3" w:rsidRPr="00E14C13" w:rsidRDefault="00D670A3" w:rsidP="00215E9A">
            <w:pPr>
              <w:widowControl/>
              <w:spacing w:before="125" w:after="125"/>
              <w:outlineLvl w:val="0"/>
              <w:rPr>
                <w:rFonts w:ascii="標楷體" w:eastAsia="標楷體" w:hAnsi="標楷體" w:cs="新細明體"/>
                <w:bCs/>
                <w:kern w:val="36"/>
                <w:szCs w:val="24"/>
              </w:rPr>
            </w:pPr>
          </w:p>
        </w:tc>
        <w:tc>
          <w:tcPr>
            <w:tcW w:w="7371" w:type="dxa"/>
          </w:tcPr>
          <w:p w:rsidR="00D670A3" w:rsidRPr="00D670A3" w:rsidRDefault="00D670A3" w:rsidP="00D670A3">
            <w:pPr>
              <w:jc w:val="both"/>
              <w:rPr>
                <w:rFonts w:ascii="標楷體" w:eastAsia="標楷體" w:hAnsi="標楷體"/>
                <w:szCs w:val="24"/>
              </w:rPr>
            </w:pPr>
            <w:r w:rsidRPr="00D670A3">
              <w:rPr>
                <w:rFonts w:ascii="標楷體" w:eastAsia="標楷體" w:hAnsi="標楷體" w:hint="eastAsia"/>
                <w:szCs w:val="24"/>
              </w:rPr>
              <w:t>本府</w:t>
            </w:r>
            <w:r w:rsidRPr="00D670A3">
              <w:rPr>
                <w:rFonts w:ascii="標楷體" w:eastAsia="標楷體" w:hAnsi="標楷體"/>
                <w:szCs w:val="24"/>
              </w:rPr>
              <w:t>為改</w:t>
            </w:r>
            <w:r w:rsidRPr="00D670A3">
              <w:rPr>
                <w:rFonts w:ascii="標楷體" w:eastAsia="標楷體" w:hAnsi="標楷體" w:hint="eastAsia"/>
                <w:szCs w:val="24"/>
              </w:rPr>
              <w:t>善</w:t>
            </w:r>
            <w:r w:rsidRPr="00D670A3">
              <w:rPr>
                <w:rFonts w:ascii="標楷體" w:eastAsia="標楷體" w:hAnsi="標楷體"/>
                <w:szCs w:val="24"/>
              </w:rPr>
              <w:t>當地交通、環</w:t>
            </w:r>
            <w:r w:rsidRPr="00D670A3">
              <w:rPr>
                <w:rFonts w:ascii="標楷體" w:eastAsia="標楷體" w:hAnsi="標楷體" w:hint="eastAsia"/>
                <w:szCs w:val="24"/>
              </w:rPr>
              <w:t>境</w:t>
            </w:r>
            <w:r w:rsidRPr="00D670A3">
              <w:rPr>
                <w:rFonts w:ascii="標楷體" w:eastAsia="標楷體" w:hAnsi="標楷體"/>
                <w:szCs w:val="24"/>
              </w:rPr>
              <w:t>及</w:t>
            </w:r>
            <w:r w:rsidRPr="00D670A3">
              <w:rPr>
                <w:rFonts w:ascii="標楷體" w:eastAsia="標楷體" w:hAnsi="標楷體" w:hint="eastAsia"/>
                <w:szCs w:val="24"/>
              </w:rPr>
              <w:t>集</w:t>
            </w:r>
            <w:r w:rsidRPr="00D670A3">
              <w:rPr>
                <w:rFonts w:ascii="標楷體" w:eastAsia="標楷體" w:hAnsi="標楷體"/>
                <w:szCs w:val="24"/>
              </w:rPr>
              <w:t>中管理之需要，得</w:t>
            </w:r>
            <w:r w:rsidRPr="00D670A3">
              <w:rPr>
                <w:rFonts w:ascii="標楷體" w:eastAsia="標楷體" w:hAnsi="標楷體" w:hint="eastAsia"/>
                <w:szCs w:val="24"/>
              </w:rPr>
              <w:t>規</w:t>
            </w:r>
            <w:r w:rsidRPr="00D670A3">
              <w:rPr>
                <w:rFonts w:ascii="標楷體" w:eastAsia="標楷體" w:hAnsi="標楷體"/>
                <w:szCs w:val="24"/>
              </w:rPr>
              <w:t>劃設置攤</w:t>
            </w:r>
            <w:r w:rsidRPr="00D670A3">
              <w:rPr>
                <w:rFonts w:ascii="標楷體" w:eastAsia="標楷體" w:hAnsi="標楷體" w:hint="eastAsia"/>
                <w:szCs w:val="24"/>
              </w:rPr>
              <w:t>販集</w:t>
            </w:r>
            <w:r w:rsidRPr="00D670A3">
              <w:rPr>
                <w:rFonts w:ascii="標楷體" w:eastAsia="標楷體" w:hAnsi="標楷體"/>
                <w:szCs w:val="24"/>
              </w:rPr>
              <w:t>中區</w:t>
            </w:r>
            <w:r w:rsidRPr="00D670A3">
              <w:rPr>
                <w:rFonts w:ascii="標楷體" w:eastAsia="標楷體" w:hAnsi="標楷體" w:hint="eastAsia"/>
                <w:szCs w:val="24"/>
              </w:rPr>
              <w:t>；攤位之使用人應繳納使用管理費，收費標準另定之。</w:t>
            </w:r>
          </w:p>
        </w:tc>
      </w:tr>
      <w:tr w:rsidR="00D670A3" w:rsidRPr="00E14C13" w:rsidTr="00255528">
        <w:tc>
          <w:tcPr>
            <w:tcW w:w="1419" w:type="dxa"/>
          </w:tcPr>
          <w:p w:rsidR="00D670A3" w:rsidRPr="00E14C13" w:rsidRDefault="00D670A3" w:rsidP="00215E9A">
            <w:pPr>
              <w:widowControl/>
              <w:spacing w:before="125" w:after="125"/>
              <w:outlineLvl w:val="0"/>
              <w:rPr>
                <w:rFonts w:ascii="標楷體" w:eastAsia="標楷體" w:hAnsi="標楷體" w:cs="新細明體"/>
                <w:bCs/>
                <w:kern w:val="36"/>
                <w:szCs w:val="24"/>
              </w:rPr>
            </w:pPr>
          </w:p>
        </w:tc>
        <w:tc>
          <w:tcPr>
            <w:tcW w:w="708" w:type="dxa"/>
          </w:tcPr>
          <w:p w:rsidR="00D670A3" w:rsidRPr="00E14C13" w:rsidRDefault="00D670A3" w:rsidP="00215E9A">
            <w:pPr>
              <w:widowControl/>
              <w:spacing w:before="125" w:after="125"/>
              <w:outlineLvl w:val="0"/>
              <w:rPr>
                <w:rFonts w:ascii="標楷體" w:eastAsia="標楷體" w:hAnsi="標楷體" w:cs="新細明體"/>
                <w:bCs/>
                <w:kern w:val="36"/>
                <w:szCs w:val="24"/>
              </w:rPr>
            </w:pPr>
          </w:p>
        </w:tc>
        <w:tc>
          <w:tcPr>
            <w:tcW w:w="7371" w:type="dxa"/>
          </w:tcPr>
          <w:p w:rsidR="00D670A3" w:rsidRPr="00D670A3" w:rsidRDefault="00D670A3" w:rsidP="00D670A3">
            <w:pPr>
              <w:jc w:val="both"/>
              <w:rPr>
                <w:rFonts w:ascii="標楷體" w:eastAsia="標楷體" w:hAnsi="標楷體"/>
                <w:szCs w:val="24"/>
              </w:rPr>
            </w:pPr>
            <w:r w:rsidRPr="00D670A3">
              <w:rPr>
                <w:rFonts w:ascii="標楷體" w:eastAsia="標楷體" w:hAnsi="標楷體" w:hint="eastAsia"/>
                <w:szCs w:val="24"/>
              </w:rPr>
              <w:t>前項</w:t>
            </w:r>
            <w:r w:rsidRPr="00D670A3">
              <w:rPr>
                <w:rFonts w:ascii="標楷體" w:eastAsia="標楷體" w:hAnsi="標楷體"/>
                <w:szCs w:val="24"/>
              </w:rPr>
              <w:t>之攤</w:t>
            </w:r>
            <w:r w:rsidRPr="00D670A3">
              <w:rPr>
                <w:rFonts w:ascii="標楷體" w:eastAsia="標楷體" w:hAnsi="標楷體" w:hint="eastAsia"/>
                <w:szCs w:val="24"/>
              </w:rPr>
              <w:t>販集</w:t>
            </w:r>
            <w:r w:rsidRPr="00D670A3">
              <w:rPr>
                <w:rFonts w:ascii="標楷體" w:eastAsia="標楷體" w:hAnsi="標楷體"/>
                <w:szCs w:val="24"/>
              </w:rPr>
              <w:t>中區</w:t>
            </w:r>
            <w:r w:rsidRPr="00D670A3">
              <w:rPr>
                <w:rFonts w:ascii="標楷體" w:eastAsia="標楷體" w:hAnsi="標楷體" w:hint="eastAsia"/>
                <w:szCs w:val="24"/>
              </w:rPr>
              <w:t>，由</w:t>
            </w:r>
            <w:r w:rsidRPr="00D670A3">
              <w:rPr>
                <w:rFonts w:ascii="標楷體" w:eastAsia="標楷體" w:hAnsi="標楷體"/>
                <w:szCs w:val="24"/>
              </w:rPr>
              <w:t>經發局</w:t>
            </w:r>
            <w:r w:rsidRPr="00D670A3">
              <w:rPr>
                <w:rFonts w:ascii="標楷體" w:eastAsia="標楷體" w:hAnsi="標楷體" w:hint="eastAsia"/>
                <w:szCs w:val="24"/>
              </w:rPr>
              <w:t>會</w:t>
            </w:r>
            <w:r w:rsidRPr="00D670A3">
              <w:rPr>
                <w:rFonts w:ascii="標楷體" w:eastAsia="標楷體" w:hAnsi="標楷體"/>
                <w:szCs w:val="24"/>
              </w:rPr>
              <w:t>同相關權責機關審</w:t>
            </w:r>
            <w:r w:rsidRPr="00D670A3">
              <w:rPr>
                <w:rFonts w:ascii="標楷體" w:eastAsia="標楷體" w:hAnsi="標楷體" w:hint="eastAsia"/>
                <w:szCs w:val="24"/>
              </w:rPr>
              <w:t>查</w:t>
            </w:r>
            <w:r w:rsidRPr="00D670A3">
              <w:rPr>
                <w:rFonts w:ascii="標楷體" w:eastAsia="標楷體" w:hAnsi="標楷體"/>
                <w:szCs w:val="24"/>
              </w:rPr>
              <w:t>，</w:t>
            </w:r>
            <w:r w:rsidRPr="00D670A3">
              <w:rPr>
                <w:rFonts w:ascii="標楷體" w:eastAsia="標楷體" w:hAnsi="標楷體" w:hint="eastAsia"/>
                <w:szCs w:val="24"/>
              </w:rPr>
              <w:t>並</w:t>
            </w:r>
            <w:r w:rsidRPr="00D670A3">
              <w:rPr>
                <w:rFonts w:ascii="標楷體" w:eastAsia="標楷體" w:hAnsi="標楷體"/>
                <w:szCs w:val="24"/>
              </w:rPr>
              <w:t>報經本府許可</w:t>
            </w:r>
            <w:r w:rsidRPr="00D670A3">
              <w:rPr>
                <w:rFonts w:ascii="標楷體" w:eastAsia="標楷體" w:hAnsi="標楷體" w:hint="eastAsia"/>
                <w:szCs w:val="24"/>
              </w:rPr>
              <w:t>後</w:t>
            </w:r>
            <w:r w:rsidRPr="00D670A3">
              <w:rPr>
                <w:rFonts w:ascii="標楷體" w:eastAsia="標楷體" w:hAnsi="標楷體"/>
                <w:szCs w:val="24"/>
              </w:rPr>
              <w:t>，</w:t>
            </w:r>
            <w:r w:rsidRPr="00D670A3">
              <w:rPr>
                <w:rFonts w:ascii="標楷體" w:eastAsia="標楷體" w:hAnsi="標楷體" w:hint="eastAsia"/>
                <w:szCs w:val="24"/>
              </w:rPr>
              <w:t>始</w:t>
            </w:r>
            <w:r w:rsidRPr="00D670A3">
              <w:rPr>
                <w:rFonts w:ascii="標楷體" w:eastAsia="標楷體" w:hAnsi="標楷體"/>
                <w:szCs w:val="24"/>
              </w:rPr>
              <w:t>得設置。</w:t>
            </w:r>
          </w:p>
        </w:tc>
      </w:tr>
      <w:tr w:rsidR="00D670A3" w:rsidRPr="00E14C13" w:rsidTr="00255528">
        <w:tc>
          <w:tcPr>
            <w:tcW w:w="1419" w:type="dxa"/>
          </w:tcPr>
          <w:p w:rsidR="00D670A3" w:rsidRPr="00E14C13" w:rsidRDefault="00D670A3" w:rsidP="00215E9A">
            <w:pPr>
              <w:widowControl/>
              <w:spacing w:before="125" w:after="125"/>
              <w:outlineLvl w:val="0"/>
              <w:rPr>
                <w:rFonts w:ascii="標楷體" w:eastAsia="標楷體" w:hAnsi="標楷體" w:cs="新細明體"/>
                <w:bCs/>
                <w:kern w:val="36"/>
                <w:szCs w:val="24"/>
              </w:rPr>
            </w:pPr>
          </w:p>
        </w:tc>
        <w:tc>
          <w:tcPr>
            <w:tcW w:w="708" w:type="dxa"/>
          </w:tcPr>
          <w:p w:rsidR="00D670A3" w:rsidRPr="00E14C13" w:rsidRDefault="00D670A3" w:rsidP="00215E9A">
            <w:pPr>
              <w:widowControl/>
              <w:spacing w:before="125" w:after="125"/>
              <w:outlineLvl w:val="0"/>
              <w:rPr>
                <w:rFonts w:ascii="標楷體" w:eastAsia="標楷體" w:hAnsi="標楷體" w:cs="新細明體"/>
                <w:bCs/>
                <w:kern w:val="36"/>
                <w:szCs w:val="24"/>
              </w:rPr>
            </w:pPr>
          </w:p>
        </w:tc>
        <w:tc>
          <w:tcPr>
            <w:tcW w:w="7371" w:type="dxa"/>
          </w:tcPr>
          <w:p w:rsidR="00D670A3" w:rsidRPr="00D670A3" w:rsidRDefault="00D670A3" w:rsidP="00D670A3">
            <w:pPr>
              <w:jc w:val="both"/>
              <w:rPr>
                <w:rFonts w:ascii="標楷體" w:eastAsia="標楷體" w:hAnsi="標楷體"/>
                <w:szCs w:val="24"/>
              </w:rPr>
            </w:pPr>
            <w:r w:rsidRPr="00D670A3">
              <w:rPr>
                <w:rFonts w:ascii="標楷體" w:eastAsia="標楷體" w:hAnsi="標楷體" w:hint="eastAsia"/>
                <w:szCs w:val="24"/>
              </w:rPr>
              <w:t>私</w:t>
            </w:r>
            <w:r w:rsidRPr="00D670A3">
              <w:rPr>
                <w:rFonts w:ascii="標楷體" w:eastAsia="標楷體" w:hAnsi="標楷體"/>
                <w:szCs w:val="24"/>
              </w:rPr>
              <w:t>人</w:t>
            </w:r>
            <w:r w:rsidRPr="00D670A3">
              <w:rPr>
                <w:rFonts w:ascii="標楷體" w:eastAsia="標楷體" w:hAnsi="標楷體" w:hint="eastAsia"/>
                <w:szCs w:val="24"/>
              </w:rPr>
              <w:t>申請設</w:t>
            </w:r>
            <w:r w:rsidRPr="00D670A3">
              <w:rPr>
                <w:rFonts w:ascii="標楷體" w:eastAsia="標楷體" w:hAnsi="標楷體"/>
                <w:szCs w:val="24"/>
              </w:rPr>
              <w:t>置</w:t>
            </w:r>
            <w:r w:rsidRPr="00D670A3">
              <w:rPr>
                <w:rFonts w:ascii="標楷體" w:eastAsia="標楷體" w:hAnsi="標楷體" w:hint="eastAsia"/>
                <w:szCs w:val="24"/>
              </w:rPr>
              <w:t>攤販</w:t>
            </w:r>
            <w:r w:rsidRPr="00D670A3">
              <w:rPr>
                <w:rFonts w:ascii="標楷體" w:eastAsia="標楷體" w:hAnsi="標楷體"/>
                <w:szCs w:val="24"/>
              </w:rPr>
              <w:t>集中區者</w:t>
            </w:r>
            <w:r w:rsidRPr="00D670A3">
              <w:rPr>
                <w:rFonts w:ascii="標楷體" w:eastAsia="標楷體" w:hAnsi="標楷體" w:hint="eastAsia"/>
                <w:szCs w:val="24"/>
              </w:rPr>
              <w:t>，應檢具申請文件，向本府提</w:t>
            </w:r>
            <w:r w:rsidRPr="00D670A3">
              <w:rPr>
                <w:rFonts w:ascii="標楷體" w:eastAsia="標楷體" w:hAnsi="標楷體"/>
                <w:szCs w:val="24"/>
              </w:rPr>
              <w:t>出</w:t>
            </w:r>
            <w:r w:rsidRPr="00D670A3">
              <w:rPr>
                <w:rFonts w:ascii="標楷體" w:eastAsia="標楷體" w:hAnsi="標楷體" w:hint="eastAsia"/>
                <w:szCs w:val="24"/>
              </w:rPr>
              <w:t>申請，由經發局邀集相關權責機關審查，並報經本府許可後，</w:t>
            </w:r>
            <w:r w:rsidRPr="00D670A3">
              <w:rPr>
                <w:rFonts w:ascii="標楷體" w:eastAsia="標楷體" w:hAnsi="標楷體"/>
                <w:szCs w:val="24"/>
              </w:rPr>
              <w:t>始得</w:t>
            </w:r>
            <w:r w:rsidRPr="00D670A3">
              <w:rPr>
                <w:rFonts w:ascii="標楷體" w:eastAsia="標楷體" w:hAnsi="標楷體" w:hint="eastAsia"/>
                <w:szCs w:val="24"/>
              </w:rPr>
              <w:t>設置。</w:t>
            </w:r>
          </w:p>
        </w:tc>
      </w:tr>
      <w:tr w:rsidR="00D670A3" w:rsidRPr="00E14C13" w:rsidTr="007B1E6E">
        <w:tc>
          <w:tcPr>
            <w:tcW w:w="1419" w:type="dxa"/>
          </w:tcPr>
          <w:p w:rsidR="00D670A3" w:rsidRPr="00E14C13" w:rsidRDefault="00D670A3"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五</w:t>
            </w:r>
            <w:r w:rsidRPr="00E14C13">
              <w:rPr>
                <w:rFonts w:ascii="標楷體" w:eastAsia="標楷體" w:hAnsi="標楷體" w:cs="新細明體"/>
                <w:kern w:val="36"/>
                <w:szCs w:val="24"/>
              </w:rPr>
              <w:t>條</w:t>
            </w:r>
          </w:p>
        </w:tc>
        <w:tc>
          <w:tcPr>
            <w:tcW w:w="708" w:type="dxa"/>
          </w:tcPr>
          <w:p w:rsidR="00D670A3" w:rsidRPr="00E14C13" w:rsidRDefault="00D670A3" w:rsidP="00215E9A">
            <w:pPr>
              <w:widowControl/>
              <w:spacing w:before="125" w:after="125"/>
              <w:outlineLvl w:val="0"/>
              <w:rPr>
                <w:rFonts w:ascii="標楷體" w:eastAsia="標楷體" w:hAnsi="標楷體" w:cs="新細明體"/>
                <w:bCs/>
                <w:kern w:val="36"/>
                <w:szCs w:val="24"/>
              </w:rPr>
            </w:pPr>
          </w:p>
        </w:tc>
        <w:tc>
          <w:tcPr>
            <w:tcW w:w="7371" w:type="dxa"/>
          </w:tcPr>
          <w:p w:rsidR="00D670A3" w:rsidRPr="00D670A3" w:rsidRDefault="00D670A3" w:rsidP="00D670A3">
            <w:pPr>
              <w:jc w:val="both"/>
              <w:rPr>
                <w:rFonts w:ascii="標楷體" w:eastAsia="標楷體" w:hAnsi="標楷體"/>
                <w:szCs w:val="24"/>
              </w:rPr>
            </w:pPr>
            <w:r w:rsidRPr="00D670A3">
              <w:rPr>
                <w:rFonts w:ascii="標楷體" w:eastAsia="標楷體" w:hAnsi="標楷體" w:hint="eastAsia"/>
                <w:szCs w:val="24"/>
              </w:rPr>
              <w:t>經許可</w:t>
            </w:r>
            <w:r w:rsidRPr="00D670A3">
              <w:rPr>
                <w:rFonts w:ascii="標楷體" w:eastAsia="標楷體" w:hAnsi="標楷體"/>
                <w:szCs w:val="24"/>
              </w:rPr>
              <w:t>設置之</w:t>
            </w:r>
            <w:r w:rsidRPr="00D670A3">
              <w:rPr>
                <w:rFonts w:ascii="標楷體" w:eastAsia="標楷體" w:hAnsi="標楷體" w:hint="eastAsia"/>
                <w:szCs w:val="24"/>
              </w:rPr>
              <w:t>攤販</w:t>
            </w:r>
            <w:r w:rsidRPr="00D670A3">
              <w:rPr>
                <w:rFonts w:ascii="標楷體" w:eastAsia="標楷體" w:hAnsi="標楷體"/>
                <w:szCs w:val="24"/>
              </w:rPr>
              <w:t>集中區</w:t>
            </w:r>
            <w:r w:rsidRPr="00D670A3">
              <w:rPr>
                <w:rFonts w:ascii="標楷體" w:eastAsia="標楷體" w:hAnsi="標楷體" w:hint="eastAsia"/>
                <w:szCs w:val="24"/>
              </w:rPr>
              <w:t>應成立自治組織，且以一個為限。自治組織應設管理委員會，負責攤販</w:t>
            </w:r>
            <w:r w:rsidRPr="00D670A3">
              <w:rPr>
                <w:rFonts w:ascii="標楷體" w:eastAsia="標楷體" w:hAnsi="標楷體"/>
                <w:szCs w:val="24"/>
              </w:rPr>
              <w:t>集中區</w:t>
            </w:r>
            <w:r w:rsidRPr="00D670A3">
              <w:rPr>
                <w:rFonts w:ascii="標楷體" w:eastAsia="標楷體" w:hAnsi="標楷體" w:hint="eastAsia"/>
                <w:szCs w:val="24"/>
              </w:rPr>
              <w:t>之管理事項。</w:t>
            </w:r>
          </w:p>
        </w:tc>
      </w:tr>
      <w:tr w:rsidR="00D670A3" w:rsidRPr="00E14C13" w:rsidTr="007B1E6E">
        <w:tc>
          <w:tcPr>
            <w:tcW w:w="1419" w:type="dxa"/>
          </w:tcPr>
          <w:p w:rsidR="00D670A3" w:rsidRPr="00E14C13" w:rsidRDefault="00D670A3" w:rsidP="00215E9A">
            <w:pPr>
              <w:widowControl/>
              <w:spacing w:before="125" w:after="125"/>
              <w:outlineLvl w:val="0"/>
              <w:rPr>
                <w:rFonts w:ascii="標楷體" w:eastAsia="標楷體" w:hAnsi="標楷體" w:cs="新細明體"/>
                <w:kern w:val="36"/>
                <w:szCs w:val="24"/>
              </w:rPr>
            </w:pPr>
          </w:p>
        </w:tc>
        <w:tc>
          <w:tcPr>
            <w:tcW w:w="708" w:type="dxa"/>
          </w:tcPr>
          <w:p w:rsidR="00D670A3" w:rsidRPr="00E14C13" w:rsidRDefault="00D670A3" w:rsidP="00215E9A">
            <w:pPr>
              <w:widowControl/>
              <w:spacing w:before="125" w:after="125"/>
              <w:outlineLvl w:val="0"/>
              <w:rPr>
                <w:rFonts w:ascii="標楷體" w:eastAsia="標楷體" w:hAnsi="標楷體" w:cs="新細明體"/>
                <w:bCs/>
                <w:kern w:val="36"/>
                <w:szCs w:val="24"/>
              </w:rPr>
            </w:pPr>
          </w:p>
        </w:tc>
        <w:tc>
          <w:tcPr>
            <w:tcW w:w="7371" w:type="dxa"/>
          </w:tcPr>
          <w:p w:rsidR="00D670A3" w:rsidRPr="00D670A3" w:rsidRDefault="00D670A3" w:rsidP="00D670A3">
            <w:pPr>
              <w:jc w:val="both"/>
              <w:rPr>
                <w:rFonts w:ascii="標楷體" w:eastAsia="標楷體" w:hAnsi="標楷體"/>
                <w:szCs w:val="24"/>
              </w:rPr>
            </w:pPr>
            <w:r w:rsidRPr="00D670A3">
              <w:rPr>
                <w:rFonts w:ascii="標楷體" w:eastAsia="標楷體" w:hAnsi="標楷體"/>
                <w:szCs w:val="24"/>
              </w:rPr>
              <w:t>攤販</w:t>
            </w:r>
            <w:r w:rsidRPr="00D670A3">
              <w:rPr>
                <w:rFonts w:ascii="標楷體" w:eastAsia="標楷體" w:hAnsi="標楷體" w:hint="eastAsia"/>
                <w:szCs w:val="24"/>
              </w:rPr>
              <w:t>應</w:t>
            </w:r>
            <w:r w:rsidRPr="00D670A3">
              <w:rPr>
                <w:rFonts w:ascii="標楷體" w:eastAsia="標楷體" w:hAnsi="標楷體"/>
                <w:szCs w:val="24"/>
              </w:rPr>
              <w:t>加</w:t>
            </w:r>
            <w:r w:rsidRPr="00D670A3">
              <w:rPr>
                <w:rFonts w:ascii="標楷體" w:eastAsia="標楷體" w:hAnsi="標楷體" w:hint="eastAsia"/>
                <w:szCs w:val="24"/>
              </w:rPr>
              <w:t>入</w:t>
            </w:r>
            <w:r w:rsidRPr="00D670A3">
              <w:rPr>
                <w:rFonts w:ascii="標楷體" w:eastAsia="標楷體" w:hAnsi="標楷體"/>
                <w:szCs w:val="24"/>
              </w:rPr>
              <w:t>攤販集中區之</w:t>
            </w:r>
            <w:r w:rsidRPr="00D670A3">
              <w:rPr>
                <w:rFonts w:ascii="標楷體" w:eastAsia="標楷體" w:hAnsi="標楷體" w:hint="eastAsia"/>
                <w:szCs w:val="24"/>
              </w:rPr>
              <w:t>自</w:t>
            </w:r>
            <w:r w:rsidRPr="00D670A3">
              <w:rPr>
                <w:rFonts w:ascii="標楷體" w:eastAsia="標楷體" w:hAnsi="標楷體"/>
                <w:szCs w:val="24"/>
              </w:rPr>
              <w:t>治組織</w:t>
            </w:r>
            <w:r w:rsidRPr="00D670A3">
              <w:rPr>
                <w:rFonts w:ascii="標楷體" w:eastAsia="標楷體" w:hAnsi="標楷體" w:hint="eastAsia"/>
                <w:szCs w:val="24"/>
              </w:rPr>
              <w:t>，始得營業</w:t>
            </w:r>
            <w:r w:rsidRPr="00D670A3">
              <w:rPr>
                <w:rFonts w:ascii="標楷體" w:eastAsia="標楷體" w:hAnsi="標楷體"/>
                <w:szCs w:val="24"/>
              </w:rPr>
              <w:t>。</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lastRenderedPageBreak/>
              <w:t>第</w:t>
            </w:r>
            <w:r w:rsidRPr="00E14C13">
              <w:rPr>
                <w:rFonts w:ascii="標楷體" w:eastAsia="標楷體" w:hAnsi="標楷體" w:cs="新細明體" w:hint="eastAsia"/>
                <w:kern w:val="36"/>
                <w:szCs w:val="24"/>
              </w:rPr>
              <w:t>六</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D670A3" w:rsidRPr="00D670A3" w:rsidRDefault="00D670A3" w:rsidP="00D670A3">
            <w:pPr>
              <w:widowControl/>
              <w:spacing w:before="125" w:after="125"/>
              <w:jc w:val="both"/>
              <w:outlineLvl w:val="0"/>
              <w:rPr>
                <w:rFonts w:ascii="標楷體" w:eastAsia="標楷體" w:hAnsi="標楷體"/>
                <w:szCs w:val="24"/>
              </w:rPr>
            </w:pPr>
            <w:r w:rsidRPr="00D670A3">
              <w:rPr>
                <w:rFonts w:ascii="標楷體" w:eastAsia="標楷體" w:hAnsi="標楷體" w:hint="eastAsia"/>
                <w:szCs w:val="24"/>
              </w:rPr>
              <w:t>私人申請設置攤販集中區者，應檢具下列文件：</w:t>
            </w:r>
          </w:p>
          <w:p w:rsidR="00D670A3" w:rsidRPr="00D670A3" w:rsidRDefault="00D670A3" w:rsidP="00D670A3">
            <w:pPr>
              <w:widowControl/>
              <w:spacing w:before="125" w:after="125"/>
              <w:ind w:left="458" w:hangingChars="191" w:hanging="458"/>
              <w:jc w:val="both"/>
              <w:outlineLvl w:val="0"/>
              <w:rPr>
                <w:rFonts w:ascii="標楷體" w:eastAsia="標楷體" w:hAnsi="標楷體"/>
                <w:szCs w:val="24"/>
              </w:rPr>
            </w:pPr>
            <w:r w:rsidRPr="00D670A3">
              <w:rPr>
                <w:rFonts w:ascii="標楷體" w:eastAsia="標楷體" w:hAnsi="標楷體" w:hint="eastAsia"/>
                <w:szCs w:val="24"/>
              </w:rPr>
              <w:t>一、申請書：應載明申請人姓名、住址或法人團體名稱、代表人姓名及證明文件影本。</w:t>
            </w:r>
          </w:p>
          <w:p w:rsidR="00D670A3" w:rsidRPr="00D670A3" w:rsidRDefault="00D670A3" w:rsidP="00D670A3">
            <w:pPr>
              <w:widowControl/>
              <w:spacing w:before="125" w:after="125"/>
              <w:ind w:left="458" w:hangingChars="191" w:hanging="458"/>
              <w:jc w:val="both"/>
              <w:outlineLvl w:val="0"/>
              <w:rPr>
                <w:rFonts w:ascii="標楷體" w:eastAsia="標楷體" w:hAnsi="標楷體"/>
                <w:szCs w:val="24"/>
              </w:rPr>
            </w:pPr>
            <w:r w:rsidRPr="00D670A3">
              <w:rPr>
                <w:rFonts w:ascii="標楷體" w:eastAsia="標楷體" w:hAnsi="標楷體" w:hint="eastAsia"/>
                <w:szCs w:val="24"/>
              </w:rPr>
              <w:t>二、權利證明文件：土地清冊明細、土地登記謄本及土地使用配置圖等相關權利證明文件。非土地所有權人，應取得土地使用權同意書。土地上存有建物者，其合法證明文件。</w:t>
            </w:r>
          </w:p>
          <w:p w:rsidR="00D670A3" w:rsidRPr="00D670A3" w:rsidRDefault="00D670A3" w:rsidP="00D670A3">
            <w:pPr>
              <w:widowControl/>
              <w:spacing w:before="125" w:after="125"/>
              <w:ind w:left="458" w:hangingChars="191" w:hanging="458"/>
              <w:jc w:val="both"/>
              <w:outlineLvl w:val="0"/>
              <w:rPr>
                <w:rFonts w:ascii="標楷體" w:eastAsia="標楷體" w:hAnsi="標楷體"/>
                <w:szCs w:val="24"/>
              </w:rPr>
            </w:pPr>
            <w:r w:rsidRPr="00D670A3">
              <w:rPr>
                <w:rFonts w:ascii="標楷體" w:eastAsia="標楷體" w:hAnsi="標楷體" w:hint="eastAsia"/>
                <w:szCs w:val="24"/>
              </w:rPr>
              <w:t>三、使用分區文件：都市計畫區內應檢具土地使用分區證明書；非都市土地應檢具土地登記謄本。</w:t>
            </w:r>
          </w:p>
          <w:p w:rsidR="00D670A3" w:rsidRPr="00D670A3" w:rsidRDefault="00D670A3" w:rsidP="00D670A3">
            <w:pPr>
              <w:widowControl/>
              <w:spacing w:before="125" w:after="125"/>
              <w:jc w:val="both"/>
              <w:outlineLvl w:val="0"/>
              <w:rPr>
                <w:rFonts w:ascii="標楷體" w:eastAsia="標楷體" w:hAnsi="標楷體"/>
                <w:szCs w:val="24"/>
              </w:rPr>
            </w:pPr>
            <w:r w:rsidRPr="00D670A3">
              <w:rPr>
                <w:rFonts w:ascii="標楷體" w:eastAsia="標楷體" w:hAnsi="標楷體" w:hint="eastAsia"/>
                <w:szCs w:val="24"/>
              </w:rPr>
              <w:t>四、攤販集中區設置計畫書。</w:t>
            </w:r>
          </w:p>
          <w:p w:rsidR="00D670A3" w:rsidRPr="00D670A3" w:rsidRDefault="00D670A3" w:rsidP="00D670A3">
            <w:pPr>
              <w:widowControl/>
              <w:spacing w:before="125" w:after="125"/>
              <w:jc w:val="both"/>
              <w:outlineLvl w:val="0"/>
              <w:rPr>
                <w:rFonts w:ascii="標楷體" w:eastAsia="標楷體" w:hAnsi="標楷體"/>
                <w:szCs w:val="24"/>
              </w:rPr>
            </w:pPr>
            <w:r w:rsidRPr="00D670A3">
              <w:rPr>
                <w:rFonts w:ascii="標楷體" w:eastAsia="標楷體" w:hAnsi="標楷體" w:hint="eastAsia"/>
                <w:szCs w:val="24"/>
              </w:rPr>
              <w:t>五、攤販集中區自治組織之組織章程草案及管理公約草案。</w:t>
            </w:r>
          </w:p>
          <w:p w:rsidR="00D670A3" w:rsidRPr="00D670A3" w:rsidRDefault="00D670A3" w:rsidP="00D670A3">
            <w:pPr>
              <w:widowControl/>
              <w:spacing w:before="125" w:after="125"/>
              <w:jc w:val="both"/>
              <w:outlineLvl w:val="0"/>
              <w:rPr>
                <w:rFonts w:ascii="標楷體" w:eastAsia="標楷體" w:hAnsi="標楷體"/>
                <w:szCs w:val="24"/>
              </w:rPr>
            </w:pPr>
            <w:r w:rsidRPr="00D670A3">
              <w:rPr>
                <w:rFonts w:ascii="標楷體" w:eastAsia="標楷體" w:hAnsi="標楷體" w:hint="eastAsia"/>
                <w:szCs w:val="24"/>
              </w:rPr>
              <w:t>六、攤販集中區範圍位置圖及內部配置圖。</w:t>
            </w:r>
          </w:p>
          <w:p w:rsidR="00D670A3" w:rsidRPr="00D670A3" w:rsidRDefault="00D670A3" w:rsidP="00D670A3">
            <w:pPr>
              <w:widowControl/>
              <w:spacing w:before="125" w:after="125"/>
              <w:jc w:val="both"/>
              <w:outlineLvl w:val="0"/>
              <w:rPr>
                <w:rFonts w:ascii="標楷體" w:eastAsia="標楷體" w:hAnsi="標楷體"/>
                <w:szCs w:val="24"/>
              </w:rPr>
            </w:pPr>
            <w:r w:rsidRPr="00D670A3">
              <w:rPr>
                <w:rFonts w:ascii="標楷體" w:eastAsia="標楷體" w:hAnsi="標楷體" w:hint="eastAsia"/>
                <w:szCs w:val="24"/>
              </w:rPr>
              <w:t>七、攤販名冊。</w:t>
            </w:r>
          </w:p>
          <w:p w:rsidR="00D670A3" w:rsidRPr="00D670A3" w:rsidRDefault="00D670A3" w:rsidP="00D670A3">
            <w:pPr>
              <w:widowControl/>
              <w:spacing w:before="125" w:after="125"/>
              <w:jc w:val="both"/>
              <w:outlineLvl w:val="0"/>
              <w:rPr>
                <w:rFonts w:ascii="標楷體" w:eastAsia="標楷體" w:hAnsi="標楷體"/>
                <w:szCs w:val="24"/>
              </w:rPr>
            </w:pPr>
            <w:r w:rsidRPr="00D670A3">
              <w:rPr>
                <w:rFonts w:ascii="標楷體" w:eastAsia="標楷體" w:hAnsi="標楷體" w:hint="eastAsia"/>
                <w:szCs w:val="24"/>
              </w:rPr>
              <w:t>八、其他必要證明文件。</w:t>
            </w:r>
          </w:p>
          <w:p w:rsidR="00B62E5C" w:rsidRPr="00D670A3" w:rsidRDefault="00D670A3" w:rsidP="00D670A3">
            <w:pPr>
              <w:widowControl/>
              <w:spacing w:before="125" w:after="125"/>
              <w:jc w:val="both"/>
              <w:outlineLvl w:val="0"/>
              <w:rPr>
                <w:rFonts w:ascii="標楷體" w:eastAsia="標楷體" w:hAnsi="標楷體" w:cs="新細明體"/>
                <w:bCs/>
                <w:kern w:val="36"/>
                <w:szCs w:val="24"/>
              </w:rPr>
            </w:pPr>
            <w:r w:rsidRPr="00D670A3">
              <w:rPr>
                <w:rFonts w:ascii="標楷體" w:eastAsia="標楷體" w:hAnsi="標楷體" w:hint="eastAsia"/>
                <w:szCs w:val="24"/>
              </w:rPr>
              <w:t>前項申請，其書件有缺漏者，應於通知日起三十日內補正，逾期未補正或補正後仍不完全者，不予受理。</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七</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2B0EC6" w:rsidRPr="002B0EC6" w:rsidRDefault="002B0EC6" w:rsidP="002B0EC6">
            <w:pPr>
              <w:jc w:val="both"/>
              <w:rPr>
                <w:rFonts w:ascii="標楷體" w:eastAsia="標楷體" w:hAnsi="標楷體"/>
                <w:szCs w:val="24"/>
              </w:rPr>
            </w:pPr>
            <w:r w:rsidRPr="002B0EC6">
              <w:rPr>
                <w:rFonts w:ascii="標楷體" w:eastAsia="標楷體" w:hAnsi="標楷體" w:hint="eastAsia"/>
                <w:szCs w:val="24"/>
              </w:rPr>
              <w:t>攤販集中區應有總攤位數百分之三以上攤位供低收入戶或身心障礙者設攤營業。</w:t>
            </w:r>
          </w:p>
          <w:p w:rsidR="002B0EC6" w:rsidRPr="002B0EC6" w:rsidRDefault="002B0EC6" w:rsidP="002B0EC6">
            <w:pPr>
              <w:jc w:val="both"/>
              <w:rPr>
                <w:rFonts w:ascii="標楷體" w:eastAsia="標楷體" w:hAnsi="標楷體"/>
                <w:szCs w:val="24"/>
              </w:rPr>
            </w:pPr>
            <w:r w:rsidRPr="002B0EC6">
              <w:rPr>
                <w:rFonts w:ascii="標楷體" w:eastAsia="標楷體" w:hAnsi="標楷體" w:hint="eastAsia"/>
                <w:szCs w:val="24"/>
              </w:rPr>
              <w:t>前項所稱低收入戶或身心障礙者，指設籍本市六個月以上，並符合下列規定之一者：</w:t>
            </w:r>
          </w:p>
          <w:p w:rsidR="002B0EC6" w:rsidRPr="002B0EC6" w:rsidRDefault="002B0EC6" w:rsidP="002B0EC6">
            <w:pPr>
              <w:jc w:val="both"/>
              <w:rPr>
                <w:rFonts w:ascii="標楷體" w:eastAsia="標楷體" w:hAnsi="標楷體"/>
                <w:szCs w:val="24"/>
              </w:rPr>
            </w:pPr>
            <w:r w:rsidRPr="002B0EC6">
              <w:rPr>
                <w:rFonts w:ascii="標楷體" w:eastAsia="標楷體" w:hAnsi="標楷體" w:hint="eastAsia"/>
                <w:szCs w:val="24"/>
              </w:rPr>
              <w:t>一、政府列冊之低收入戶且具相關證明文件。</w:t>
            </w:r>
          </w:p>
          <w:p w:rsidR="00B62E5C" w:rsidRPr="00BF58E8" w:rsidRDefault="002B0EC6" w:rsidP="002B0EC6">
            <w:pPr>
              <w:jc w:val="both"/>
              <w:rPr>
                <w:rFonts w:ascii="標楷體" w:eastAsia="標楷體" w:hAnsi="標楷體"/>
                <w:szCs w:val="24"/>
              </w:rPr>
            </w:pPr>
            <w:r w:rsidRPr="002B0EC6">
              <w:rPr>
                <w:rFonts w:ascii="標楷體" w:eastAsia="標楷體" w:hAnsi="標楷體" w:hint="eastAsia"/>
                <w:szCs w:val="24"/>
              </w:rPr>
              <w:t>二、領有身心障礙證明文件。</w:t>
            </w:r>
          </w:p>
        </w:tc>
      </w:tr>
      <w:tr w:rsidR="002C38CF" w:rsidRPr="00E14C13" w:rsidTr="00CC2774">
        <w:tc>
          <w:tcPr>
            <w:tcW w:w="1419" w:type="dxa"/>
          </w:tcPr>
          <w:p w:rsidR="002C38CF" w:rsidRPr="00E14C13" w:rsidRDefault="002C38CF"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八</w:t>
            </w:r>
            <w:r w:rsidRPr="00E14C13">
              <w:rPr>
                <w:rFonts w:ascii="標楷體" w:eastAsia="標楷體" w:hAnsi="標楷體" w:cs="新細明體"/>
                <w:kern w:val="36"/>
                <w:szCs w:val="24"/>
              </w:rPr>
              <w:t>條</w:t>
            </w:r>
          </w:p>
        </w:tc>
        <w:tc>
          <w:tcPr>
            <w:tcW w:w="708" w:type="dxa"/>
          </w:tcPr>
          <w:p w:rsidR="002C38CF" w:rsidRPr="00E14C13" w:rsidRDefault="002C38CF" w:rsidP="00215E9A">
            <w:pPr>
              <w:widowControl/>
              <w:spacing w:before="125" w:after="125"/>
              <w:outlineLvl w:val="0"/>
              <w:rPr>
                <w:rFonts w:ascii="標楷體" w:eastAsia="標楷體" w:hAnsi="標楷體" w:cs="新細明體"/>
                <w:bCs/>
                <w:kern w:val="36"/>
                <w:szCs w:val="24"/>
              </w:rPr>
            </w:pPr>
          </w:p>
        </w:tc>
        <w:tc>
          <w:tcPr>
            <w:tcW w:w="7371" w:type="dxa"/>
          </w:tcPr>
          <w:p w:rsidR="002C38CF" w:rsidRPr="002C38CF" w:rsidRDefault="002C38CF" w:rsidP="002C38CF">
            <w:pPr>
              <w:jc w:val="both"/>
              <w:rPr>
                <w:rFonts w:ascii="標楷體" w:eastAsia="標楷體" w:hAnsi="標楷體"/>
                <w:szCs w:val="24"/>
              </w:rPr>
            </w:pPr>
            <w:r w:rsidRPr="002C38CF">
              <w:rPr>
                <w:rFonts w:ascii="標楷體" w:eastAsia="標楷體" w:hAnsi="標楷體" w:hint="eastAsia"/>
                <w:szCs w:val="24"/>
              </w:rPr>
              <w:t>第六條第一項第四款攤販集中區設置計畫書內容應包括下列事項：</w:t>
            </w:r>
          </w:p>
          <w:p w:rsidR="002C38CF" w:rsidRPr="002C38CF" w:rsidRDefault="002C38CF" w:rsidP="002C38CF">
            <w:pPr>
              <w:ind w:left="458" w:hangingChars="191" w:hanging="458"/>
              <w:jc w:val="both"/>
              <w:rPr>
                <w:rFonts w:ascii="標楷體" w:eastAsia="標楷體" w:hAnsi="標楷體"/>
                <w:szCs w:val="24"/>
              </w:rPr>
            </w:pPr>
            <w:r w:rsidRPr="002C38CF">
              <w:rPr>
                <w:rFonts w:ascii="標楷體" w:eastAsia="標楷體" w:hAnsi="標楷體" w:hint="eastAsia"/>
                <w:szCs w:val="24"/>
              </w:rPr>
              <w:t>一、工程計畫：攤販集中區範圍位置圖、內部配置圖、用水用電配置、消防設施、停車場、排水系統及廁所等設施設備配置圖。</w:t>
            </w:r>
          </w:p>
          <w:p w:rsidR="002C38CF" w:rsidRPr="002C38CF" w:rsidRDefault="002C38CF" w:rsidP="002C38CF">
            <w:pPr>
              <w:jc w:val="both"/>
              <w:rPr>
                <w:rFonts w:ascii="標楷體" w:eastAsia="標楷體" w:hAnsi="標楷體"/>
                <w:szCs w:val="24"/>
              </w:rPr>
            </w:pPr>
            <w:r w:rsidRPr="002C38CF">
              <w:rPr>
                <w:rFonts w:ascii="標楷體" w:eastAsia="標楷體" w:hAnsi="標楷體" w:hint="eastAsia"/>
                <w:szCs w:val="24"/>
              </w:rPr>
              <w:t>二、組織計畫：自治組織之設置及運作。</w:t>
            </w:r>
          </w:p>
          <w:p w:rsidR="002C38CF" w:rsidRPr="002C38CF" w:rsidRDefault="002C38CF" w:rsidP="002C38CF">
            <w:pPr>
              <w:ind w:left="458" w:hangingChars="191" w:hanging="458"/>
              <w:jc w:val="both"/>
              <w:rPr>
                <w:rFonts w:ascii="標楷體" w:eastAsia="標楷體" w:hAnsi="標楷體"/>
                <w:szCs w:val="24"/>
              </w:rPr>
            </w:pPr>
            <w:r w:rsidRPr="002C38CF">
              <w:rPr>
                <w:rFonts w:ascii="標楷體" w:eastAsia="標楷體" w:hAnsi="標楷體" w:hint="eastAsia"/>
                <w:szCs w:val="24"/>
              </w:rPr>
              <w:t>三、營運計畫：含攤販數、攤販名冊、面積、營業時段、營業項目、經營管理計畫及財務計畫等。</w:t>
            </w:r>
          </w:p>
          <w:p w:rsidR="002C38CF" w:rsidRPr="002C38CF" w:rsidRDefault="002C38CF" w:rsidP="002C38CF">
            <w:pPr>
              <w:ind w:left="458" w:hangingChars="191" w:hanging="458"/>
              <w:jc w:val="both"/>
              <w:rPr>
                <w:rFonts w:ascii="標楷體" w:eastAsia="標楷體" w:hAnsi="標楷體"/>
                <w:szCs w:val="24"/>
              </w:rPr>
            </w:pPr>
            <w:r w:rsidRPr="002C38CF">
              <w:rPr>
                <w:rFonts w:ascii="標楷體" w:eastAsia="標楷體" w:hAnsi="標楷體" w:hint="eastAsia"/>
                <w:szCs w:val="24"/>
              </w:rPr>
              <w:t>四、環境維護計畫：空氣污染防制、廢棄物回收及清除處理、污水處理及噪音防制等。</w:t>
            </w:r>
          </w:p>
          <w:p w:rsidR="002C38CF" w:rsidRPr="002C38CF" w:rsidRDefault="002C38CF" w:rsidP="002C38CF">
            <w:pPr>
              <w:jc w:val="both"/>
              <w:rPr>
                <w:rFonts w:ascii="標楷體" w:eastAsia="標楷體" w:hAnsi="標楷體"/>
                <w:szCs w:val="24"/>
              </w:rPr>
            </w:pPr>
            <w:r w:rsidRPr="002C38CF">
              <w:rPr>
                <w:rFonts w:ascii="標楷體" w:eastAsia="標楷體" w:hAnsi="標楷體" w:hint="eastAsia"/>
                <w:szCs w:val="24"/>
              </w:rPr>
              <w:t>五、交通影響評估計畫：停車及交通動線規劃。</w:t>
            </w:r>
          </w:p>
          <w:p w:rsidR="002C38CF" w:rsidRPr="002C38CF" w:rsidRDefault="002C38CF" w:rsidP="002C38CF">
            <w:pPr>
              <w:ind w:left="458" w:hangingChars="191" w:hanging="458"/>
              <w:jc w:val="both"/>
              <w:rPr>
                <w:rFonts w:ascii="標楷體" w:eastAsia="標楷體" w:hAnsi="標楷體"/>
                <w:szCs w:val="24"/>
              </w:rPr>
            </w:pPr>
            <w:r w:rsidRPr="002C38CF">
              <w:rPr>
                <w:rFonts w:ascii="標楷體" w:eastAsia="標楷體" w:hAnsi="標楷體" w:hint="eastAsia"/>
                <w:szCs w:val="24"/>
              </w:rPr>
              <w:t>六、食品安全衛生管理計畫：食品業者依食品安全衛生管理法相關規定，檢附證明文件。</w:t>
            </w:r>
          </w:p>
          <w:p w:rsidR="002C38CF" w:rsidRPr="002C38CF" w:rsidRDefault="002C38CF" w:rsidP="002C38CF">
            <w:pPr>
              <w:ind w:left="458" w:hangingChars="191" w:hanging="458"/>
              <w:jc w:val="both"/>
              <w:rPr>
                <w:rFonts w:ascii="標楷體" w:eastAsia="標楷體" w:hAnsi="標楷體"/>
                <w:szCs w:val="24"/>
              </w:rPr>
            </w:pPr>
            <w:r w:rsidRPr="002C38CF">
              <w:rPr>
                <w:rFonts w:ascii="標楷體" w:eastAsia="標楷體" w:hAnsi="標楷體" w:hint="eastAsia"/>
                <w:szCs w:val="24"/>
              </w:rPr>
              <w:t>七、緊急應變計畫：發生緊急事件之應變措施、災害搶救應變措施、救災動線及通路安排。</w:t>
            </w:r>
          </w:p>
          <w:p w:rsidR="002C38CF" w:rsidRPr="002C38CF" w:rsidRDefault="002C38CF" w:rsidP="002C38CF">
            <w:pPr>
              <w:jc w:val="both"/>
              <w:rPr>
                <w:rFonts w:ascii="標楷體" w:eastAsia="標楷體" w:hAnsi="標楷體"/>
                <w:color w:val="000000"/>
                <w:sz w:val="28"/>
                <w:szCs w:val="28"/>
              </w:rPr>
            </w:pPr>
            <w:r w:rsidRPr="002C38CF">
              <w:rPr>
                <w:rFonts w:ascii="標楷體" w:eastAsia="標楷體" w:hAnsi="標楷體" w:hint="eastAsia"/>
                <w:szCs w:val="24"/>
              </w:rPr>
              <w:lastRenderedPageBreak/>
              <w:t>八、社區回饋計畫：對於營業範圍內受影響之社區，提出敦親睦鄰之回饋計畫。</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lastRenderedPageBreak/>
              <w:t>第</w:t>
            </w:r>
            <w:r w:rsidRPr="00E14C13">
              <w:rPr>
                <w:rFonts w:ascii="標楷體" w:eastAsia="標楷體" w:hAnsi="標楷體" w:cs="新細明體" w:hint="eastAsia"/>
                <w:kern w:val="36"/>
                <w:szCs w:val="24"/>
              </w:rPr>
              <w:t>九</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私人申請設立攤販集中區之設置地點及範圍應由經發局於攤販集中區設置地點、里辦公室及網站上公告三十日，並登報周知三日，相關登報費用由申請人負擔。</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公告期間，攤販集中區四鄰建物所有權人有異議者，應以書面載明自然人姓名、身分證字號及地址，向經發局提出；自公告期間結束之日起逾三十日者，本府得拒絕接受異議。</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本府規劃設置之攤販集中區準用前二項規定。</w:t>
            </w:r>
          </w:p>
          <w:p w:rsidR="00B62E5C" w:rsidRPr="00BF58E8" w:rsidRDefault="00F05C99" w:rsidP="00F05C99">
            <w:pPr>
              <w:jc w:val="both"/>
              <w:rPr>
                <w:rFonts w:ascii="標楷體" w:eastAsia="標楷體" w:hAnsi="標楷體"/>
                <w:szCs w:val="24"/>
              </w:rPr>
            </w:pPr>
            <w:r w:rsidRPr="00F05C99">
              <w:rPr>
                <w:rFonts w:ascii="標楷體" w:eastAsia="標楷體" w:hAnsi="標楷體" w:hint="eastAsia"/>
                <w:szCs w:val="24"/>
              </w:rPr>
              <w:t>經發局應彙整申請文件及異議意見辦理審查，審查通過者，由本府核發許可函；審查不合格者，自核復日起三十日內申請人得申請複審，並以一次為限；逾期不提出複審或複審仍不合格者，由本府駁回其申請。</w:t>
            </w:r>
          </w:p>
        </w:tc>
      </w:tr>
      <w:tr w:rsidR="00F05C99" w:rsidRPr="00E14C13" w:rsidTr="00A873AD">
        <w:tc>
          <w:tcPr>
            <w:tcW w:w="1419" w:type="dxa"/>
          </w:tcPr>
          <w:p w:rsidR="00F05C99" w:rsidRPr="00E14C13" w:rsidRDefault="00F05C99"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十</w:t>
            </w:r>
            <w:r w:rsidRPr="00E14C13">
              <w:rPr>
                <w:rFonts w:ascii="標楷體" w:eastAsia="標楷體" w:hAnsi="標楷體" w:cs="新細明體"/>
                <w:kern w:val="36"/>
                <w:szCs w:val="24"/>
              </w:rPr>
              <w:t>條</w:t>
            </w:r>
          </w:p>
        </w:tc>
        <w:tc>
          <w:tcPr>
            <w:tcW w:w="708" w:type="dxa"/>
          </w:tcPr>
          <w:p w:rsidR="00F05C99" w:rsidRPr="00E14C13" w:rsidRDefault="00F05C99" w:rsidP="00215E9A">
            <w:pPr>
              <w:widowControl/>
              <w:spacing w:before="125" w:after="125"/>
              <w:outlineLvl w:val="0"/>
              <w:rPr>
                <w:rFonts w:ascii="標楷體" w:eastAsia="標楷體" w:hAnsi="標楷體" w:cs="新細明體"/>
                <w:bCs/>
                <w:kern w:val="36"/>
                <w:szCs w:val="24"/>
              </w:rPr>
            </w:pPr>
          </w:p>
        </w:tc>
        <w:tc>
          <w:tcPr>
            <w:tcW w:w="7371" w:type="dxa"/>
          </w:tcPr>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攤販集中區許可期限為三年，許可期限屆滿前三個月，管理委員會得向本府申請展延。由本</w:t>
            </w:r>
            <w:r w:rsidRPr="00F05C99">
              <w:rPr>
                <w:rFonts w:ascii="標楷體" w:eastAsia="標楷體" w:hAnsi="標楷體"/>
                <w:szCs w:val="24"/>
              </w:rPr>
              <w:t>府規劃設置</w:t>
            </w:r>
            <w:r w:rsidRPr="00F05C99">
              <w:rPr>
                <w:rFonts w:ascii="標楷體" w:eastAsia="標楷體" w:hAnsi="標楷體" w:hint="eastAsia"/>
                <w:szCs w:val="24"/>
              </w:rPr>
              <w:t>者</w:t>
            </w:r>
            <w:r w:rsidRPr="00F05C99">
              <w:rPr>
                <w:rFonts w:ascii="標楷體" w:eastAsia="標楷體" w:hAnsi="標楷體"/>
                <w:szCs w:val="24"/>
              </w:rPr>
              <w:t>，應每三年檢討一次。</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十一</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B62E5C" w:rsidRPr="00E14C13" w:rsidRDefault="00F05C99" w:rsidP="00215E9A">
            <w:pPr>
              <w:widowControl/>
              <w:spacing w:before="125" w:after="125"/>
              <w:jc w:val="both"/>
              <w:outlineLvl w:val="0"/>
              <w:rPr>
                <w:rFonts w:ascii="標楷體" w:eastAsia="標楷體" w:hAnsi="標楷體" w:cs="新細明體"/>
                <w:bCs/>
                <w:kern w:val="36"/>
                <w:szCs w:val="24"/>
              </w:rPr>
            </w:pPr>
            <w:r w:rsidRPr="00F05C99">
              <w:rPr>
                <w:rFonts w:ascii="標楷體" w:eastAsia="標楷體" w:hAnsi="標楷體" w:hint="eastAsia"/>
                <w:szCs w:val="24"/>
              </w:rPr>
              <w:t>攤販集中區許可期限屆滿未經展延或本府廢止許可時，原營業路段、區域內之攤架或其他工作物，應於通知期限內自行拆除並回復原狀。</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十二</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申請設置攤販集中區者應於本府許可之日起三十日內召開第一次會員大會，推舉管理委員、議決自治組織組織章程及管理公約。</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管理委員會應於第一次會員大會之日起三十日內檢具攤販名冊（飲食類應特別註明於名冊中）、自治組織組織章程、管理公約及第一次會員大會會議紀錄送交本府備查。</w:t>
            </w:r>
          </w:p>
          <w:p w:rsidR="00B62E5C" w:rsidRPr="00387D91" w:rsidRDefault="00F05C99" w:rsidP="00F05C99">
            <w:pPr>
              <w:jc w:val="both"/>
              <w:rPr>
                <w:rFonts w:ascii="標楷體" w:eastAsia="標楷體" w:hAnsi="標楷體"/>
                <w:szCs w:val="24"/>
              </w:rPr>
            </w:pPr>
            <w:r w:rsidRPr="00F05C99">
              <w:rPr>
                <w:rFonts w:ascii="標楷體" w:eastAsia="標楷體" w:hAnsi="標楷體" w:hint="eastAsia"/>
                <w:szCs w:val="24"/>
              </w:rPr>
              <w:t>攤販名冊若有異動，管理委員會應於異動次日起十日內送交本府備查，並副知衛生局；另應於每年十一月前將最新攤販名冊送交本府備查。</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t>第</w:t>
            </w:r>
            <w:r w:rsidRPr="00E14C13">
              <w:rPr>
                <w:rFonts w:ascii="標楷體" w:eastAsia="標楷體" w:hAnsi="標楷體" w:cs="新細明體" w:hint="eastAsia"/>
                <w:kern w:val="36"/>
                <w:szCs w:val="24"/>
              </w:rPr>
              <w:t>十三</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攤販集中區自治組織之組織章程應載明下列事項：</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一、名稱。</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二、成立宗旨及推展之業務。</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三、組織區域。</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四、會址。</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五、組織與職權。</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六、會員入會、出會與除名。</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七、會員之權利與義務。</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八、管理委員會之組成、名額、職權、任期、選任及解任。</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九、會員大會及管理委員會會議。</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十、管理費及其他經費之收支、保管及運用。</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十一、攤販集中區管理與維護及違規處理。</w:t>
            </w:r>
          </w:p>
          <w:p w:rsidR="00B62E5C" w:rsidRPr="00F05C99" w:rsidRDefault="00F05C99" w:rsidP="00F05C99">
            <w:pPr>
              <w:jc w:val="both"/>
              <w:rPr>
                <w:rFonts w:ascii="標楷體" w:eastAsia="標楷體" w:hAnsi="標楷體"/>
                <w:szCs w:val="24"/>
              </w:rPr>
            </w:pPr>
            <w:r w:rsidRPr="00F05C99">
              <w:rPr>
                <w:rFonts w:ascii="標楷體" w:eastAsia="標楷體" w:hAnsi="標楷體" w:hint="eastAsia"/>
                <w:szCs w:val="24"/>
              </w:rPr>
              <w:lastRenderedPageBreak/>
              <w:t>十二、本府規定應載明之其他事項。</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E14C13">
              <w:rPr>
                <w:rFonts w:ascii="標楷體" w:eastAsia="標楷體" w:hAnsi="標楷體" w:cs="新細明體"/>
                <w:kern w:val="36"/>
                <w:szCs w:val="24"/>
              </w:rPr>
              <w:lastRenderedPageBreak/>
              <w:t>第</w:t>
            </w:r>
            <w:r w:rsidRPr="00E14C13">
              <w:rPr>
                <w:rFonts w:ascii="標楷體" w:eastAsia="標楷體" w:hAnsi="標楷體" w:cs="新細明體" w:hint="eastAsia"/>
                <w:kern w:val="36"/>
                <w:szCs w:val="24"/>
              </w:rPr>
              <w:t>十四</w:t>
            </w:r>
            <w:r w:rsidRPr="00E14C13">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攤販集中區管理委員會應負責執行下列事項：</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一、攤販集中區之交通、消防安全及攤販營業秩序之管理。</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二、攤販集中區清潔衛生之維護。</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三、攤販繳納各項費用之收支管理。</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四、每年至少召開一次會員大會。</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五、攤架、攤棚規格製作之管理。</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六、違規攤販之查報。</w:t>
            </w:r>
          </w:p>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七、其他攤販集中區之相關管理事項。</w:t>
            </w:r>
          </w:p>
          <w:p w:rsidR="00B62E5C" w:rsidRPr="00F05C99" w:rsidRDefault="00F05C99" w:rsidP="00F05C99">
            <w:pPr>
              <w:jc w:val="both"/>
              <w:rPr>
                <w:rFonts w:ascii="標楷體" w:eastAsia="標楷體" w:hAnsi="標楷體"/>
                <w:szCs w:val="24"/>
              </w:rPr>
            </w:pPr>
            <w:r w:rsidRPr="00F05C99">
              <w:rPr>
                <w:rFonts w:ascii="標楷體" w:eastAsia="標楷體" w:hAnsi="標楷體" w:hint="eastAsia"/>
                <w:szCs w:val="24"/>
              </w:rPr>
              <w:t>管理委員會未能確實執行前項規定時，本府應命其限期改善，逾期未改善者，得令其改組。本府並得於改組前指派人員執行前項規定事項。</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十五</w:t>
            </w:r>
            <w:r w:rsidRPr="00C604C9">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F05C99" w:rsidRPr="00F05C99" w:rsidRDefault="00F05C99" w:rsidP="00F05C99">
            <w:pPr>
              <w:jc w:val="both"/>
              <w:rPr>
                <w:rFonts w:ascii="標楷體" w:eastAsia="標楷體" w:hAnsi="標楷體"/>
                <w:szCs w:val="24"/>
              </w:rPr>
            </w:pPr>
            <w:r w:rsidRPr="00F05C99">
              <w:rPr>
                <w:rFonts w:ascii="標楷體" w:eastAsia="標楷體" w:hAnsi="標楷體" w:hint="eastAsia"/>
                <w:szCs w:val="24"/>
              </w:rPr>
              <w:t xml:space="preserve">攤販集中區經許可設置後，其設置計畫非經本府同意，不得擅自變更。攤販集中區之營業，應依本府同意之設置計畫實施。　　</w:t>
            </w:r>
          </w:p>
          <w:p w:rsidR="00B62E5C" w:rsidRPr="00F05C99" w:rsidRDefault="00F05C99" w:rsidP="00F05C99">
            <w:pPr>
              <w:jc w:val="both"/>
              <w:rPr>
                <w:rFonts w:ascii="標楷體" w:eastAsia="標楷體" w:hAnsi="標楷體"/>
                <w:szCs w:val="24"/>
              </w:rPr>
            </w:pPr>
            <w:r w:rsidRPr="00F05C99">
              <w:rPr>
                <w:rFonts w:ascii="標楷體" w:eastAsia="標楷體" w:hAnsi="標楷體" w:hint="eastAsia"/>
                <w:szCs w:val="24"/>
              </w:rPr>
              <w:t>攤販集中區內之土地、建物所有權人變更時，應於變更之次日起十五日內，由管理委員會檢附變更後之相關權利證明文件報本府備查。</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十六</w:t>
            </w:r>
            <w:r w:rsidRPr="00C604C9">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B62E5C" w:rsidRPr="002E3713" w:rsidRDefault="00F05C99" w:rsidP="00215E9A">
            <w:pPr>
              <w:jc w:val="both"/>
              <w:rPr>
                <w:rFonts w:ascii="標楷體" w:eastAsia="標楷體" w:hAnsi="標楷體"/>
                <w:szCs w:val="24"/>
              </w:rPr>
            </w:pPr>
            <w:r w:rsidRPr="00F05C99">
              <w:rPr>
                <w:rFonts w:ascii="標楷體" w:eastAsia="標楷體" w:hAnsi="標楷體" w:hint="eastAsia"/>
                <w:szCs w:val="24"/>
              </w:rPr>
              <w:t>交通要道、交流道、市場、學校及醫院周圍等處所二百公尺內不得設置攤販集中區。但民國一百年以前已許可設置或事實存在，公眾周知者，不在此限。</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十七</w:t>
            </w:r>
            <w:r w:rsidRPr="00C604C9">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F05C99" w:rsidRPr="00F05C99" w:rsidRDefault="00F05C99" w:rsidP="00F05C99">
            <w:pPr>
              <w:widowControl/>
              <w:spacing w:before="125" w:after="125"/>
              <w:jc w:val="both"/>
              <w:outlineLvl w:val="0"/>
              <w:rPr>
                <w:rFonts w:ascii="標楷體" w:eastAsia="標楷體" w:hAnsi="標楷體"/>
                <w:szCs w:val="24"/>
              </w:rPr>
            </w:pPr>
            <w:r w:rsidRPr="00F05C99">
              <w:rPr>
                <w:rFonts w:ascii="標楷體" w:eastAsia="標楷體" w:hAnsi="標楷體" w:hint="eastAsia"/>
                <w:szCs w:val="24"/>
              </w:rPr>
              <w:t>攤販集中區有下列情形之一者，本府得廢止許可：</w:t>
            </w:r>
          </w:p>
          <w:p w:rsidR="00F05C99" w:rsidRPr="00F05C99" w:rsidRDefault="00F05C99" w:rsidP="00F05C99">
            <w:pPr>
              <w:widowControl/>
              <w:spacing w:before="125" w:after="125"/>
              <w:ind w:left="458" w:hangingChars="191" w:hanging="458"/>
              <w:jc w:val="both"/>
              <w:outlineLvl w:val="0"/>
              <w:rPr>
                <w:rFonts w:ascii="標楷體" w:eastAsia="標楷體" w:hAnsi="標楷體"/>
                <w:szCs w:val="24"/>
              </w:rPr>
            </w:pPr>
            <w:r w:rsidRPr="00F05C99">
              <w:rPr>
                <w:rFonts w:ascii="標楷體" w:eastAsia="標楷體" w:hAnsi="標楷體" w:hint="eastAsia"/>
                <w:szCs w:val="24"/>
              </w:rPr>
              <w:t>一、因配合地區發展、政府政策需要、環境變遷、公共利益或檢討成效，原許可之設置地點已不適合繼續設置攤販集中區。</w:t>
            </w:r>
          </w:p>
          <w:p w:rsidR="00F05C99" w:rsidRPr="00F05C99" w:rsidRDefault="00F05C99" w:rsidP="00F05C99">
            <w:pPr>
              <w:widowControl/>
              <w:spacing w:before="125" w:after="125"/>
              <w:jc w:val="both"/>
              <w:outlineLvl w:val="0"/>
              <w:rPr>
                <w:rFonts w:ascii="標楷體" w:eastAsia="標楷體" w:hAnsi="標楷體"/>
                <w:szCs w:val="24"/>
              </w:rPr>
            </w:pPr>
            <w:r w:rsidRPr="00F05C99">
              <w:rPr>
                <w:rFonts w:ascii="標楷體" w:eastAsia="標楷體" w:hAnsi="標楷體" w:hint="eastAsia"/>
                <w:szCs w:val="24"/>
              </w:rPr>
              <w:t>二、每日營業結束未清運廢棄物，經命其限期改善，屆期未改善。</w:t>
            </w:r>
          </w:p>
          <w:p w:rsidR="00F05C99" w:rsidRPr="00F05C99" w:rsidRDefault="00F05C99" w:rsidP="00F05C99">
            <w:pPr>
              <w:widowControl/>
              <w:spacing w:before="125" w:after="125"/>
              <w:jc w:val="both"/>
              <w:outlineLvl w:val="0"/>
              <w:rPr>
                <w:rFonts w:ascii="標楷體" w:eastAsia="標楷體" w:hAnsi="標楷體"/>
                <w:szCs w:val="24"/>
              </w:rPr>
            </w:pPr>
            <w:r w:rsidRPr="00F05C99">
              <w:rPr>
                <w:rFonts w:ascii="標楷體" w:eastAsia="標楷體" w:hAnsi="標楷體" w:hint="eastAsia"/>
                <w:szCs w:val="24"/>
              </w:rPr>
              <w:t>三、查核應改正之事項，經命其限期改善，屆期未改善。</w:t>
            </w:r>
          </w:p>
          <w:p w:rsidR="00F05C99" w:rsidRPr="00F05C99" w:rsidRDefault="00F05C99" w:rsidP="00F05C99">
            <w:pPr>
              <w:widowControl/>
              <w:spacing w:before="125" w:after="125"/>
              <w:jc w:val="both"/>
              <w:outlineLvl w:val="0"/>
              <w:rPr>
                <w:rFonts w:ascii="標楷體" w:eastAsia="標楷體" w:hAnsi="標楷體"/>
                <w:szCs w:val="24"/>
              </w:rPr>
            </w:pPr>
            <w:r w:rsidRPr="00F05C99">
              <w:rPr>
                <w:rFonts w:ascii="標楷體" w:eastAsia="標楷體" w:hAnsi="標楷體" w:hint="eastAsia"/>
                <w:szCs w:val="24"/>
              </w:rPr>
              <w:t>四、違反相關規定致生危害公共安全或公共利益。</w:t>
            </w:r>
          </w:p>
          <w:p w:rsidR="00F05C99" w:rsidRPr="00F05C99" w:rsidRDefault="00F05C99" w:rsidP="00F05C99">
            <w:pPr>
              <w:widowControl/>
              <w:spacing w:before="125" w:after="125"/>
              <w:jc w:val="both"/>
              <w:outlineLvl w:val="0"/>
              <w:rPr>
                <w:rFonts w:ascii="標楷體" w:eastAsia="標楷體" w:hAnsi="標楷體"/>
                <w:szCs w:val="24"/>
              </w:rPr>
            </w:pPr>
            <w:r w:rsidRPr="00F05C99">
              <w:rPr>
                <w:rFonts w:ascii="標楷體" w:eastAsia="標楷體" w:hAnsi="標楷體" w:hint="eastAsia"/>
                <w:szCs w:val="24"/>
              </w:rPr>
              <w:t>五、未成立自治組織或管理委員會。</w:t>
            </w:r>
          </w:p>
          <w:p w:rsidR="00F05C99" w:rsidRPr="00F05C99" w:rsidRDefault="00F05C99" w:rsidP="00F05C99">
            <w:pPr>
              <w:widowControl/>
              <w:spacing w:before="125" w:after="125"/>
              <w:jc w:val="both"/>
              <w:outlineLvl w:val="0"/>
              <w:rPr>
                <w:rFonts w:ascii="標楷體" w:eastAsia="標楷體" w:hAnsi="標楷體"/>
                <w:szCs w:val="24"/>
              </w:rPr>
            </w:pPr>
            <w:r w:rsidRPr="00F05C99">
              <w:rPr>
                <w:rFonts w:ascii="標楷體" w:eastAsia="標楷體" w:hAnsi="標楷體" w:hint="eastAsia"/>
                <w:szCs w:val="24"/>
              </w:rPr>
              <w:t>六、違反其他經本府公告禁止事項。</w:t>
            </w:r>
          </w:p>
          <w:p w:rsidR="00B62E5C" w:rsidRPr="00F05C99" w:rsidRDefault="00F05C99" w:rsidP="00F05C99">
            <w:pPr>
              <w:widowControl/>
              <w:spacing w:before="125" w:after="125"/>
              <w:jc w:val="both"/>
              <w:outlineLvl w:val="0"/>
              <w:rPr>
                <w:rFonts w:ascii="標楷體" w:eastAsia="標楷體" w:hAnsi="標楷體" w:cs="新細明體"/>
                <w:bCs/>
                <w:kern w:val="36"/>
                <w:szCs w:val="24"/>
              </w:rPr>
            </w:pPr>
            <w:r w:rsidRPr="00F05C99">
              <w:rPr>
                <w:rFonts w:ascii="標楷體" w:eastAsia="標楷體" w:hAnsi="標楷體" w:hint="eastAsia"/>
                <w:szCs w:val="24"/>
              </w:rPr>
              <w:t>前項規定，應列為本府許可設置攤販集中區之附款。</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十八</w:t>
            </w:r>
            <w:r w:rsidRPr="00C604C9">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192D2F" w:rsidRPr="00192D2F" w:rsidRDefault="00192D2F" w:rsidP="00192D2F">
            <w:pPr>
              <w:jc w:val="both"/>
              <w:rPr>
                <w:rFonts w:ascii="標楷體" w:eastAsia="標楷體" w:hAnsi="標楷體"/>
                <w:szCs w:val="24"/>
              </w:rPr>
            </w:pPr>
            <w:r w:rsidRPr="00192D2F">
              <w:rPr>
                <w:rFonts w:ascii="標楷體" w:eastAsia="標楷體" w:hAnsi="標楷體" w:hint="eastAsia"/>
                <w:szCs w:val="24"/>
              </w:rPr>
              <w:t>攤販營業，應遵守下列規定：</w:t>
            </w:r>
          </w:p>
          <w:p w:rsidR="00192D2F" w:rsidRPr="00192D2F" w:rsidRDefault="00192D2F" w:rsidP="00192D2F">
            <w:pPr>
              <w:jc w:val="both"/>
              <w:rPr>
                <w:rFonts w:ascii="標楷體" w:eastAsia="標楷體" w:hAnsi="標楷體"/>
                <w:szCs w:val="24"/>
              </w:rPr>
            </w:pPr>
            <w:r w:rsidRPr="00192D2F">
              <w:rPr>
                <w:rFonts w:ascii="標楷體" w:eastAsia="標楷體" w:hAnsi="標楷體" w:hint="eastAsia"/>
                <w:szCs w:val="24"/>
              </w:rPr>
              <w:t>一、不得在規定時間、地點外營業或擅自變更營業項目。</w:t>
            </w:r>
          </w:p>
          <w:p w:rsidR="00192D2F" w:rsidRPr="00192D2F" w:rsidRDefault="00192D2F" w:rsidP="00192D2F">
            <w:pPr>
              <w:ind w:left="458" w:hangingChars="191" w:hanging="458"/>
              <w:jc w:val="both"/>
              <w:rPr>
                <w:rFonts w:ascii="標楷體" w:eastAsia="標楷體" w:hAnsi="標楷體"/>
                <w:szCs w:val="24"/>
              </w:rPr>
            </w:pPr>
            <w:r w:rsidRPr="00192D2F">
              <w:rPr>
                <w:rFonts w:ascii="標楷體" w:eastAsia="標楷體" w:hAnsi="標楷體" w:hint="eastAsia"/>
                <w:szCs w:val="24"/>
              </w:rPr>
              <w:t>二、不得有妨礙交通、環境保護、食品安全衛生、商業秩序及消防安全之行為。</w:t>
            </w:r>
          </w:p>
          <w:p w:rsidR="00192D2F" w:rsidRPr="00192D2F" w:rsidRDefault="00192D2F" w:rsidP="00192D2F">
            <w:pPr>
              <w:jc w:val="both"/>
              <w:rPr>
                <w:rFonts w:ascii="標楷體" w:eastAsia="標楷體" w:hAnsi="標楷體"/>
                <w:szCs w:val="24"/>
              </w:rPr>
            </w:pPr>
            <w:r w:rsidRPr="00192D2F">
              <w:rPr>
                <w:rFonts w:ascii="標楷體" w:eastAsia="標楷體" w:hAnsi="標楷體" w:hint="eastAsia"/>
                <w:szCs w:val="24"/>
              </w:rPr>
              <w:t>三、不得損害公有建物或其他附屬設備。</w:t>
            </w:r>
          </w:p>
          <w:p w:rsidR="00192D2F" w:rsidRPr="00192D2F" w:rsidRDefault="00192D2F" w:rsidP="00192D2F">
            <w:pPr>
              <w:jc w:val="both"/>
              <w:rPr>
                <w:rFonts w:ascii="標楷體" w:eastAsia="標楷體" w:hAnsi="標楷體"/>
                <w:szCs w:val="24"/>
              </w:rPr>
            </w:pPr>
            <w:r w:rsidRPr="00192D2F">
              <w:rPr>
                <w:rFonts w:ascii="標楷體" w:eastAsia="標楷體" w:hAnsi="標楷體" w:hint="eastAsia"/>
                <w:szCs w:val="24"/>
              </w:rPr>
              <w:t>四、應符合消防相關法規。</w:t>
            </w:r>
          </w:p>
          <w:p w:rsidR="00192D2F" w:rsidRPr="00192D2F" w:rsidRDefault="00192D2F" w:rsidP="00192D2F">
            <w:pPr>
              <w:jc w:val="both"/>
              <w:rPr>
                <w:rFonts w:ascii="標楷體" w:eastAsia="標楷體" w:hAnsi="標楷體"/>
                <w:szCs w:val="24"/>
              </w:rPr>
            </w:pPr>
            <w:r w:rsidRPr="00192D2F">
              <w:rPr>
                <w:rFonts w:ascii="標楷體" w:eastAsia="標楷體" w:hAnsi="標楷體" w:hint="eastAsia"/>
                <w:szCs w:val="24"/>
              </w:rPr>
              <w:t>五、應於適當處所備置不漏水有蓋容器儲存廢棄物。</w:t>
            </w:r>
          </w:p>
          <w:p w:rsidR="00192D2F" w:rsidRPr="00192D2F" w:rsidRDefault="00192D2F" w:rsidP="00192D2F">
            <w:pPr>
              <w:jc w:val="both"/>
              <w:rPr>
                <w:rFonts w:ascii="標楷體" w:eastAsia="標楷體" w:hAnsi="標楷體"/>
                <w:szCs w:val="24"/>
              </w:rPr>
            </w:pPr>
            <w:r w:rsidRPr="00192D2F">
              <w:rPr>
                <w:rFonts w:ascii="標楷體" w:eastAsia="標楷體" w:hAnsi="標楷體" w:hint="eastAsia"/>
                <w:szCs w:val="24"/>
              </w:rPr>
              <w:t>六、攤架、攤棚之規格應符合相關法令規定。</w:t>
            </w:r>
          </w:p>
          <w:p w:rsidR="00192D2F" w:rsidRPr="00192D2F" w:rsidRDefault="00192D2F" w:rsidP="00192D2F">
            <w:pPr>
              <w:jc w:val="both"/>
              <w:rPr>
                <w:rFonts w:ascii="標楷體" w:eastAsia="標楷體" w:hAnsi="標楷體"/>
                <w:szCs w:val="24"/>
              </w:rPr>
            </w:pPr>
            <w:r w:rsidRPr="00192D2F">
              <w:rPr>
                <w:rFonts w:ascii="標楷體" w:eastAsia="標楷體" w:hAnsi="標楷體" w:hint="eastAsia"/>
                <w:szCs w:val="24"/>
              </w:rPr>
              <w:lastRenderedPageBreak/>
              <w:t>七、飲食類攤販應設置適當之油煙處理及臭味防制措施。</w:t>
            </w:r>
          </w:p>
          <w:p w:rsidR="00192D2F" w:rsidRPr="00192D2F" w:rsidRDefault="00192D2F" w:rsidP="00192D2F">
            <w:pPr>
              <w:jc w:val="both"/>
              <w:rPr>
                <w:rFonts w:ascii="標楷體" w:eastAsia="標楷體" w:hAnsi="標楷體"/>
                <w:szCs w:val="24"/>
              </w:rPr>
            </w:pPr>
            <w:r w:rsidRPr="00192D2F">
              <w:rPr>
                <w:rFonts w:ascii="標楷體" w:eastAsia="標楷體" w:hAnsi="標楷體" w:hint="eastAsia"/>
                <w:szCs w:val="24"/>
              </w:rPr>
              <w:t>八、飲食類攤販應符合食品安全衛生管理法相關法令及衛生局規定。</w:t>
            </w:r>
          </w:p>
          <w:p w:rsidR="00192D2F" w:rsidRPr="00192D2F" w:rsidRDefault="00192D2F" w:rsidP="00192D2F">
            <w:pPr>
              <w:ind w:left="458" w:hangingChars="191" w:hanging="458"/>
              <w:jc w:val="both"/>
              <w:rPr>
                <w:rFonts w:ascii="標楷體" w:eastAsia="標楷體" w:hAnsi="標楷體"/>
                <w:szCs w:val="24"/>
              </w:rPr>
            </w:pPr>
            <w:r w:rsidRPr="00192D2F">
              <w:rPr>
                <w:rFonts w:ascii="標楷體" w:eastAsia="標楷體" w:hAnsi="標楷體" w:hint="eastAsia"/>
                <w:szCs w:val="24"/>
              </w:rPr>
              <w:t>九、營業時間結束時，應將攤架、攤棚移除，並清理現場。但營業位於核准之私有土地固定範圍內，且不影響交通、環境、安全疑慮或其他法令規定者，得不予移除。</w:t>
            </w:r>
          </w:p>
          <w:p w:rsidR="00B62E5C" w:rsidRPr="00192D2F" w:rsidRDefault="00192D2F" w:rsidP="00192D2F">
            <w:pPr>
              <w:jc w:val="both"/>
              <w:rPr>
                <w:rFonts w:ascii="標楷體" w:eastAsia="標楷體" w:hAnsi="標楷體"/>
                <w:szCs w:val="24"/>
              </w:rPr>
            </w:pPr>
            <w:r w:rsidRPr="00192D2F">
              <w:rPr>
                <w:rFonts w:ascii="標楷體" w:eastAsia="標楷體" w:hAnsi="標楷體" w:hint="eastAsia"/>
                <w:szCs w:val="24"/>
              </w:rPr>
              <w:t>十、攤販營業設備及擴音設施，應符合噪音管制法及相關法令規定。</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lastRenderedPageBreak/>
              <w:t>第</w:t>
            </w:r>
            <w:r>
              <w:rPr>
                <w:rFonts w:ascii="標楷體" w:eastAsia="標楷體" w:hAnsi="標楷體" w:cs="新細明體" w:hint="eastAsia"/>
                <w:kern w:val="36"/>
                <w:szCs w:val="24"/>
              </w:rPr>
              <w:t>十九</w:t>
            </w:r>
            <w:r w:rsidRPr="00C604C9">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377132" w:rsidRPr="00377132" w:rsidRDefault="00377132" w:rsidP="00377132">
            <w:pPr>
              <w:jc w:val="both"/>
              <w:rPr>
                <w:rFonts w:ascii="標楷體" w:eastAsia="標楷體" w:hAnsi="標楷體"/>
                <w:szCs w:val="24"/>
              </w:rPr>
            </w:pPr>
            <w:r w:rsidRPr="00377132">
              <w:rPr>
                <w:rFonts w:ascii="標楷體" w:eastAsia="標楷體" w:hAnsi="標楷體" w:hint="eastAsia"/>
                <w:szCs w:val="24"/>
              </w:rPr>
              <w:t>違反第四條第三項規定，未經許可擅自營業者，依有關法律規定予以裁處，有關法律未規定者，處行為人、申請人、使用人或管理人新臺幣五萬元以上十萬元以下罰鍰，並應命其立即停止營業。</w:t>
            </w:r>
          </w:p>
          <w:p w:rsidR="00B62E5C" w:rsidRPr="002E3713" w:rsidRDefault="00377132" w:rsidP="00377132">
            <w:pPr>
              <w:jc w:val="both"/>
              <w:rPr>
                <w:rFonts w:ascii="標楷體" w:eastAsia="標楷體" w:hAnsi="標楷體"/>
                <w:szCs w:val="24"/>
              </w:rPr>
            </w:pPr>
            <w:r w:rsidRPr="00377132">
              <w:rPr>
                <w:rFonts w:ascii="標楷體" w:eastAsia="標楷體" w:hAnsi="標楷體" w:hint="eastAsia"/>
                <w:szCs w:val="24"/>
              </w:rPr>
              <w:t>經命停止營業仍繼續營業者，得按次處罰，必要時，得採取封閉、強制拆除或其他回復原狀之方法。</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二十</w:t>
            </w:r>
            <w:r w:rsidRPr="00C604C9">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B62E5C" w:rsidRPr="00377132" w:rsidRDefault="00377132" w:rsidP="00215E9A">
            <w:pPr>
              <w:jc w:val="both"/>
              <w:rPr>
                <w:rFonts w:ascii="標楷體" w:eastAsia="標楷體" w:hAnsi="標楷體"/>
                <w:szCs w:val="24"/>
              </w:rPr>
            </w:pPr>
            <w:r w:rsidRPr="00377132">
              <w:rPr>
                <w:rFonts w:ascii="標楷體" w:eastAsia="標楷體" w:hAnsi="標楷體" w:hint="eastAsia"/>
                <w:szCs w:val="24"/>
              </w:rPr>
              <w:t>違反第十一條規定，屆期未回復原狀者，處管理委員會代表人或申請人新臺幣三萬元以上六萬元以下罰鍰，並得按次處罰。必要時，得實施斷水斷電措施，並將所屬攤架、攤棚及其他物品視同廢棄物，由本府逕行移除。</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二十一</w:t>
            </w:r>
            <w:r w:rsidRPr="00C604C9">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B62E5C" w:rsidRDefault="00377132" w:rsidP="00215E9A">
            <w:pPr>
              <w:widowControl/>
              <w:spacing w:before="125" w:after="125"/>
              <w:jc w:val="both"/>
              <w:outlineLvl w:val="0"/>
              <w:rPr>
                <w:rFonts w:ascii="標楷體" w:eastAsia="標楷體" w:hAnsi="標楷體"/>
                <w:szCs w:val="24"/>
              </w:rPr>
            </w:pPr>
            <w:r w:rsidRPr="00377132">
              <w:rPr>
                <w:rFonts w:ascii="標楷體" w:eastAsia="標楷體" w:hAnsi="標楷體" w:hint="eastAsia"/>
                <w:szCs w:val="24"/>
              </w:rPr>
              <w:t>違反第十五條第一項規定，未依本府同意之設置計畫營業，經命其限期改善，屆期未改善者，處管理委員會代表人或申請人新臺幣三萬元以上六萬元以下罰鍰，並得按次處罰。</w:t>
            </w:r>
          </w:p>
          <w:p w:rsidR="00377132" w:rsidRPr="00377132" w:rsidRDefault="00377132" w:rsidP="00377132">
            <w:pPr>
              <w:widowControl/>
              <w:spacing w:before="125" w:after="125"/>
              <w:jc w:val="both"/>
              <w:outlineLvl w:val="0"/>
              <w:rPr>
                <w:rFonts w:ascii="標楷體" w:eastAsia="標楷體" w:hAnsi="標楷體" w:cs="新細明體"/>
                <w:bCs/>
                <w:kern w:val="36"/>
                <w:szCs w:val="24"/>
              </w:rPr>
            </w:pPr>
            <w:r w:rsidRPr="00377132">
              <w:rPr>
                <w:rFonts w:ascii="標楷體" w:eastAsia="標楷體" w:hAnsi="標楷體" w:cs="新細明體" w:hint="eastAsia"/>
                <w:bCs/>
                <w:kern w:val="36"/>
                <w:szCs w:val="24"/>
              </w:rPr>
              <w:t>違反第十五條第二項規定，經命其限期改善，屆期未改善者，處管理委員會代表人新臺幣一萬元以上三萬元以下罰鍰。</w:t>
            </w:r>
          </w:p>
          <w:p w:rsidR="00377132" w:rsidRPr="00377132" w:rsidRDefault="00377132" w:rsidP="00377132">
            <w:pPr>
              <w:widowControl/>
              <w:spacing w:before="125" w:after="125"/>
              <w:jc w:val="both"/>
              <w:outlineLvl w:val="0"/>
              <w:rPr>
                <w:rFonts w:ascii="標楷體" w:eastAsia="標楷體" w:hAnsi="標楷體" w:cs="新細明體"/>
                <w:bCs/>
                <w:kern w:val="36"/>
                <w:szCs w:val="24"/>
              </w:rPr>
            </w:pPr>
            <w:r w:rsidRPr="00377132">
              <w:rPr>
                <w:rFonts w:ascii="標楷體" w:eastAsia="標楷體" w:hAnsi="標楷體" w:cs="新細明體" w:hint="eastAsia"/>
                <w:bCs/>
                <w:kern w:val="36"/>
                <w:szCs w:val="24"/>
              </w:rPr>
              <w:t>依前二項規定限期改善，屆期未改善者，並得命管理委員會改組。</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二十二</w:t>
            </w:r>
            <w:r w:rsidRPr="00C604C9">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377132" w:rsidRPr="00377132" w:rsidRDefault="00377132" w:rsidP="00377132">
            <w:pPr>
              <w:widowControl/>
              <w:spacing w:before="125" w:after="125"/>
              <w:jc w:val="both"/>
              <w:outlineLvl w:val="0"/>
              <w:rPr>
                <w:rFonts w:ascii="標楷體" w:eastAsia="標楷體" w:hAnsi="標楷體"/>
                <w:szCs w:val="24"/>
              </w:rPr>
            </w:pPr>
            <w:r w:rsidRPr="00377132">
              <w:rPr>
                <w:rFonts w:ascii="標楷體" w:eastAsia="標楷體" w:hAnsi="標楷體" w:hint="eastAsia"/>
                <w:szCs w:val="24"/>
              </w:rPr>
              <w:t>違反第五條第一項或第十二條第一項規定，未成立自治組織或未召開會員大會，經命其限期改善，屆期未改善者，處管理委員會代表人或申請人新臺幣六千元以上三萬元以下罰鍰。如再經限期改善仍未改善者，廢止設置許可。</w:t>
            </w:r>
          </w:p>
          <w:p w:rsidR="00B62E5C" w:rsidRPr="00377132" w:rsidRDefault="00377132" w:rsidP="00377132">
            <w:pPr>
              <w:widowControl/>
              <w:spacing w:before="125" w:after="125"/>
              <w:jc w:val="both"/>
              <w:outlineLvl w:val="0"/>
              <w:rPr>
                <w:rFonts w:ascii="標楷體" w:eastAsia="標楷體" w:hAnsi="標楷體" w:cs="新細明體"/>
                <w:bCs/>
                <w:kern w:val="36"/>
                <w:szCs w:val="24"/>
              </w:rPr>
            </w:pPr>
            <w:r w:rsidRPr="00377132">
              <w:rPr>
                <w:rFonts w:ascii="標楷體" w:eastAsia="標楷體" w:hAnsi="標楷體" w:hint="eastAsia"/>
                <w:szCs w:val="24"/>
              </w:rPr>
              <w:t>違反第十二條第二項或第三項規定，未送交本府備查，經命其限期改善，屆期未改善者，處管理委員會代表人新臺幣三千元以上六千元以下罰鍰，並得按次處罰。</w:t>
            </w:r>
          </w:p>
        </w:tc>
      </w:tr>
      <w:tr w:rsidR="00B62E5C" w:rsidRPr="00E14C13" w:rsidTr="00215E9A">
        <w:tc>
          <w:tcPr>
            <w:tcW w:w="1419" w:type="dxa"/>
          </w:tcPr>
          <w:p w:rsidR="00B62E5C" w:rsidRPr="00E14C13" w:rsidRDefault="00B62E5C" w:rsidP="00215E9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二十三</w:t>
            </w:r>
            <w:r w:rsidRPr="00C604C9">
              <w:rPr>
                <w:rFonts w:ascii="標楷體" w:eastAsia="標楷體" w:hAnsi="標楷體" w:cs="新細明體"/>
                <w:kern w:val="36"/>
                <w:szCs w:val="24"/>
              </w:rPr>
              <w:t>條</w:t>
            </w:r>
          </w:p>
        </w:tc>
        <w:tc>
          <w:tcPr>
            <w:tcW w:w="708" w:type="dxa"/>
          </w:tcPr>
          <w:p w:rsidR="00B62E5C" w:rsidRPr="00E14C13" w:rsidRDefault="00B62E5C" w:rsidP="00215E9A">
            <w:pPr>
              <w:widowControl/>
              <w:spacing w:before="125" w:after="125"/>
              <w:outlineLvl w:val="0"/>
              <w:rPr>
                <w:rFonts w:ascii="標楷體" w:eastAsia="標楷體" w:hAnsi="標楷體" w:cs="新細明體"/>
                <w:bCs/>
                <w:kern w:val="36"/>
                <w:szCs w:val="24"/>
              </w:rPr>
            </w:pPr>
          </w:p>
        </w:tc>
        <w:tc>
          <w:tcPr>
            <w:tcW w:w="7371" w:type="dxa"/>
            <w:vAlign w:val="center"/>
          </w:tcPr>
          <w:p w:rsidR="00377132" w:rsidRPr="00377132" w:rsidRDefault="00377132" w:rsidP="00377132">
            <w:pPr>
              <w:jc w:val="both"/>
              <w:rPr>
                <w:rFonts w:ascii="標楷體" w:eastAsia="標楷體" w:hAnsi="標楷體"/>
                <w:szCs w:val="24"/>
              </w:rPr>
            </w:pPr>
            <w:r w:rsidRPr="00377132">
              <w:rPr>
                <w:rFonts w:ascii="標楷體" w:eastAsia="標楷體" w:hAnsi="標楷體" w:hint="eastAsia"/>
                <w:szCs w:val="24"/>
              </w:rPr>
              <w:t>攤販集中區之攤販違反第十八條規定者，依有關法律規定予以裁處；有關法律未規定者，處行為人新臺幣三千元以上六千元以下罰鍰，並得按次處罰。</w:t>
            </w:r>
          </w:p>
          <w:p w:rsidR="00B62E5C" w:rsidRPr="00377132" w:rsidRDefault="00377132" w:rsidP="00377132">
            <w:pPr>
              <w:jc w:val="both"/>
              <w:rPr>
                <w:rFonts w:ascii="標楷體" w:eastAsia="標楷體" w:hAnsi="標楷體"/>
                <w:szCs w:val="24"/>
              </w:rPr>
            </w:pPr>
            <w:r w:rsidRPr="00377132">
              <w:rPr>
                <w:rFonts w:ascii="標楷體" w:eastAsia="標楷體" w:hAnsi="標楷體" w:hint="eastAsia"/>
                <w:szCs w:val="24"/>
              </w:rPr>
              <w:t>違反第五條第二項規定，經命其限期改善，屆期未改善者，處行為人新臺幣一千元罰鍰，並得按次處罰。</w:t>
            </w:r>
          </w:p>
        </w:tc>
      </w:tr>
      <w:tr w:rsidR="00377132" w:rsidRPr="00E14C13" w:rsidTr="000C3E5A">
        <w:tc>
          <w:tcPr>
            <w:tcW w:w="1419" w:type="dxa"/>
          </w:tcPr>
          <w:p w:rsidR="00377132" w:rsidRPr="00E14C13" w:rsidRDefault="00377132" w:rsidP="000C3E5A">
            <w:pPr>
              <w:widowControl/>
              <w:spacing w:before="125" w:after="125"/>
              <w:outlineLvl w:val="0"/>
              <w:rPr>
                <w:rFonts w:ascii="標楷體" w:eastAsia="標楷體" w:hAnsi="標楷體" w:cs="新細明體"/>
                <w:bCs/>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二十四</w:t>
            </w:r>
            <w:r w:rsidRPr="00C604C9">
              <w:rPr>
                <w:rFonts w:ascii="標楷體" w:eastAsia="標楷體" w:hAnsi="標楷體" w:cs="新細明體"/>
                <w:kern w:val="36"/>
                <w:szCs w:val="24"/>
              </w:rPr>
              <w:t>條</w:t>
            </w:r>
          </w:p>
        </w:tc>
        <w:tc>
          <w:tcPr>
            <w:tcW w:w="708" w:type="dxa"/>
          </w:tcPr>
          <w:p w:rsidR="00377132" w:rsidRPr="00E14C13" w:rsidRDefault="00377132" w:rsidP="000C3E5A">
            <w:pPr>
              <w:widowControl/>
              <w:spacing w:before="125" w:after="125"/>
              <w:outlineLvl w:val="0"/>
              <w:rPr>
                <w:rFonts w:ascii="標楷體" w:eastAsia="標楷體" w:hAnsi="標楷體" w:cs="新細明體"/>
                <w:bCs/>
                <w:kern w:val="36"/>
                <w:szCs w:val="24"/>
              </w:rPr>
            </w:pPr>
          </w:p>
        </w:tc>
        <w:tc>
          <w:tcPr>
            <w:tcW w:w="7371" w:type="dxa"/>
            <w:vAlign w:val="center"/>
          </w:tcPr>
          <w:p w:rsidR="00377132" w:rsidRPr="00377132" w:rsidRDefault="00377132" w:rsidP="000C3E5A">
            <w:pPr>
              <w:jc w:val="both"/>
              <w:rPr>
                <w:rFonts w:ascii="標楷體" w:eastAsia="標楷體" w:hAnsi="標楷體"/>
                <w:szCs w:val="24"/>
              </w:rPr>
            </w:pPr>
            <w:r w:rsidRPr="00377132">
              <w:rPr>
                <w:rFonts w:ascii="標楷體" w:eastAsia="標楷體" w:hAnsi="標楷體" w:hint="eastAsia"/>
                <w:szCs w:val="24"/>
              </w:rPr>
              <w:t>依第二十一條第三項規定命管理委員會改組，屆期未改組者，得廢止設置許可。</w:t>
            </w:r>
          </w:p>
        </w:tc>
      </w:tr>
      <w:tr w:rsidR="00377132" w:rsidRPr="00377132" w:rsidTr="00377132">
        <w:tc>
          <w:tcPr>
            <w:tcW w:w="1419" w:type="dxa"/>
          </w:tcPr>
          <w:p w:rsidR="00377132" w:rsidRPr="00377132" w:rsidRDefault="00377132" w:rsidP="000C3E5A">
            <w:pPr>
              <w:widowControl/>
              <w:spacing w:before="125" w:after="125"/>
              <w:outlineLvl w:val="0"/>
              <w:rPr>
                <w:rFonts w:ascii="標楷體" w:eastAsia="標楷體" w:hAnsi="標楷體" w:cs="新細明體"/>
                <w:kern w:val="36"/>
                <w:szCs w:val="24"/>
              </w:rPr>
            </w:pPr>
            <w:r w:rsidRPr="00C604C9">
              <w:rPr>
                <w:rFonts w:ascii="標楷體" w:eastAsia="標楷體" w:hAnsi="標楷體" w:cs="新細明體"/>
                <w:kern w:val="36"/>
                <w:szCs w:val="24"/>
              </w:rPr>
              <w:lastRenderedPageBreak/>
              <w:t>第</w:t>
            </w:r>
            <w:r>
              <w:rPr>
                <w:rFonts w:ascii="標楷體" w:eastAsia="標楷體" w:hAnsi="標楷體" w:cs="新細明體" w:hint="eastAsia"/>
                <w:kern w:val="36"/>
                <w:szCs w:val="24"/>
              </w:rPr>
              <w:t>二十五</w:t>
            </w:r>
            <w:r w:rsidRPr="00C604C9">
              <w:rPr>
                <w:rFonts w:ascii="標楷體" w:eastAsia="標楷體" w:hAnsi="標楷體" w:cs="新細明體"/>
                <w:kern w:val="36"/>
                <w:szCs w:val="24"/>
              </w:rPr>
              <w:t>條</w:t>
            </w:r>
          </w:p>
        </w:tc>
        <w:tc>
          <w:tcPr>
            <w:tcW w:w="708" w:type="dxa"/>
          </w:tcPr>
          <w:p w:rsidR="00377132" w:rsidRPr="00E14C13" w:rsidRDefault="00377132" w:rsidP="000C3E5A">
            <w:pPr>
              <w:widowControl/>
              <w:spacing w:before="125" w:after="125"/>
              <w:outlineLvl w:val="0"/>
              <w:rPr>
                <w:rFonts w:ascii="標楷體" w:eastAsia="標楷體" w:hAnsi="標楷體" w:cs="新細明體"/>
                <w:bCs/>
                <w:kern w:val="36"/>
                <w:szCs w:val="24"/>
              </w:rPr>
            </w:pPr>
          </w:p>
        </w:tc>
        <w:tc>
          <w:tcPr>
            <w:tcW w:w="7371" w:type="dxa"/>
            <w:vAlign w:val="center"/>
          </w:tcPr>
          <w:p w:rsidR="00377132" w:rsidRPr="00377132" w:rsidRDefault="00377132" w:rsidP="000C3E5A">
            <w:pPr>
              <w:jc w:val="both"/>
              <w:rPr>
                <w:rFonts w:ascii="標楷體" w:eastAsia="標楷體" w:hAnsi="標楷體"/>
                <w:szCs w:val="24"/>
              </w:rPr>
            </w:pPr>
            <w:r w:rsidRPr="00377132">
              <w:rPr>
                <w:rFonts w:ascii="標楷體" w:eastAsia="標楷體" w:hAnsi="標楷體" w:hint="eastAsia"/>
                <w:szCs w:val="24"/>
              </w:rPr>
              <w:t>本自治條例規定之書表格式由本府定之。</w:t>
            </w:r>
          </w:p>
        </w:tc>
      </w:tr>
      <w:tr w:rsidR="00377132" w:rsidRPr="00377132" w:rsidTr="000C3E5A">
        <w:tc>
          <w:tcPr>
            <w:tcW w:w="1419" w:type="dxa"/>
          </w:tcPr>
          <w:p w:rsidR="00377132" w:rsidRPr="00377132" w:rsidRDefault="00377132" w:rsidP="000C3E5A">
            <w:pPr>
              <w:widowControl/>
              <w:spacing w:before="125" w:after="125"/>
              <w:outlineLvl w:val="0"/>
              <w:rPr>
                <w:rFonts w:ascii="標楷體" w:eastAsia="標楷體" w:hAnsi="標楷體" w:cs="新細明體"/>
                <w:kern w:val="36"/>
                <w:szCs w:val="24"/>
              </w:rPr>
            </w:pPr>
            <w:r w:rsidRPr="00C604C9">
              <w:rPr>
                <w:rFonts w:ascii="標楷體" w:eastAsia="標楷體" w:hAnsi="標楷體" w:cs="新細明體"/>
                <w:kern w:val="36"/>
                <w:szCs w:val="24"/>
              </w:rPr>
              <w:t>第</w:t>
            </w:r>
            <w:r>
              <w:rPr>
                <w:rFonts w:ascii="標楷體" w:eastAsia="標楷體" w:hAnsi="標楷體" w:cs="新細明體" w:hint="eastAsia"/>
                <w:kern w:val="36"/>
                <w:szCs w:val="24"/>
              </w:rPr>
              <w:t>二十六</w:t>
            </w:r>
            <w:r w:rsidRPr="00C604C9">
              <w:rPr>
                <w:rFonts w:ascii="標楷體" w:eastAsia="標楷體" w:hAnsi="標楷體" w:cs="新細明體"/>
                <w:kern w:val="36"/>
                <w:szCs w:val="24"/>
              </w:rPr>
              <w:t>條</w:t>
            </w:r>
          </w:p>
        </w:tc>
        <w:tc>
          <w:tcPr>
            <w:tcW w:w="708" w:type="dxa"/>
          </w:tcPr>
          <w:p w:rsidR="00377132" w:rsidRPr="00E14C13" w:rsidRDefault="00377132" w:rsidP="000C3E5A">
            <w:pPr>
              <w:widowControl/>
              <w:spacing w:before="125" w:after="125"/>
              <w:outlineLvl w:val="0"/>
              <w:rPr>
                <w:rFonts w:ascii="標楷體" w:eastAsia="標楷體" w:hAnsi="標楷體" w:cs="新細明體"/>
                <w:bCs/>
                <w:kern w:val="36"/>
                <w:szCs w:val="24"/>
              </w:rPr>
            </w:pPr>
          </w:p>
        </w:tc>
        <w:tc>
          <w:tcPr>
            <w:tcW w:w="7371" w:type="dxa"/>
            <w:vAlign w:val="center"/>
          </w:tcPr>
          <w:p w:rsidR="00377132" w:rsidRPr="00377132" w:rsidRDefault="00377132" w:rsidP="000C3E5A">
            <w:pPr>
              <w:jc w:val="both"/>
              <w:rPr>
                <w:rFonts w:ascii="標楷體" w:eastAsia="標楷體" w:hAnsi="標楷體"/>
                <w:szCs w:val="24"/>
              </w:rPr>
            </w:pPr>
            <w:r w:rsidRPr="00377132">
              <w:rPr>
                <w:rFonts w:ascii="標楷體" w:eastAsia="標楷體" w:hAnsi="標楷體" w:hint="eastAsia"/>
                <w:szCs w:val="24"/>
              </w:rPr>
              <w:t>本自治條例自公布日施行。</w:t>
            </w:r>
          </w:p>
        </w:tc>
      </w:tr>
    </w:tbl>
    <w:p w:rsidR="00377132" w:rsidRPr="00377132" w:rsidRDefault="00377132" w:rsidP="00377132"/>
    <w:p w:rsidR="00377132" w:rsidRPr="00377132" w:rsidRDefault="00377132" w:rsidP="00377132"/>
    <w:p w:rsidR="00E015DE" w:rsidRPr="00377132" w:rsidRDefault="009319A9"/>
    <w:sectPr w:rsidR="00E015DE" w:rsidRPr="00377132" w:rsidSect="00520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A9" w:rsidRDefault="009319A9" w:rsidP="0025498A">
      <w:r>
        <w:separator/>
      </w:r>
    </w:p>
  </w:endnote>
  <w:endnote w:type="continuationSeparator" w:id="0">
    <w:p w:rsidR="009319A9" w:rsidRDefault="009319A9" w:rsidP="0025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3A" w:rsidRDefault="00520F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6574"/>
      <w:docPartObj>
        <w:docPartGallery w:val="Page Numbers (Bottom of Page)"/>
        <w:docPartUnique/>
      </w:docPartObj>
    </w:sdtPr>
    <w:sdtEndPr/>
    <w:sdtContent>
      <w:p w:rsidR="00520F3A" w:rsidRDefault="009319A9">
        <w:pPr>
          <w:pStyle w:val="a5"/>
          <w:jc w:val="center"/>
        </w:pPr>
        <w:r>
          <w:fldChar w:fldCharType="begin"/>
        </w:r>
        <w:r>
          <w:instrText xml:space="preserve"> PAGE   \* MERGEFORMAT </w:instrText>
        </w:r>
        <w:r>
          <w:fldChar w:fldCharType="separate"/>
        </w:r>
        <w:r w:rsidR="00574648" w:rsidRPr="00574648">
          <w:rPr>
            <w:noProof/>
            <w:lang w:val="zh-TW"/>
          </w:rPr>
          <w:t>18</w:t>
        </w:r>
        <w:r>
          <w:rPr>
            <w:noProof/>
            <w:lang w:val="zh-TW"/>
          </w:rPr>
          <w:fldChar w:fldCharType="end"/>
        </w:r>
      </w:p>
    </w:sdtContent>
  </w:sdt>
  <w:p w:rsidR="00520F3A" w:rsidRDefault="00520F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3A" w:rsidRDefault="00520F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A9" w:rsidRDefault="009319A9" w:rsidP="0025498A">
      <w:r>
        <w:separator/>
      </w:r>
    </w:p>
  </w:footnote>
  <w:footnote w:type="continuationSeparator" w:id="0">
    <w:p w:rsidR="009319A9" w:rsidRDefault="009319A9" w:rsidP="0025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3A" w:rsidRDefault="00520F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3A" w:rsidRDefault="00520F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3A" w:rsidRDefault="00520F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5C"/>
    <w:rsid w:val="000704A5"/>
    <w:rsid w:val="00192D2F"/>
    <w:rsid w:val="001E6AA5"/>
    <w:rsid w:val="0025498A"/>
    <w:rsid w:val="002B0EC6"/>
    <w:rsid w:val="002C38CF"/>
    <w:rsid w:val="003518D6"/>
    <w:rsid w:val="00377132"/>
    <w:rsid w:val="003D1F42"/>
    <w:rsid w:val="004E1323"/>
    <w:rsid w:val="00510153"/>
    <w:rsid w:val="00520F3A"/>
    <w:rsid w:val="00574648"/>
    <w:rsid w:val="0063643C"/>
    <w:rsid w:val="006C3E5A"/>
    <w:rsid w:val="007102C6"/>
    <w:rsid w:val="007402DB"/>
    <w:rsid w:val="007E6114"/>
    <w:rsid w:val="00844460"/>
    <w:rsid w:val="00860C9D"/>
    <w:rsid w:val="009204B4"/>
    <w:rsid w:val="009319A9"/>
    <w:rsid w:val="0093784E"/>
    <w:rsid w:val="0098682E"/>
    <w:rsid w:val="00AD3BE2"/>
    <w:rsid w:val="00B26E79"/>
    <w:rsid w:val="00B62E5C"/>
    <w:rsid w:val="00BC0C16"/>
    <w:rsid w:val="00BD0F13"/>
    <w:rsid w:val="00CB7EFD"/>
    <w:rsid w:val="00CC3E80"/>
    <w:rsid w:val="00CE6C4F"/>
    <w:rsid w:val="00D63327"/>
    <w:rsid w:val="00D670A3"/>
    <w:rsid w:val="00DB6DA3"/>
    <w:rsid w:val="00F05C99"/>
    <w:rsid w:val="00F30BC4"/>
    <w:rsid w:val="00F35FD6"/>
    <w:rsid w:val="00F956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5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98A"/>
    <w:pPr>
      <w:tabs>
        <w:tab w:val="center" w:pos="4153"/>
        <w:tab w:val="right" w:pos="8306"/>
      </w:tabs>
      <w:snapToGrid w:val="0"/>
    </w:pPr>
    <w:rPr>
      <w:sz w:val="20"/>
      <w:szCs w:val="20"/>
    </w:rPr>
  </w:style>
  <w:style w:type="character" w:customStyle="1" w:styleId="a4">
    <w:name w:val="頁首 字元"/>
    <w:basedOn w:val="a0"/>
    <w:link w:val="a3"/>
    <w:uiPriority w:val="99"/>
    <w:rsid w:val="0025498A"/>
    <w:rPr>
      <w:rFonts w:ascii="Calibri" w:eastAsia="新細明體" w:hAnsi="Calibri" w:cs="Times New Roman"/>
      <w:sz w:val="20"/>
      <w:szCs w:val="20"/>
    </w:rPr>
  </w:style>
  <w:style w:type="paragraph" w:styleId="a5">
    <w:name w:val="footer"/>
    <w:basedOn w:val="a"/>
    <w:link w:val="a6"/>
    <w:uiPriority w:val="99"/>
    <w:unhideWhenUsed/>
    <w:rsid w:val="0025498A"/>
    <w:pPr>
      <w:tabs>
        <w:tab w:val="center" w:pos="4153"/>
        <w:tab w:val="right" w:pos="8306"/>
      </w:tabs>
      <w:snapToGrid w:val="0"/>
    </w:pPr>
    <w:rPr>
      <w:sz w:val="20"/>
      <w:szCs w:val="20"/>
    </w:rPr>
  </w:style>
  <w:style w:type="character" w:customStyle="1" w:styleId="a6">
    <w:name w:val="頁尾 字元"/>
    <w:basedOn w:val="a0"/>
    <w:link w:val="a5"/>
    <w:uiPriority w:val="99"/>
    <w:rsid w:val="0025498A"/>
    <w:rPr>
      <w:rFonts w:ascii="Calibri" w:eastAsia="新細明體" w:hAnsi="Calibri" w:cs="Times New Roman"/>
      <w:sz w:val="20"/>
      <w:szCs w:val="20"/>
    </w:rPr>
  </w:style>
  <w:style w:type="paragraph" w:styleId="a7">
    <w:name w:val="List Paragraph"/>
    <w:basedOn w:val="a"/>
    <w:uiPriority w:val="34"/>
    <w:qFormat/>
    <w:rsid w:val="002B0EC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5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98A"/>
    <w:pPr>
      <w:tabs>
        <w:tab w:val="center" w:pos="4153"/>
        <w:tab w:val="right" w:pos="8306"/>
      </w:tabs>
      <w:snapToGrid w:val="0"/>
    </w:pPr>
    <w:rPr>
      <w:sz w:val="20"/>
      <w:szCs w:val="20"/>
    </w:rPr>
  </w:style>
  <w:style w:type="character" w:customStyle="1" w:styleId="a4">
    <w:name w:val="頁首 字元"/>
    <w:basedOn w:val="a0"/>
    <w:link w:val="a3"/>
    <w:uiPriority w:val="99"/>
    <w:rsid w:val="0025498A"/>
    <w:rPr>
      <w:rFonts w:ascii="Calibri" w:eastAsia="新細明體" w:hAnsi="Calibri" w:cs="Times New Roman"/>
      <w:sz w:val="20"/>
      <w:szCs w:val="20"/>
    </w:rPr>
  </w:style>
  <w:style w:type="paragraph" w:styleId="a5">
    <w:name w:val="footer"/>
    <w:basedOn w:val="a"/>
    <w:link w:val="a6"/>
    <w:uiPriority w:val="99"/>
    <w:unhideWhenUsed/>
    <w:rsid w:val="0025498A"/>
    <w:pPr>
      <w:tabs>
        <w:tab w:val="center" w:pos="4153"/>
        <w:tab w:val="right" w:pos="8306"/>
      </w:tabs>
      <w:snapToGrid w:val="0"/>
    </w:pPr>
    <w:rPr>
      <w:sz w:val="20"/>
      <w:szCs w:val="20"/>
    </w:rPr>
  </w:style>
  <w:style w:type="character" w:customStyle="1" w:styleId="a6">
    <w:name w:val="頁尾 字元"/>
    <w:basedOn w:val="a0"/>
    <w:link w:val="a5"/>
    <w:uiPriority w:val="99"/>
    <w:rsid w:val="0025498A"/>
    <w:rPr>
      <w:rFonts w:ascii="Calibri" w:eastAsia="新細明體" w:hAnsi="Calibri" w:cs="Times New Roman"/>
      <w:sz w:val="20"/>
      <w:szCs w:val="20"/>
    </w:rPr>
  </w:style>
  <w:style w:type="paragraph" w:styleId="a7">
    <w:name w:val="List Paragraph"/>
    <w:basedOn w:val="a"/>
    <w:uiPriority w:val="34"/>
    <w:qFormat/>
    <w:rsid w:val="002B0E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28C9B-8B3A-421B-A1E9-DB135A8D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劉麗子</dc:creator>
  <cp:lastModifiedBy>黃惠琴</cp:lastModifiedBy>
  <cp:revision>2</cp:revision>
  <dcterms:created xsi:type="dcterms:W3CDTF">2017-07-12T06:07:00Z</dcterms:created>
  <dcterms:modified xsi:type="dcterms:W3CDTF">2017-07-12T06:07:00Z</dcterms:modified>
</cp:coreProperties>
</file>