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6E" w:rsidRDefault="0055766E" w:rsidP="00DE6883">
      <w:pPr>
        <w:pStyle w:val="NoSpacing"/>
        <w:rPr>
          <w:rFonts w:ascii="標楷體" w:eastAsia="標楷體" w:hAnsi="標楷體"/>
          <w:szCs w:val="24"/>
        </w:rPr>
      </w:pPr>
      <w:r w:rsidRPr="00EC4672">
        <w:rPr>
          <w:rFonts w:ascii="標楷體" w:eastAsia="標楷體" w:hAnsi="標楷體" w:hint="eastAsia"/>
          <w:sz w:val="32"/>
          <w:szCs w:val="32"/>
        </w:rPr>
        <w:t>桃園市新屋區公所辦理台灣電力股份有限公司促進電力發展營運協助金補助區內守望相助隊及民防義警實施要點</w:t>
      </w:r>
      <w:r>
        <w:rPr>
          <w:rFonts w:ascii="標楷體" w:eastAsia="標楷體" w:hAnsi="標楷體"/>
          <w:sz w:val="32"/>
          <w:szCs w:val="32"/>
        </w:rPr>
        <w:t xml:space="preserve"> </w:t>
      </w:r>
      <w:r>
        <w:rPr>
          <w:rFonts w:ascii="標楷體" w:eastAsia="標楷體" w:hAnsi="標楷體"/>
          <w:szCs w:val="24"/>
        </w:rPr>
        <w:t>104.4.23</w:t>
      </w:r>
      <w:r>
        <w:rPr>
          <w:rFonts w:ascii="標楷體" w:eastAsia="標楷體" w:hAnsi="標楷體" w:hint="eastAsia"/>
          <w:szCs w:val="24"/>
        </w:rPr>
        <w:t>第</w:t>
      </w:r>
      <w:r>
        <w:rPr>
          <w:rFonts w:ascii="標楷體" w:eastAsia="標楷體" w:hAnsi="標楷體"/>
          <w:szCs w:val="24"/>
        </w:rPr>
        <w:t>4</w:t>
      </w:r>
      <w:r>
        <w:rPr>
          <w:rFonts w:ascii="標楷體" w:eastAsia="標楷體" w:hAnsi="標楷體" w:hint="eastAsia"/>
          <w:szCs w:val="24"/>
        </w:rPr>
        <w:t>次區務會議通過</w:t>
      </w:r>
    </w:p>
    <w:p w:rsidR="0055766E" w:rsidRPr="00EC4672" w:rsidRDefault="0055766E" w:rsidP="002F01BF">
      <w:pPr>
        <w:pStyle w:val="NoSpacing"/>
        <w:numPr>
          <w:ilvl w:val="0"/>
          <w:numId w:val="2"/>
        </w:numPr>
        <w:rPr>
          <w:rFonts w:ascii="標楷體" w:eastAsia="標楷體" w:hAnsi="標楷體"/>
          <w:sz w:val="32"/>
          <w:szCs w:val="32"/>
        </w:rPr>
      </w:pPr>
      <w:r w:rsidRPr="00EC4672">
        <w:rPr>
          <w:rFonts w:ascii="標楷體" w:eastAsia="標楷體" w:hAnsi="標楷體" w:hint="eastAsia"/>
          <w:sz w:val="28"/>
          <w:szCs w:val="28"/>
        </w:rPr>
        <w:t>桃園市新屋區公所</w:t>
      </w:r>
      <w:r w:rsidRPr="00EC4672">
        <w:rPr>
          <w:rFonts w:ascii="標楷體" w:eastAsia="標楷體" w:hAnsi="標楷體"/>
          <w:sz w:val="28"/>
          <w:szCs w:val="28"/>
        </w:rPr>
        <w:t xml:space="preserve"> (</w:t>
      </w:r>
      <w:r w:rsidRPr="00EC4672">
        <w:rPr>
          <w:rFonts w:ascii="標楷體" w:eastAsia="標楷體" w:hAnsi="標楷體" w:hint="eastAsia"/>
          <w:sz w:val="28"/>
          <w:szCs w:val="28"/>
        </w:rPr>
        <w:t>以下簡稱本所</w:t>
      </w:r>
      <w:r w:rsidRPr="00EC4672">
        <w:rPr>
          <w:rFonts w:ascii="標楷體" w:eastAsia="標楷體" w:hAnsi="標楷體"/>
          <w:sz w:val="28"/>
          <w:szCs w:val="28"/>
        </w:rPr>
        <w:t>)</w:t>
      </w:r>
      <w:r w:rsidRPr="00EC4672">
        <w:rPr>
          <w:rFonts w:ascii="標楷體" w:eastAsia="標楷體" w:hAnsi="標楷體" w:hint="eastAsia"/>
          <w:sz w:val="28"/>
          <w:szCs w:val="28"/>
        </w:rPr>
        <w:t>依據台灣電力股份有限公司促進電力發展營運協助金執行要點，運用於本區環境保護、安全防衛訓練、弱勢關懷及節能減碳用電安全宣導等活動，落實營運協助金回饋地方之要旨，特定本要點。</w:t>
      </w:r>
    </w:p>
    <w:p w:rsidR="0055766E" w:rsidRPr="00EC4672" w:rsidRDefault="0055766E" w:rsidP="002F01BF">
      <w:pPr>
        <w:rPr>
          <w:rFonts w:ascii="標楷體" w:eastAsia="標楷體" w:hAnsi="標楷體"/>
          <w:vanish/>
          <w:sz w:val="28"/>
          <w:szCs w:val="28"/>
          <w:specVanish/>
        </w:rPr>
      </w:pPr>
      <w:r w:rsidRPr="00EC4672">
        <w:rPr>
          <w:rFonts w:ascii="標楷體" w:eastAsia="標楷體" w:hAnsi="標楷體" w:hint="eastAsia"/>
          <w:sz w:val="28"/>
          <w:szCs w:val="28"/>
        </w:rPr>
        <w:t>二、補助對象、項目、</w:t>
      </w:r>
    </w:p>
    <w:p w:rsidR="0055766E" w:rsidRPr="00EC4672" w:rsidRDefault="0055766E" w:rsidP="009B484A">
      <w:pPr>
        <w:ind w:leftChars="100" w:left="240"/>
        <w:rPr>
          <w:rFonts w:ascii="標楷體" w:eastAsia="標楷體" w:hAnsi="標楷體"/>
          <w:sz w:val="28"/>
          <w:szCs w:val="28"/>
        </w:rPr>
      </w:pPr>
      <w:r w:rsidRPr="00EC4672">
        <w:rPr>
          <w:rFonts w:ascii="標楷體" w:eastAsia="標楷體" w:hAnsi="標楷體" w:hint="eastAsia"/>
          <w:sz w:val="28"/>
          <w:szCs w:val="28"/>
        </w:rPr>
        <w:t>補助標準如列表：</w:t>
      </w: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55"/>
        <w:gridCol w:w="3713"/>
        <w:gridCol w:w="2433"/>
      </w:tblGrid>
      <w:tr w:rsidR="0055766E" w:rsidRPr="009B3FDC" w:rsidTr="00B95EC9">
        <w:trPr>
          <w:trHeight w:val="491"/>
        </w:trPr>
        <w:tc>
          <w:tcPr>
            <w:tcW w:w="2155" w:type="dxa"/>
          </w:tcPr>
          <w:p w:rsidR="0055766E" w:rsidRPr="009B3FDC" w:rsidRDefault="0055766E" w:rsidP="009B484A">
            <w:pPr>
              <w:rPr>
                <w:rFonts w:ascii="標楷體" w:eastAsia="標楷體" w:hAnsi="標楷體"/>
                <w:sz w:val="28"/>
                <w:szCs w:val="28"/>
              </w:rPr>
            </w:pPr>
            <w:r w:rsidRPr="009B3FDC">
              <w:rPr>
                <w:rFonts w:ascii="標楷體" w:eastAsia="標楷體" w:hAnsi="標楷體" w:hint="eastAsia"/>
                <w:sz w:val="28"/>
                <w:szCs w:val="28"/>
              </w:rPr>
              <w:t>補助對象</w:t>
            </w:r>
          </w:p>
        </w:tc>
        <w:tc>
          <w:tcPr>
            <w:tcW w:w="3713" w:type="dxa"/>
          </w:tcPr>
          <w:p w:rsidR="0055766E" w:rsidRPr="009B3FDC" w:rsidRDefault="0055766E" w:rsidP="009B484A">
            <w:pPr>
              <w:rPr>
                <w:rFonts w:ascii="標楷體" w:eastAsia="標楷體" w:hAnsi="標楷體"/>
                <w:sz w:val="28"/>
                <w:szCs w:val="28"/>
              </w:rPr>
            </w:pPr>
            <w:r w:rsidRPr="009B3FDC">
              <w:rPr>
                <w:rFonts w:ascii="標楷體" w:eastAsia="標楷體" w:hAnsi="標楷體" w:hint="eastAsia"/>
                <w:sz w:val="28"/>
                <w:szCs w:val="28"/>
              </w:rPr>
              <w:t>項目</w:t>
            </w:r>
          </w:p>
        </w:tc>
        <w:tc>
          <w:tcPr>
            <w:tcW w:w="2433" w:type="dxa"/>
          </w:tcPr>
          <w:p w:rsidR="0055766E" w:rsidRPr="009B3FDC" w:rsidRDefault="0055766E" w:rsidP="009B484A">
            <w:pPr>
              <w:rPr>
                <w:rFonts w:ascii="標楷體" w:eastAsia="標楷體" w:hAnsi="標楷體"/>
                <w:sz w:val="28"/>
                <w:szCs w:val="28"/>
              </w:rPr>
            </w:pPr>
            <w:r w:rsidRPr="009B3FDC">
              <w:rPr>
                <w:rFonts w:ascii="標楷體" w:eastAsia="標楷體" w:hAnsi="標楷體" w:hint="eastAsia"/>
                <w:sz w:val="28"/>
                <w:szCs w:val="28"/>
              </w:rPr>
              <w:t>補助標準</w:t>
            </w:r>
          </w:p>
        </w:tc>
      </w:tr>
      <w:tr w:rsidR="0055766E" w:rsidRPr="009B3FDC" w:rsidTr="00B95EC9">
        <w:trPr>
          <w:trHeight w:val="842"/>
        </w:trPr>
        <w:tc>
          <w:tcPr>
            <w:tcW w:w="2155" w:type="dxa"/>
          </w:tcPr>
          <w:p w:rsidR="0055766E" w:rsidRPr="009B3FDC" w:rsidRDefault="0055766E" w:rsidP="009B484A">
            <w:pPr>
              <w:rPr>
                <w:rFonts w:ascii="標楷體" w:eastAsia="標楷體" w:hAnsi="標楷體"/>
                <w:sz w:val="28"/>
                <w:szCs w:val="28"/>
              </w:rPr>
            </w:pPr>
            <w:r w:rsidRPr="009B3FDC">
              <w:rPr>
                <w:rFonts w:ascii="標楷體" w:eastAsia="標楷體" w:hAnsi="標楷體" w:hint="eastAsia"/>
                <w:sz w:val="28"/>
                <w:szCs w:val="28"/>
              </w:rPr>
              <w:t>本區守望相助隊</w:t>
            </w:r>
          </w:p>
        </w:tc>
        <w:tc>
          <w:tcPr>
            <w:tcW w:w="3713" w:type="dxa"/>
          </w:tcPr>
          <w:p w:rsidR="0055766E" w:rsidRPr="009B3FDC" w:rsidRDefault="0055766E" w:rsidP="009B484A">
            <w:pPr>
              <w:rPr>
                <w:rFonts w:ascii="標楷體" w:eastAsia="標楷體" w:hAnsi="標楷體"/>
                <w:sz w:val="28"/>
                <w:szCs w:val="28"/>
              </w:rPr>
            </w:pPr>
            <w:r w:rsidRPr="009B3FDC">
              <w:rPr>
                <w:rFonts w:ascii="標楷體" w:eastAsia="標楷體" w:hAnsi="標楷體" w:hint="eastAsia"/>
                <w:sz w:val="28"/>
                <w:szCs w:val="28"/>
              </w:rPr>
              <w:t>補助辦理節能減碳、用電知識宣導及教育訓練等活動</w:t>
            </w:r>
          </w:p>
        </w:tc>
        <w:tc>
          <w:tcPr>
            <w:tcW w:w="2433" w:type="dxa"/>
          </w:tcPr>
          <w:p w:rsidR="0055766E" w:rsidRPr="009B3FDC" w:rsidRDefault="0055766E" w:rsidP="009B484A">
            <w:pPr>
              <w:rPr>
                <w:rFonts w:ascii="標楷體" w:eastAsia="標楷體" w:hAnsi="標楷體"/>
                <w:sz w:val="28"/>
                <w:szCs w:val="28"/>
              </w:rPr>
            </w:pPr>
            <w:r w:rsidRPr="009B3FDC">
              <w:rPr>
                <w:rFonts w:ascii="標楷體" w:eastAsia="標楷體" w:hAnsi="標楷體" w:hint="eastAsia"/>
                <w:sz w:val="28"/>
                <w:szCs w:val="28"/>
              </w:rPr>
              <w:t>每案補助以未逾新台幣二萬為原則</w:t>
            </w:r>
          </w:p>
        </w:tc>
      </w:tr>
      <w:tr w:rsidR="0055766E" w:rsidRPr="009B3FDC" w:rsidTr="009B484A">
        <w:trPr>
          <w:trHeight w:val="559"/>
        </w:trPr>
        <w:tc>
          <w:tcPr>
            <w:tcW w:w="2155" w:type="dxa"/>
          </w:tcPr>
          <w:p w:rsidR="0055766E" w:rsidRPr="009B3FDC" w:rsidRDefault="0055766E" w:rsidP="009B484A">
            <w:pPr>
              <w:rPr>
                <w:rFonts w:ascii="標楷體" w:eastAsia="標楷體" w:hAnsi="標楷體"/>
                <w:sz w:val="28"/>
                <w:szCs w:val="28"/>
              </w:rPr>
            </w:pPr>
            <w:r w:rsidRPr="009B3FDC">
              <w:rPr>
                <w:rFonts w:ascii="標楷體" w:eastAsia="標楷體" w:hAnsi="標楷體" w:hint="eastAsia"/>
                <w:sz w:val="28"/>
                <w:szCs w:val="28"/>
              </w:rPr>
              <w:t>本區民防義警</w:t>
            </w:r>
          </w:p>
        </w:tc>
        <w:tc>
          <w:tcPr>
            <w:tcW w:w="3713" w:type="dxa"/>
          </w:tcPr>
          <w:p w:rsidR="0055766E" w:rsidRPr="009B3FDC" w:rsidRDefault="0055766E" w:rsidP="009B484A">
            <w:pPr>
              <w:rPr>
                <w:rFonts w:ascii="標楷體" w:eastAsia="標楷體" w:hAnsi="標楷體"/>
                <w:sz w:val="28"/>
                <w:szCs w:val="28"/>
              </w:rPr>
            </w:pPr>
            <w:r w:rsidRPr="009B3FDC">
              <w:rPr>
                <w:rFonts w:ascii="標楷體" w:eastAsia="標楷體" w:hAnsi="標楷體" w:hint="eastAsia"/>
                <w:sz w:val="28"/>
                <w:szCs w:val="28"/>
              </w:rPr>
              <w:t>補助辦理節能減碳、用電知識宣導及教育訓練等活動</w:t>
            </w:r>
          </w:p>
        </w:tc>
        <w:tc>
          <w:tcPr>
            <w:tcW w:w="2433" w:type="dxa"/>
          </w:tcPr>
          <w:p w:rsidR="0055766E" w:rsidRPr="009B3FDC" w:rsidRDefault="0055766E" w:rsidP="009B484A">
            <w:pPr>
              <w:rPr>
                <w:rFonts w:ascii="標楷體" w:eastAsia="標楷體" w:hAnsi="標楷體"/>
                <w:sz w:val="28"/>
                <w:szCs w:val="28"/>
              </w:rPr>
            </w:pPr>
            <w:r w:rsidRPr="009B3FDC">
              <w:rPr>
                <w:rFonts w:ascii="標楷體" w:eastAsia="標楷體" w:hAnsi="標楷體" w:hint="eastAsia"/>
                <w:sz w:val="28"/>
                <w:szCs w:val="28"/>
              </w:rPr>
              <w:t>仝上</w:t>
            </w:r>
          </w:p>
        </w:tc>
      </w:tr>
    </w:tbl>
    <w:p w:rsidR="0055766E" w:rsidRPr="00EC4672" w:rsidRDefault="0055766E" w:rsidP="002F01BF">
      <w:pPr>
        <w:rPr>
          <w:rFonts w:ascii="標楷體" w:eastAsia="標楷體" w:hAnsi="標楷體"/>
          <w:sz w:val="28"/>
          <w:szCs w:val="28"/>
        </w:rPr>
      </w:pPr>
      <w:r w:rsidRPr="00EC4672">
        <w:rPr>
          <w:rFonts w:ascii="標楷體" w:eastAsia="標楷體" w:hAnsi="標楷體" w:hint="eastAsia"/>
          <w:sz w:val="28"/>
          <w:szCs w:val="28"/>
        </w:rPr>
        <w:t>三、申請補助團體須檢附計畫書、經費概算表、預期成果於</w:t>
      </w:r>
      <w:r w:rsidRPr="00EC4672">
        <w:rPr>
          <w:rFonts w:ascii="標楷體" w:eastAsia="標楷體" w:hAnsi="標楷體"/>
          <w:sz w:val="28"/>
          <w:szCs w:val="28"/>
        </w:rPr>
        <w:t>15</w:t>
      </w:r>
      <w:r w:rsidRPr="00EC4672">
        <w:rPr>
          <w:rFonts w:ascii="標楷體" w:eastAsia="標楷體" w:hAnsi="標楷體" w:hint="eastAsia"/>
          <w:sz w:val="28"/>
          <w:szCs w:val="28"/>
        </w:rPr>
        <w:t>日前函報本所審</w:t>
      </w:r>
    </w:p>
    <w:p w:rsidR="0055766E" w:rsidRPr="00EC4672" w:rsidRDefault="0055766E" w:rsidP="002F01BF">
      <w:pPr>
        <w:pStyle w:val="ListParagraph"/>
        <w:ind w:leftChars="0" w:left="720"/>
        <w:rPr>
          <w:rFonts w:ascii="標楷體" w:eastAsia="標楷體" w:hAnsi="標楷體"/>
          <w:sz w:val="28"/>
          <w:szCs w:val="28"/>
        </w:rPr>
      </w:pPr>
      <w:r w:rsidRPr="00EC4672">
        <w:rPr>
          <w:rFonts w:ascii="標楷體" w:eastAsia="標楷體" w:hAnsi="標楷體" w:hint="eastAsia"/>
          <w:sz w:val="28"/>
          <w:szCs w:val="28"/>
        </w:rPr>
        <w:t>核，俟本所函覆補助金額後始得辦理。</w:t>
      </w:r>
    </w:p>
    <w:p w:rsidR="0055766E" w:rsidRPr="00EC4672" w:rsidRDefault="0055766E" w:rsidP="00EC4672">
      <w:pPr>
        <w:rPr>
          <w:rFonts w:ascii="標楷體" w:eastAsia="標楷體" w:hAnsi="標楷體"/>
          <w:sz w:val="28"/>
          <w:szCs w:val="28"/>
        </w:rPr>
      </w:pPr>
      <w:r w:rsidRPr="00EC4672">
        <w:rPr>
          <w:rFonts w:ascii="標楷體" w:eastAsia="標楷體" w:hAnsi="標楷體" w:hint="eastAsia"/>
          <w:sz w:val="28"/>
          <w:szCs w:val="28"/>
        </w:rPr>
        <w:t>四、本所核定之補助案件，須依計畫執行並於完成一個月內，檢送成果資料</w:t>
      </w:r>
      <w:r w:rsidRPr="00EC4672">
        <w:rPr>
          <w:rFonts w:ascii="標楷體" w:eastAsia="標楷體" w:hAnsi="標楷體"/>
          <w:sz w:val="28"/>
          <w:szCs w:val="28"/>
        </w:rPr>
        <w:t xml:space="preserve"> (</w:t>
      </w:r>
      <w:r w:rsidRPr="00EC4672">
        <w:rPr>
          <w:rFonts w:ascii="標楷體" w:eastAsia="標楷體" w:hAnsi="標楷體" w:hint="eastAsia"/>
          <w:sz w:val="28"/>
          <w:szCs w:val="28"/>
        </w:rPr>
        <w:t>含</w:t>
      </w:r>
    </w:p>
    <w:p w:rsidR="0055766E" w:rsidRPr="00EC4672" w:rsidRDefault="0055766E" w:rsidP="00EC4672">
      <w:pPr>
        <w:rPr>
          <w:rFonts w:ascii="標楷體" w:eastAsia="標楷體" w:hAnsi="標楷體"/>
          <w:sz w:val="28"/>
          <w:szCs w:val="28"/>
        </w:rPr>
      </w:pPr>
      <w:r w:rsidRPr="00EC4672">
        <w:rPr>
          <w:rFonts w:ascii="標楷體" w:eastAsia="標楷體" w:hAnsi="標楷體"/>
          <w:sz w:val="28"/>
          <w:szCs w:val="28"/>
        </w:rPr>
        <w:t xml:space="preserve">    </w:t>
      </w:r>
      <w:r w:rsidRPr="00EC4672">
        <w:rPr>
          <w:rFonts w:ascii="標楷體" w:eastAsia="標楷體" w:hAnsi="標楷體" w:hint="eastAsia"/>
          <w:sz w:val="28"/>
          <w:szCs w:val="28"/>
        </w:rPr>
        <w:t>活動內容及照片</w:t>
      </w:r>
      <w:r w:rsidRPr="00EC4672">
        <w:rPr>
          <w:rFonts w:ascii="標楷體" w:eastAsia="標楷體" w:hAnsi="標楷體"/>
          <w:sz w:val="28"/>
          <w:szCs w:val="28"/>
        </w:rPr>
        <w:t>)</w:t>
      </w:r>
      <w:r w:rsidRPr="00EC4672">
        <w:rPr>
          <w:rFonts w:ascii="標楷體" w:eastAsia="標楷體" w:hAnsi="標楷體" w:hint="eastAsia"/>
          <w:sz w:val="28"/>
          <w:szCs w:val="28"/>
        </w:rPr>
        <w:t>原始支出憑證、經費決算表、補助金額收據函報本所核銷。</w:t>
      </w:r>
    </w:p>
    <w:p w:rsidR="0055766E" w:rsidRPr="00EC4672" w:rsidRDefault="0055766E" w:rsidP="00EC4672">
      <w:pPr>
        <w:rPr>
          <w:rFonts w:ascii="標楷體" w:eastAsia="標楷體" w:hAnsi="標楷體"/>
          <w:sz w:val="28"/>
          <w:szCs w:val="28"/>
        </w:rPr>
      </w:pPr>
      <w:r w:rsidRPr="00EC4672">
        <w:rPr>
          <w:rFonts w:ascii="標楷體" w:eastAsia="標楷體" w:hAnsi="標楷體" w:hint="eastAsia"/>
          <w:sz w:val="28"/>
          <w:szCs w:val="28"/>
        </w:rPr>
        <w:t>五、督導考核</w:t>
      </w:r>
      <w:r w:rsidRPr="00EC4672">
        <w:rPr>
          <w:rFonts w:ascii="標楷體" w:eastAsia="標楷體" w:hAnsi="標楷體"/>
          <w:sz w:val="28"/>
          <w:szCs w:val="28"/>
        </w:rPr>
        <w:t>:</w:t>
      </w:r>
      <w:r w:rsidRPr="00EC4672">
        <w:rPr>
          <w:rFonts w:ascii="標楷體" w:eastAsia="標楷體" w:hAnsi="標楷體" w:hint="eastAsia"/>
          <w:sz w:val="28"/>
          <w:szCs w:val="28"/>
        </w:rPr>
        <w:t>本所於計畫執行期間得派員督導考核，未執行、逾期結報或支用</w:t>
      </w:r>
    </w:p>
    <w:p w:rsidR="0055766E" w:rsidRPr="00EC4672" w:rsidRDefault="0055766E" w:rsidP="00EC4672">
      <w:pPr>
        <w:rPr>
          <w:rFonts w:ascii="標楷體" w:eastAsia="標楷體" w:hAnsi="標楷體"/>
          <w:sz w:val="28"/>
          <w:szCs w:val="28"/>
        </w:rPr>
      </w:pPr>
      <w:r w:rsidRPr="00EC4672">
        <w:rPr>
          <w:rFonts w:ascii="標楷體" w:eastAsia="標楷體" w:hAnsi="標楷體"/>
          <w:sz w:val="28"/>
          <w:szCs w:val="28"/>
        </w:rPr>
        <w:t xml:space="preserve">    </w:t>
      </w:r>
      <w:r w:rsidRPr="00EC4672">
        <w:rPr>
          <w:rFonts w:ascii="標楷體" w:eastAsia="標楷體" w:hAnsi="標楷體" w:hint="eastAsia"/>
          <w:sz w:val="28"/>
          <w:szCs w:val="28"/>
        </w:rPr>
        <w:t>不當者，取消補助。</w:t>
      </w:r>
    </w:p>
    <w:p w:rsidR="0055766E" w:rsidRPr="00EC4672" w:rsidRDefault="0055766E" w:rsidP="00EC4672">
      <w:pPr>
        <w:rPr>
          <w:rFonts w:ascii="標楷體" w:eastAsia="標楷體" w:hAnsi="標楷體"/>
          <w:sz w:val="28"/>
          <w:szCs w:val="28"/>
        </w:rPr>
      </w:pPr>
      <w:r w:rsidRPr="00EC4672">
        <w:rPr>
          <w:rFonts w:ascii="標楷體" w:eastAsia="標楷體" w:hAnsi="標楷體" w:hint="eastAsia"/>
          <w:sz w:val="28"/>
          <w:szCs w:val="28"/>
        </w:rPr>
        <w:t>六、本實施要點經區務會議通過後實施並溯自</w:t>
      </w:r>
      <w:r w:rsidRPr="00EC4672">
        <w:rPr>
          <w:rFonts w:ascii="標楷體" w:eastAsia="標楷體" w:hAnsi="標楷體"/>
          <w:sz w:val="28"/>
          <w:szCs w:val="28"/>
        </w:rPr>
        <w:t>104</w:t>
      </w:r>
      <w:r w:rsidRPr="00EC4672">
        <w:rPr>
          <w:rFonts w:ascii="標楷體" w:eastAsia="標楷體" w:hAnsi="標楷體" w:hint="eastAsia"/>
          <w:sz w:val="28"/>
          <w:szCs w:val="28"/>
        </w:rPr>
        <w:t>年</w:t>
      </w:r>
      <w:r w:rsidRPr="00EC4672">
        <w:rPr>
          <w:rFonts w:ascii="標楷體" w:eastAsia="標楷體" w:hAnsi="標楷體"/>
          <w:sz w:val="28"/>
          <w:szCs w:val="28"/>
        </w:rPr>
        <w:t>1</w:t>
      </w:r>
      <w:r w:rsidRPr="00EC4672">
        <w:rPr>
          <w:rFonts w:ascii="標楷體" w:eastAsia="標楷體" w:hAnsi="標楷體" w:hint="eastAsia"/>
          <w:sz w:val="28"/>
          <w:szCs w:val="28"/>
        </w:rPr>
        <w:t>月</w:t>
      </w:r>
      <w:r w:rsidRPr="00EC4672">
        <w:rPr>
          <w:rFonts w:ascii="標楷體" w:eastAsia="標楷體" w:hAnsi="標楷體"/>
          <w:sz w:val="28"/>
          <w:szCs w:val="28"/>
        </w:rPr>
        <w:t>1</w:t>
      </w:r>
      <w:r w:rsidRPr="00EC4672">
        <w:rPr>
          <w:rFonts w:ascii="標楷體" w:eastAsia="標楷體" w:hAnsi="標楷體" w:hint="eastAsia"/>
          <w:sz w:val="28"/>
          <w:szCs w:val="28"/>
        </w:rPr>
        <w:t>日生效。</w:t>
      </w:r>
    </w:p>
    <w:p w:rsidR="0055766E" w:rsidRPr="002F01BF" w:rsidRDefault="0055766E" w:rsidP="009858F1">
      <w:pPr>
        <w:pStyle w:val="ListParagraph"/>
        <w:ind w:leftChars="0" w:left="720"/>
        <w:rPr>
          <w:rFonts w:ascii="標楷體" w:eastAsia="標楷體" w:hAnsi="標楷體"/>
          <w:b/>
          <w:sz w:val="28"/>
          <w:szCs w:val="28"/>
        </w:rPr>
      </w:pPr>
    </w:p>
    <w:sectPr w:rsidR="0055766E" w:rsidRPr="002F01BF" w:rsidSect="002F01B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6E" w:rsidRDefault="0055766E" w:rsidP="00D77281">
      <w:r>
        <w:separator/>
      </w:r>
    </w:p>
  </w:endnote>
  <w:endnote w:type="continuationSeparator" w:id="0">
    <w:p w:rsidR="0055766E" w:rsidRDefault="0055766E" w:rsidP="00D77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6E" w:rsidRDefault="0055766E" w:rsidP="00D77281">
      <w:r>
        <w:separator/>
      </w:r>
    </w:p>
  </w:footnote>
  <w:footnote w:type="continuationSeparator" w:id="0">
    <w:p w:rsidR="0055766E" w:rsidRDefault="0055766E" w:rsidP="00D77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52A32"/>
    <w:multiLevelType w:val="hybridMultilevel"/>
    <w:tmpl w:val="F4E8FC48"/>
    <w:lvl w:ilvl="0" w:tplc="53E8728C">
      <w:start w:val="1"/>
      <w:numFmt w:val="taiwaneseCountingThousand"/>
      <w:lvlText w:val="%1、"/>
      <w:lvlJc w:val="left"/>
      <w:pPr>
        <w:ind w:left="720" w:hanging="720"/>
      </w:pPr>
      <w:rPr>
        <w:rFonts w:cs="Times New Roman" w:hint="default"/>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E1B7421"/>
    <w:multiLevelType w:val="hybridMultilevel"/>
    <w:tmpl w:val="A2FA039E"/>
    <w:lvl w:ilvl="0" w:tplc="0F544BB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4FE"/>
    <w:rsid w:val="00210BE3"/>
    <w:rsid w:val="002E0420"/>
    <w:rsid w:val="002E4990"/>
    <w:rsid w:val="002F01BF"/>
    <w:rsid w:val="00402460"/>
    <w:rsid w:val="004D0756"/>
    <w:rsid w:val="005370A1"/>
    <w:rsid w:val="0055766E"/>
    <w:rsid w:val="00653706"/>
    <w:rsid w:val="006714FE"/>
    <w:rsid w:val="006B324A"/>
    <w:rsid w:val="00707E34"/>
    <w:rsid w:val="007C1453"/>
    <w:rsid w:val="00841005"/>
    <w:rsid w:val="00842180"/>
    <w:rsid w:val="008D345E"/>
    <w:rsid w:val="00902D41"/>
    <w:rsid w:val="00953204"/>
    <w:rsid w:val="009858F1"/>
    <w:rsid w:val="009B3FDC"/>
    <w:rsid w:val="009B484A"/>
    <w:rsid w:val="009E49B2"/>
    <w:rsid w:val="00A640CF"/>
    <w:rsid w:val="00A72ACE"/>
    <w:rsid w:val="00AD108B"/>
    <w:rsid w:val="00B95EC9"/>
    <w:rsid w:val="00D355C8"/>
    <w:rsid w:val="00D77281"/>
    <w:rsid w:val="00DE0D6B"/>
    <w:rsid w:val="00DE6883"/>
    <w:rsid w:val="00EC4672"/>
    <w:rsid w:val="00EC7A16"/>
    <w:rsid w:val="00F449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CF"/>
    <w:pPr>
      <w:widowControl w:val="0"/>
    </w:pPr>
  </w:style>
  <w:style w:type="paragraph" w:styleId="Heading1">
    <w:name w:val="heading 1"/>
    <w:basedOn w:val="Normal"/>
    <w:next w:val="Normal"/>
    <w:link w:val="Heading1Char"/>
    <w:uiPriority w:val="99"/>
    <w:qFormat/>
    <w:rsid w:val="006714FE"/>
    <w:pPr>
      <w:keepNext/>
      <w:spacing w:before="180" w:after="180" w:line="720" w:lineRule="auto"/>
      <w:outlineLvl w:val="0"/>
    </w:pPr>
    <w:rPr>
      <w:rFonts w:ascii="Cambria" w:hAnsi="Cambria"/>
      <w:b/>
      <w:bCs/>
      <w:kern w:val="52"/>
      <w:sz w:val="52"/>
      <w:szCs w:val="52"/>
    </w:rPr>
  </w:style>
  <w:style w:type="paragraph" w:styleId="Heading2">
    <w:name w:val="heading 2"/>
    <w:basedOn w:val="Normal"/>
    <w:next w:val="Normal"/>
    <w:link w:val="Heading2Char"/>
    <w:uiPriority w:val="99"/>
    <w:qFormat/>
    <w:rsid w:val="006714FE"/>
    <w:pPr>
      <w:keepNext/>
      <w:spacing w:line="720" w:lineRule="auto"/>
      <w:outlineLvl w:val="1"/>
    </w:pPr>
    <w:rPr>
      <w:rFonts w:ascii="Cambria" w:hAnsi="Cambria"/>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14FE"/>
    <w:rPr>
      <w:rFonts w:ascii="Cambria" w:eastAsia="新細明體" w:hAnsi="Cambria" w:cs="Times New Roman"/>
      <w:b/>
      <w:bCs/>
      <w:kern w:val="52"/>
      <w:sz w:val="52"/>
      <w:szCs w:val="52"/>
    </w:rPr>
  </w:style>
  <w:style w:type="character" w:customStyle="1" w:styleId="Heading2Char">
    <w:name w:val="Heading 2 Char"/>
    <w:basedOn w:val="DefaultParagraphFont"/>
    <w:link w:val="Heading2"/>
    <w:uiPriority w:val="99"/>
    <w:locked/>
    <w:rsid w:val="006714FE"/>
    <w:rPr>
      <w:rFonts w:ascii="Cambria" w:eastAsia="新細明體" w:hAnsi="Cambria" w:cs="Times New Roman"/>
      <w:b/>
      <w:bCs/>
      <w:sz w:val="48"/>
      <w:szCs w:val="48"/>
    </w:rPr>
  </w:style>
  <w:style w:type="paragraph" w:styleId="ListParagraph">
    <w:name w:val="List Paragraph"/>
    <w:basedOn w:val="Normal"/>
    <w:uiPriority w:val="99"/>
    <w:qFormat/>
    <w:rsid w:val="006714FE"/>
    <w:pPr>
      <w:ind w:leftChars="200" w:left="480"/>
    </w:pPr>
  </w:style>
  <w:style w:type="character" w:styleId="CommentReference">
    <w:name w:val="annotation reference"/>
    <w:basedOn w:val="DefaultParagraphFont"/>
    <w:uiPriority w:val="99"/>
    <w:semiHidden/>
    <w:rsid w:val="006714FE"/>
    <w:rPr>
      <w:rFonts w:cs="Times New Roman"/>
      <w:sz w:val="18"/>
      <w:szCs w:val="18"/>
    </w:rPr>
  </w:style>
  <w:style w:type="paragraph" w:styleId="CommentText">
    <w:name w:val="annotation text"/>
    <w:basedOn w:val="Normal"/>
    <w:link w:val="CommentTextChar"/>
    <w:uiPriority w:val="99"/>
    <w:semiHidden/>
    <w:rsid w:val="006714FE"/>
  </w:style>
  <w:style w:type="character" w:customStyle="1" w:styleId="CommentTextChar">
    <w:name w:val="Comment Text Char"/>
    <w:basedOn w:val="DefaultParagraphFont"/>
    <w:link w:val="CommentText"/>
    <w:uiPriority w:val="99"/>
    <w:semiHidden/>
    <w:locked/>
    <w:rsid w:val="006714FE"/>
    <w:rPr>
      <w:rFonts w:cs="Times New Roman"/>
    </w:rPr>
  </w:style>
  <w:style w:type="paragraph" w:styleId="CommentSubject">
    <w:name w:val="annotation subject"/>
    <w:basedOn w:val="CommentText"/>
    <w:next w:val="CommentText"/>
    <w:link w:val="CommentSubjectChar"/>
    <w:uiPriority w:val="99"/>
    <w:semiHidden/>
    <w:rsid w:val="006714FE"/>
    <w:rPr>
      <w:b/>
      <w:bCs/>
    </w:rPr>
  </w:style>
  <w:style w:type="character" w:customStyle="1" w:styleId="CommentSubjectChar">
    <w:name w:val="Comment Subject Char"/>
    <w:basedOn w:val="CommentTextChar"/>
    <w:link w:val="CommentSubject"/>
    <w:uiPriority w:val="99"/>
    <w:semiHidden/>
    <w:locked/>
    <w:rsid w:val="006714FE"/>
    <w:rPr>
      <w:b/>
      <w:bCs/>
    </w:rPr>
  </w:style>
  <w:style w:type="paragraph" w:styleId="BalloonText">
    <w:name w:val="Balloon Text"/>
    <w:basedOn w:val="Normal"/>
    <w:link w:val="BalloonTextChar"/>
    <w:uiPriority w:val="99"/>
    <w:semiHidden/>
    <w:rsid w:val="006714FE"/>
    <w:rPr>
      <w:rFonts w:ascii="Cambria" w:hAnsi="Cambria"/>
      <w:sz w:val="18"/>
      <w:szCs w:val="18"/>
    </w:rPr>
  </w:style>
  <w:style w:type="character" w:customStyle="1" w:styleId="BalloonTextChar">
    <w:name w:val="Balloon Text Char"/>
    <w:basedOn w:val="DefaultParagraphFont"/>
    <w:link w:val="BalloonText"/>
    <w:uiPriority w:val="99"/>
    <w:semiHidden/>
    <w:locked/>
    <w:rsid w:val="006714FE"/>
    <w:rPr>
      <w:rFonts w:ascii="Cambria" w:eastAsia="新細明體" w:hAnsi="Cambria" w:cs="Times New Roman"/>
      <w:sz w:val="18"/>
      <w:szCs w:val="18"/>
    </w:rPr>
  </w:style>
  <w:style w:type="paragraph" w:styleId="NoSpacing">
    <w:name w:val="No Spacing"/>
    <w:uiPriority w:val="99"/>
    <w:qFormat/>
    <w:rsid w:val="009858F1"/>
    <w:pPr>
      <w:widowControl w:val="0"/>
    </w:pPr>
  </w:style>
  <w:style w:type="paragraph" w:styleId="Header">
    <w:name w:val="header"/>
    <w:basedOn w:val="Normal"/>
    <w:link w:val="HeaderChar"/>
    <w:uiPriority w:val="99"/>
    <w:semiHidden/>
    <w:rsid w:val="00D7728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D77281"/>
    <w:rPr>
      <w:rFonts w:cs="Times New Roman"/>
      <w:sz w:val="20"/>
      <w:szCs w:val="20"/>
    </w:rPr>
  </w:style>
  <w:style w:type="paragraph" w:styleId="Footer">
    <w:name w:val="footer"/>
    <w:basedOn w:val="Normal"/>
    <w:link w:val="FooterChar"/>
    <w:uiPriority w:val="99"/>
    <w:semiHidden/>
    <w:rsid w:val="00D7728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D77281"/>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794714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74</Words>
  <Characters>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桃園市新屋區公所辦理台灣電力股份有限公司促進電力發展營運協助金補助區內守望相助隊及民防義警實施要點 104</dc:title>
  <dc:subject/>
  <dc:creator>10000111</dc:creator>
  <cp:keywords/>
  <dc:description/>
  <cp:lastModifiedBy>新屋鄉公所</cp:lastModifiedBy>
  <cp:revision>2</cp:revision>
  <dcterms:created xsi:type="dcterms:W3CDTF">2015-06-24T03:52:00Z</dcterms:created>
  <dcterms:modified xsi:type="dcterms:W3CDTF">2015-06-24T03:52:00Z</dcterms:modified>
</cp:coreProperties>
</file>