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1F55B8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桃園市新屋區公所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</w:t>
      </w:r>
      <w:r w:rsidR="00C54314">
        <w:rPr>
          <w:rFonts w:ascii="標楷體" w:hAnsi="標楷體"/>
          <w:b/>
          <w:sz w:val="30"/>
          <w:szCs w:val="30"/>
        </w:rPr>
        <w:t>10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1F55B8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1F55B8">
              <w:rPr>
                <w:rFonts w:ascii="標楷體" w:hAnsi="標楷體" w:cs="新細明體" w:hint="eastAsia"/>
                <w:kern w:val="0"/>
              </w:rPr>
              <w:t>0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1F55B8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 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1F55B8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</w:t>
            </w:r>
            <w:r w:rsidR="001F55B8">
              <w:rPr>
                <w:rFonts w:ascii="標楷體" w:hAnsi="標楷體" w:cs="新細明體" w:hint="eastAsia"/>
                <w:kern w:val="0"/>
              </w:rPr>
              <w:t>0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1F55B8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1F55B8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1F55B8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1F55B8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1F55B8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1F55B8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1F55B8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1F55B8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1F55B8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1F55B8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00049C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國賠業務專責人員</w:t>
      </w:r>
      <w:r w:rsidR="0000049C" w:rsidRPr="00117B55">
        <w:rPr>
          <w:rFonts w:hint="eastAsia"/>
          <w:b/>
        </w:rPr>
        <w:t>：</w:t>
      </w:r>
      <w:r w:rsidR="00AE6AB4">
        <w:rPr>
          <w:rFonts w:hint="eastAsia"/>
        </w:rPr>
        <w:t>林建宏</w:t>
      </w:r>
      <w:r w:rsidR="0000049C" w:rsidRPr="00496EEA">
        <w:t xml:space="preserve">         </w:t>
      </w:r>
      <w:r w:rsidR="0000049C" w:rsidRPr="00117B55">
        <w:rPr>
          <w:b/>
        </w:rPr>
        <w:t xml:space="preserve">  </w:t>
      </w:r>
      <w:r w:rsidR="0000049C" w:rsidRPr="00117B55">
        <w:rPr>
          <w:rFonts w:hint="eastAsia"/>
          <w:b/>
        </w:rPr>
        <w:t>審核主管：</w:t>
      </w:r>
    </w:p>
    <w:p w:rsidR="002F73E2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聯</w:t>
      </w:r>
      <w:r w:rsidR="002F73E2" w:rsidRPr="00117B55">
        <w:rPr>
          <w:rFonts w:hint="eastAsia"/>
          <w:b/>
        </w:rPr>
        <w:t>絡電話：</w:t>
      </w:r>
      <w:r w:rsidR="00AE6AB4">
        <w:rPr>
          <w:rFonts w:hint="eastAsia"/>
          <w:b/>
        </w:rPr>
        <w:t>03-4772111#215</w:t>
      </w:r>
    </w:p>
    <w:p w:rsidR="00D92417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電子信箱：</w:t>
      </w:r>
      <w:r w:rsidR="00AE6AB4">
        <w:rPr>
          <w:rFonts w:hint="eastAsia"/>
          <w:b/>
        </w:rPr>
        <w:t>10028870@mail.tycg.gov.tw</w:t>
      </w:r>
    </w:p>
    <w:p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:rsidR="002F73E2" w:rsidRPr="00496EEA" w:rsidRDefault="001F55B8" w:rsidP="00035519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桃園市新屋區公所</w:t>
      </w:r>
      <w:r w:rsidR="002F73E2" w:rsidRPr="00496EEA">
        <w:rPr>
          <w:rFonts w:ascii="標楷體" w:hAnsi="標楷體" w:hint="eastAsia"/>
          <w:b/>
          <w:sz w:val="30"/>
          <w:szCs w:val="30"/>
        </w:rPr>
        <w:t>1</w:t>
      </w:r>
      <w:r w:rsidR="00C54314">
        <w:rPr>
          <w:rFonts w:ascii="標楷體" w:hAnsi="標楷體"/>
          <w:b/>
          <w:sz w:val="30"/>
          <w:szCs w:val="30"/>
        </w:rPr>
        <w:t>10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78"/>
        <w:gridCol w:w="2278"/>
        <w:gridCol w:w="2278"/>
        <w:gridCol w:w="2279"/>
      </w:tblGrid>
      <w:tr w:rsidR="00496EEA" w:rsidRPr="00496EEA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F73E2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F73E2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F73E2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F73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E2" w:rsidRPr="00496EEA" w:rsidRDefault="002F73E2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F73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F73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:rsidTr="002F73E2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:rsidR="002F73E2" w:rsidRPr="00496EEA" w:rsidRDefault="002F73E2"/>
    <w:p w:rsidR="002F73E2" w:rsidRPr="00496EEA" w:rsidRDefault="002F73E2">
      <w:r w:rsidRPr="00496EEA">
        <w:br w:type="page"/>
      </w:r>
    </w:p>
    <w:p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:rsidR="002F73E2" w:rsidRPr="00496EEA" w:rsidRDefault="001F55B8" w:rsidP="00035519">
      <w:pPr>
        <w:jc w:val="distribut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桃園市新屋區公所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C54314">
        <w:rPr>
          <w:rFonts w:ascii="標楷體" w:hAnsi="標楷體"/>
          <w:b/>
          <w:sz w:val="32"/>
          <w:szCs w:val="32"/>
        </w:rPr>
        <w:t>10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A6D53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57DE8" w:rsidRPr="00496EEA" w:rsidRDefault="00257DE8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:rsidR="001F55B8" w:rsidRPr="00496EEA" w:rsidRDefault="001F55B8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:rsidR="00883C1E" w:rsidRPr="00496EEA" w:rsidRDefault="001F55B8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桃園市新屋區公所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C54314">
        <w:rPr>
          <w:rFonts w:ascii="標楷體" w:hAnsi="標楷體"/>
          <w:b/>
          <w:sz w:val="32"/>
          <w:szCs w:val="32"/>
        </w:rPr>
        <w:t>10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A6D53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0"/>
        <w:gridCol w:w="544"/>
        <w:gridCol w:w="740"/>
        <w:gridCol w:w="1023"/>
        <w:gridCol w:w="2805"/>
        <w:gridCol w:w="1984"/>
        <w:gridCol w:w="851"/>
        <w:gridCol w:w="311"/>
      </w:tblGrid>
      <w:tr w:rsidR="00496EEA" w:rsidRPr="00496EEA" w:rsidTr="00ED6235">
        <w:trPr>
          <w:cantSplit/>
          <w:jc w:val="center"/>
        </w:trPr>
        <w:tc>
          <w:tcPr>
            <w:tcW w:w="567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590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44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40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23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805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1984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B755D8">
              <w:rPr>
                <w:rFonts w:ascii="標楷體" w:hAnsi="標楷體" w:hint="eastAsia"/>
                <w:color w:val="FF0000"/>
                <w:sz w:val="20"/>
                <w:szCs w:val="20"/>
              </w:rPr>
              <w:t>(請註明結案日期文號；訴訟案件請註明裁判字號或訴訟進度)</w:t>
            </w:r>
          </w:p>
        </w:tc>
        <w:tc>
          <w:tcPr>
            <w:tcW w:w="851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11" w:type="dxa"/>
            <w:vAlign w:val="center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:rsidTr="001F55B8">
        <w:trPr>
          <w:cantSplit/>
          <w:trHeight w:val="1701"/>
          <w:jc w:val="center"/>
        </w:trPr>
        <w:tc>
          <w:tcPr>
            <w:tcW w:w="567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90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dxa"/>
          </w:tcPr>
          <w:p w:rsidR="000D6CCA" w:rsidRPr="00496EEA" w:rsidRDefault="000D6CCA" w:rsidP="00117B55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23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05" w:type="dxa"/>
          </w:tcPr>
          <w:p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CCA" w:rsidRPr="00496EEA" w:rsidRDefault="000D6CCA" w:rsidP="00117B55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:rsidTr="001F55B8">
        <w:trPr>
          <w:cantSplit/>
          <w:trHeight w:val="1701"/>
          <w:jc w:val="center"/>
        </w:trPr>
        <w:tc>
          <w:tcPr>
            <w:tcW w:w="567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90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dxa"/>
          </w:tcPr>
          <w:p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23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05" w:type="dxa"/>
          </w:tcPr>
          <w:p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:rsidTr="001F55B8">
        <w:trPr>
          <w:cantSplit/>
          <w:trHeight w:val="1701"/>
          <w:jc w:val="center"/>
        </w:trPr>
        <w:tc>
          <w:tcPr>
            <w:tcW w:w="567" w:type="dxa"/>
          </w:tcPr>
          <w:p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90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dxa"/>
          </w:tcPr>
          <w:p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23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05" w:type="dxa"/>
          </w:tcPr>
          <w:p w:rsidR="008F5BFC" w:rsidRPr="00496EEA" w:rsidRDefault="008F5BFC" w:rsidP="00117B55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:rsidTr="001F55B8">
        <w:trPr>
          <w:cantSplit/>
          <w:trHeight w:val="1701"/>
          <w:jc w:val="center"/>
        </w:trPr>
        <w:tc>
          <w:tcPr>
            <w:tcW w:w="567" w:type="dxa"/>
          </w:tcPr>
          <w:p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90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dxa"/>
          </w:tcPr>
          <w:p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23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05" w:type="dxa"/>
          </w:tcPr>
          <w:p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:rsidTr="001F55B8">
        <w:trPr>
          <w:cantSplit/>
          <w:trHeight w:val="1701"/>
          <w:jc w:val="center"/>
        </w:trPr>
        <w:tc>
          <w:tcPr>
            <w:tcW w:w="567" w:type="dxa"/>
          </w:tcPr>
          <w:p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90" w:type="dxa"/>
          </w:tcPr>
          <w:p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dxa"/>
          </w:tcPr>
          <w:p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dxa"/>
          </w:tcPr>
          <w:p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23" w:type="dxa"/>
          </w:tcPr>
          <w:p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05" w:type="dxa"/>
          </w:tcPr>
          <w:p w:rsidR="008F5BFC" w:rsidRPr="00496EEA" w:rsidRDefault="008F5BFC" w:rsidP="00117B55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11" w:type="dxa"/>
          </w:tcPr>
          <w:p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:rsidTr="001F55B8">
        <w:trPr>
          <w:cantSplit/>
          <w:trHeight w:val="1701"/>
          <w:jc w:val="center"/>
        </w:trPr>
        <w:tc>
          <w:tcPr>
            <w:tcW w:w="567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90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dxa"/>
          </w:tcPr>
          <w:p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23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05" w:type="dxa"/>
          </w:tcPr>
          <w:p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51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97" w:rsidRDefault="00BB3097" w:rsidP="00ED0E7B">
      <w:pPr>
        <w:spacing w:line="240" w:lineRule="auto"/>
      </w:pPr>
      <w:r>
        <w:separator/>
      </w:r>
    </w:p>
  </w:endnote>
  <w:endnote w:type="continuationSeparator" w:id="0">
    <w:p w:rsidR="00BB3097" w:rsidRDefault="00BB3097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938012"/>
      <w:docPartObj>
        <w:docPartGallery w:val="Page Numbers (Bottom of Page)"/>
        <w:docPartUnique/>
      </w:docPartObj>
    </w:sdtPr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DA55A4">
          <w:fldChar w:fldCharType="begin"/>
        </w:r>
        <w:r w:rsidR="00190143">
          <w:instrText>PAGE   \* MERGEFORMAT</w:instrText>
        </w:r>
        <w:r w:rsidR="00DA55A4">
          <w:fldChar w:fldCharType="separate"/>
        </w:r>
        <w:r w:rsidR="00AE6AB4" w:rsidRPr="00AE6AB4">
          <w:rPr>
            <w:noProof/>
            <w:lang w:val="zh-TW"/>
          </w:rPr>
          <w:t>1</w:t>
        </w:r>
        <w:r w:rsidR="00DA55A4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97" w:rsidRDefault="00BB3097" w:rsidP="00ED0E7B">
      <w:pPr>
        <w:spacing w:line="240" w:lineRule="auto"/>
      </w:pPr>
      <w:r>
        <w:separator/>
      </w:r>
    </w:p>
  </w:footnote>
  <w:footnote w:type="continuationSeparator" w:id="0">
    <w:p w:rsidR="00BB3097" w:rsidRDefault="00BB3097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F99"/>
    <w:rsid w:val="0000049C"/>
    <w:rsid w:val="000132C9"/>
    <w:rsid w:val="00017361"/>
    <w:rsid w:val="00017F8F"/>
    <w:rsid w:val="0002571C"/>
    <w:rsid w:val="00035519"/>
    <w:rsid w:val="0004389E"/>
    <w:rsid w:val="000442BE"/>
    <w:rsid w:val="000D6CCA"/>
    <w:rsid w:val="0010531C"/>
    <w:rsid w:val="00117B55"/>
    <w:rsid w:val="0013113A"/>
    <w:rsid w:val="00156D7D"/>
    <w:rsid w:val="00190143"/>
    <w:rsid w:val="001976BB"/>
    <w:rsid w:val="001B4301"/>
    <w:rsid w:val="001C1CAA"/>
    <w:rsid w:val="001F4D66"/>
    <w:rsid w:val="001F55B8"/>
    <w:rsid w:val="0024046A"/>
    <w:rsid w:val="002462BD"/>
    <w:rsid w:val="00257DE8"/>
    <w:rsid w:val="002650B6"/>
    <w:rsid w:val="00267781"/>
    <w:rsid w:val="00271552"/>
    <w:rsid w:val="002921DE"/>
    <w:rsid w:val="002F73E2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01FE8"/>
    <w:rsid w:val="0069369C"/>
    <w:rsid w:val="006B6FDA"/>
    <w:rsid w:val="006C1FDB"/>
    <w:rsid w:val="006D4A07"/>
    <w:rsid w:val="007003B4"/>
    <w:rsid w:val="00707468"/>
    <w:rsid w:val="00730C19"/>
    <w:rsid w:val="007353B1"/>
    <w:rsid w:val="00745F99"/>
    <w:rsid w:val="00766E94"/>
    <w:rsid w:val="00793F67"/>
    <w:rsid w:val="007A1374"/>
    <w:rsid w:val="007A4D01"/>
    <w:rsid w:val="007E3633"/>
    <w:rsid w:val="00833DE6"/>
    <w:rsid w:val="00883C1E"/>
    <w:rsid w:val="008915BA"/>
    <w:rsid w:val="008918DB"/>
    <w:rsid w:val="008A6D53"/>
    <w:rsid w:val="008B68E3"/>
    <w:rsid w:val="008F5BFC"/>
    <w:rsid w:val="0090074F"/>
    <w:rsid w:val="009071E8"/>
    <w:rsid w:val="00984CD4"/>
    <w:rsid w:val="00994672"/>
    <w:rsid w:val="009D1F95"/>
    <w:rsid w:val="00A07D4A"/>
    <w:rsid w:val="00AA2E22"/>
    <w:rsid w:val="00AE500E"/>
    <w:rsid w:val="00AE6AB4"/>
    <w:rsid w:val="00AF3F22"/>
    <w:rsid w:val="00B31500"/>
    <w:rsid w:val="00B453E4"/>
    <w:rsid w:val="00B54290"/>
    <w:rsid w:val="00B607A0"/>
    <w:rsid w:val="00B72B35"/>
    <w:rsid w:val="00B755D8"/>
    <w:rsid w:val="00B9407B"/>
    <w:rsid w:val="00BA16C0"/>
    <w:rsid w:val="00BB3097"/>
    <w:rsid w:val="00BB5273"/>
    <w:rsid w:val="00BD36FF"/>
    <w:rsid w:val="00C07841"/>
    <w:rsid w:val="00C52DB5"/>
    <w:rsid w:val="00C54314"/>
    <w:rsid w:val="00C9436A"/>
    <w:rsid w:val="00CA535F"/>
    <w:rsid w:val="00CB0643"/>
    <w:rsid w:val="00CB2468"/>
    <w:rsid w:val="00CE3928"/>
    <w:rsid w:val="00D54528"/>
    <w:rsid w:val="00D5678E"/>
    <w:rsid w:val="00D628D5"/>
    <w:rsid w:val="00D92417"/>
    <w:rsid w:val="00DA55A4"/>
    <w:rsid w:val="00E02BD9"/>
    <w:rsid w:val="00E26BF3"/>
    <w:rsid w:val="00E43D80"/>
    <w:rsid w:val="00E64834"/>
    <w:rsid w:val="00E7650F"/>
    <w:rsid w:val="00ED0E7B"/>
    <w:rsid w:val="00ED5BA4"/>
    <w:rsid w:val="00ED6235"/>
    <w:rsid w:val="00EF67E1"/>
    <w:rsid w:val="00F06FB6"/>
    <w:rsid w:val="00F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10028870</cp:lastModifiedBy>
  <cp:revision>15</cp:revision>
  <dcterms:created xsi:type="dcterms:W3CDTF">2018-06-25T00:31:00Z</dcterms:created>
  <dcterms:modified xsi:type="dcterms:W3CDTF">2022-01-03T02:41:00Z</dcterms:modified>
</cp:coreProperties>
</file>