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8605A" w:rsidRPr="001A6490" w:rsidRDefault="0008605A" w:rsidP="0008605A">
      <w:pPr>
        <w:rPr>
          <w:rFonts w:ascii="標楷體" w:eastAsia="標楷體" w:hAnsi="標楷體"/>
          <w:b/>
          <w:sz w:val="32"/>
          <w:szCs w:val="32"/>
        </w:rPr>
      </w:pPr>
      <w:r w:rsidRPr="001A6490">
        <w:rPr>
          <w:rFonts w:ascii="標楷體" w:eastAsia="標楷體" w:hAnsi="標楷體" w:hint="eastAsia"/>
          <w:b/>
          <w:sz w:val="32"/>
          <w:szCs w:val="32"/>
        </w:rPr>
        <w:t>書寫黑函或向外</w:t>
      </w:r>
      <w:proofErr w:type="gramStart"/>
      <w:r w:rsidRPr="001A6490">
        <w:rPr>
          <w:rFonts w:ascii="標楷體" w:eastAsia="標楷體" w:hAnsi="標楷體" w:hint="eastAsia"/>
          <w:b/>
          <w:sz w:val="32"/>
          <w:szCs w:val="32"/>
        </w:rPr>
        <w:t>爆料均屬</w:t>
      </w:r>
      <w:proofErr w:type="gramEnd"/>
      <w:r w:rsidRPr="001A6490">
        <w:rPr>
          <w:rFonts w:ascii="標楷體" w:eastAsia="標楷體" w:hAnsi="標楷體" w:hint="eastAsia"/>
          <w:b/>
          <w:sz w:val="32"/>
          <w:szCs w:val="32"/>
        </w:rPr>
        <w:t>不當行為，行為人恐涉有刑事、民事及行政責任。</w:t>
      </w:r>
      <w:proofErr w:type="gramStart"/>
      <w:r w:rsidR="00502386" w:rsidRPr="00502386">
        <w:rPr>
          <w:rFonts w:ascii="標楷體" w:eastAsia="標楷體" w:hAnsi="標楷體" w:hint="eastAsia"/>
          <w:b/>
          <w:szCs w:val="24"/>
        </w:rPr>
        <w:t>文章摘於清流</w:t>
      </w:r>
      <w:proofErr w:type="gramEnd"/>
      <w:r w:rsidR="00502386" w:rsidRPr="00502386">
        <w:rPr>
          <w:rFonts w:ascii="標楷體" w:eastAsia="標楷體" w:hAnsi="標楷體" w:hint="eastAsia"/>
          <w:b/>
          <w:szCs w:val="24"/>
        </w:rPr>
        <w:t>月刊中華民國九十九年五月號</w:t>
      </w:r>
    </w:p>
    <w:p w:rsidR="0008605A" w:rsidRPr="001A6490" w:rsidRDefault="00502386" w:rsidP="001A649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★</w:t>
      </w:r>
      <w:r w:rsidR="0008605A" w:rsidRPr="001A6490">
        <w:rPr>
          <w:rFonts w:ascii="標楷體" w:eastAsia="標楷體" w:hAnsi="標楷體" w:hint="eastAsia"/>
          <w:b/>
          <w:sz w:val="32"/>
          <w:szCs w:val="32"/>
        </w:rPr>
        <w:t>淺談黑函</w:t>
      </w:r>
      <w:proofErr w:type="gramStart"/>
      <w:r w:rsidR="0008605A" w:rsidRPr="001A6490">
        <w:rPr>
          <w:rFonts w:ascii="標楷體" w:eastAsia="標楷體" w:hAnsi="標楷體" w:hint="eastAsia"/>
          <w:b/>
          <w:sz w:val="32"/>
          <w:szCs w:val="32"/>
        </w:rPr>
        <w:t>及爆料</w:t>
      </w:r>
      <w:proofErr w:type="gramEnd"/>
      <w:r w:rsidR="0008605A" w:rsidRPr="001A6490">
        <w:rPr>
          <w:rFonts w:ascii="標楷體" w:eastAsia="標楷體" w:hAnsi="標楷體" w:hint="eastAsia"/>
          <w:b/>
          <w:sz w:val="32"/>
          <w:szCs w:val="32"/>
        </w:rPr>
        <w:t>行為之法律責任</w:t>
      </w:r>
      <w:r>
        <w:rPr>
          <w:rFonts w:ascii="新細明體" w:eastAsia="新細明體" w:hAnsi="新細明體" w:hint="eastAsia"/>
          <w:b/>
          <w:sz w:val="32"/>
          <w:szCs w:val="32"/>
        </w:rPr>
        <w:t>★</w:t>
      </w:r>
    </w:p>
    <w:p w:rsidR="0008605A" w:rsidRPr="001A6490" w:rsidRDefault="0008605A" w:rsidP="001A6490">
      <w:pPr>
        <w:jc w:val="right"/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◎李志強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壹、前言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近來備受各界矚目的焦點之一，莫過於考試院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修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攸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關所有公務人員權益之考績法，而其中最受爭議的部分即是明訂３</w:t>
      </w:r>
      <w:proofErr w:type="gramStart"/>
      <w:r w:rsidRPr="001A6490">
        <w:rPr>
          <w:rFonts w:ascii="標楷體" w:eastAsia="標楷體" w:hAnsi="標楷體"/>
          <w:sz w:val="28"/>
          <w:szCs w:val="28"/>
        </w:rPr>
        <w:t>%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的丙等比例；可預知本修正案一旦施行，受到考績比例的影響，連帶地不僅有心人士將透過黑函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或爆料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等方式打擊同事，考績被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打丙者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亦可能藉此抒發不滿或報復其服務機關。由此推斷黑函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及爆料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勢必更加氾濫，但不禁令人好奇的是，難道這種行為就毋須負責嗎？為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清上開疑慮，協助政府機關及早正視此一問題並採取正確的因應之道，同時也讓黑函書寫者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及爆料者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了解相關法律責任，促其循求正常管道表達意見，筆者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撰本文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供各界參考。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貳、基本概念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所謂黑函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或爆料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係行為人透過言語或文字等方式，針對某特定對象（如個人或政府機關）所為之不實陳述；而其目的不一，有因惡意攻訐、打擊同仁、伸張正義，或抒發情緒等，但多數旨為報復所致。兩者之差別，主要在於黑函係以書面或電子郵件向政府或民意機關表</w:t>
      </w:r>
      <w:r w:rsidRPr="001A6490">
        <w:rPr>
          <w:rFonts w:ascii="標楷體" w:eastAsia="標楷體" w:hAnsi="標楷體" w:hint="eastAsia"/>
          <w:sz w:val="28"/>
          <w:szCs w:val="28"/>
        </w:rPr>
        <w:lastRenderedPageBreak/>
        <w:t>達其質疑與不滿；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而爆料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則是對媒體傳遞不實言論。現在隨著資訊發達，常見有人將前述相關意見及內容登載在網站或部落格上，以達到惡意打擊、攻訐或挾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怨誣指等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目的。由於以電腦方式傳輸資料，有別於傳統郵寄書信，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故欲查詢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書寫者實屬不易，必須經由司法調查機關始能透過電信業者追查書寫者之</w:t>
      </w:r>
      <w:r w:rsidRPr="001A6490">
        <w:rPr>
          <w:rFonts w:ascii="標楷體" w:eastAsia="標楷體" w:hAnsi="標楷體"/>
          <w:sz w:val="28"/>
          <w:szCs w:val="28"/>
        </w:rPr>
        <w:t>IP</w:t>
      </w:r>
      <w:r w:rsidRPr="001A6490">
        <w:rPr>
          <w:rFonts w:ascii="標楷體" w:eastAsia="標楷體" w:hAnsi="標楷體" w:hint="eastAsia"/>
          <w:sz w:val="28"/>
          <w:szCs w:val="28"/>
        </w:rPr>
        <w:t>位址；又因事涉言論自由及隱私權，司法調查機關受理類似案件相對嚴苛，以免招致民怨撻伐。另對政府機關而言，因行為人在暗，機關在明，若處理不慎，恐將刺激其藉機散布更多言論；而閱讀之群眾也多未能細究真相，往往傾向同情行為人之遭遇。此種情況將使真相難以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清，亦使政府機關蒙受更大的不白之冤。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從以上說明不難發現，黑函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及爆料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行為之發生確有其背景，而在追查不易及多數機關採取消極處理的情況下，勢難遏阻此種行為。惟此並不代表行為人就不須負責，因其行為侵害到政府機關或當事人之聲譽，所以我國在法律上課予相關責任。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參、相關責任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按書寫黑函或向外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爆料均屬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不當行為，如經查明確實影響機關或當事人聲譽者，行為人恐涉有刑事、民事及行政責任。摘要說明如下：</w:t>
      </w:r>
    </w:p>
    <w:p w:rsidR="0008605A" w:rsidRPr="001A6490" w:rsidRDefault="0008605A" w:rsidP="0008605A">
      <w:pPr>
        <w:rPr>
          <w:rFonts w:ascii="標楷體" w:eastAsia="標楷體" w:hAnsi="標楷體"/>
          <w:b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A6490">
        <w:rPr>
          <w:rFonts w:ascii="標楷體" w:eastAsia="標楷體" w:hAnsi="標楷體" w:hint="eastAsia"/>
          <w:b/>
          <w:color w:val="FF0000"/>
          <w:sz w:val="28"/>
          <w:szCs w:val="28"/>
        </w:rPr>
        <w:t>一、刑事責任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（一）若以假（捏）名或冒他人之名書寫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黑函者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，其可能觸犯刑</w:t>
      </w:r>
      <w:r w:rsidRPr="001A6490">
        <w:rPr>
          <w:rFonts w:ascii="標楷體" w:eastAsia="標楷體" w:hAnsi="標楷體" w:hint="eastAsia"/>
          <w:sz w:val="28"/>
          <w:szCs w:val="28"/>
        </w:rPr>
        <w:lastRenderedPageBreak/>
        <w:t>法第</w:t>
      </w:r>
      <w:r w:rsidRPr="001A6490">
        <w:rPr>
          <w:rFonts w:ascii="標楷體" w:eastAsia="標楷體" w:hAnsi="標楷體"/>
          <w:sz w:val="28"/>
          <w:szCs w:val="28"/>
        </w:rPr>
        <w:t>210</w:t>
      </w:r>
      <w:r w:rsidRPr="001A6490">
        <w:rPr>
          <w:rFonts w:ascii="標楷體" w:eastAsia="標楷體" w:hAnsi="標楷體" w:hint="eastAsia"/>
          <w:sz w:val="28"/>
          <w:szCs w:val="28"/>
        </w:rPr>
        <w:t>條「</w:t>
      </w:r>
      <w:r w:rsidRPr="001A6490">
        <w:rPr>
          <w:rFonts w:ascii="標楷體" w:eastAsia="標楷體" w:hAnsi="標楷體" w:hint="eastAsia"/>
          <w:b/>
          <w:color w:val="FF0000"/>
          <w:sz w:val="28"/>
          <w:szCs w:val="28"/>
        </w:rPr>
        <w:t>偽造私文書罪</w:t>
      </w:r>
      <w:r w:rsidRPr="001A6490">
        <w:rPr>
          <w:rFonts w:ascii="標楷體" w:eastAsia="標楷體" w:hAnsi="標楷體" w:hint="eastAsia"/>
          <w:sz w:val="28"/>
          <w:szCs w:val="28"/>
        </w:rPr>
        <w:t>」，在此有幾項法律用語必先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清。首先，依據刑法第</w:t>
      </w:r>
      <w:r w:rsidRPr="001A6490">
        <w:rPr>
          <w:rFonts w:ascii="標楷體" w:eastAsia="標楷體" w:hAnsi="標楷體"/>
          <w:sz w:val="28"/>
          <w:szCs w:val="28"/>
        </w:rPr>
        <w:t>220</w:t>
      </w:r>
      <w:r w:rsidRPr="001A6490">
        <w:rPr>
          <w:rFonts w:ascii="標楷體" w:eastAsia="標楷體" w:hAnsi="標楷體" w:hint="eastAsia"/>
          <w:sz w:val="28"/>
          <w:szCs w:val="28"/>
        </w:rPr>
        <w:t>條，文書包括兩大類，一種是紙上或物品上之文字、符號、圖畫、照像，依習慣或特約，足以為表示其用意之證明者；另一種是錄音、錄影或電磁紀錄，藉機器或電腦之處理所顯示之聲音、影像或符號，足以為表示其用意之證明者。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再者，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有關公、私文書之區別，依刑法第</w:t>
      </w:r>
      <w:r w:rsidRPr="001A6490">
        <w:rPr>
          <w:rFonts w:ascii="標楷體" w:eastAsia="標楷體" w:hAnsi="標楷體"/>
          <w:sz w:val="28"/>
          <w:szCs w:val="28"/>
        </w:rPr>
        <w:t>10</w:t>
      </w:r>
      <w:r w:rsidRPr="001A6490">
        <w:rPr>
          <w:rFonts w:ascii="標楷體" w:eastAsia="標楷體" w:hAnsi="標楷體" w:hint="eastAsia"/>
          <w:sz w:val="28"/>
          <w:szCs w:val="28"/>
        </w:rPr>
        <w:t>條第３項，公文書是指公務員職務上製作之文書，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此，若非公務員職務上所製作之文書，即屬私文書之範圍。最後，所稱偽造，依據實務見解，凡以虛偽之文字、符號或在物品或紙上表示一定用意之證明者，即謂之偽造（最高法院</w:t>
      </w:r>
      <w:r w:rsidRPr="001A6490">
        <w:rPr>
          <w:rFonts w:ascii="標楷體" w:eastAsia="標楷體" w:hAnsi="標楷體"/>
          <w:sz w:val="28"/>
          <w:szCs w:val="28"/>
        </w:rPr>
        <w:t>53</w:t>
      </w:r>
      <w:r w:rsidRPr="001A649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上字第</w:t>
      </w:r>
      <w:r w:rsidRPr="001A6490">
        <w:rPr>
          <w:rFonts w:ascii="標楷體" w:eastAsia="標楷體" w:hAnsi="標楷體"/>
          <w:sz w:val="28"/>
          <w:szCs w:val="28"/>
        </w:rPr>
        <w:t xml:space="preserve"> 2905 </w:t>
      </w:r>
      <w:r w:rsidRPr="001A6490">
        <w:rPr>
          <w:rFonts w:ascii="標楷體" w:eastAsia="標楷體" w:hAnsi="標楷體" w:hint="eastAsia"/>
          <w:sz w:val="28"/>
          <w:szCs w:val="28"/>
        </w:rPr>
        <w:t>號判例）。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值得注意的是，偽造私文書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罪只須所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偽造之私文書足以生損害於公眾或他人為已足，至公眾或他人是否因該私文書之偽造而實受損害，則非所問。（最高法院</w:t>
      </w:r>
      <w:r w:rsidRPr="001A6490">
        <w:rPr>
          <w:rFonts w:ascii="標楷體" w:eastAsia="標楷體" w:hAnsi="標楷體"/>
          <w:sz w:val="28"/>
          <w:szCs w:val="28"/>
        </w:rPr>
        <w:t xml:space="preserve">33 </w:t>
      </w:r>
      <w:r w:rsidRPr="001A6490">
        <w:rPr>
          <w:rFonts w:ascii="標楷體" w:eastAsia="標楷體" w:hAnsi="標楷體" w:hint="eastAsia"/>
          <w:sz w:val="28"/>
          <w:szCs w:val="28"/>
        </w:rPr>
        <w:t>年上字第</w:t>
      </w:r>
      <w:r w:rsidRPr="001A6490">
        <w:rPr>
          <w:rFonts w:ascii="標楷體" w:eastAsia="標楷體" w:hAnsi="標楷體"/>
          <w:sz w:val="28"/>
          <w:szCs w:val="28"/>
        </w:rPr>
        <w:t xml:space="preserve"> 916 </w:t>
      </w:r>
      <w:r w:rsidRPr="001A6490">
        <w:rPr>
          <w:rFonts w:ascii="標楷體" w:eastAsia="標楷體" w:hAnsi="標楷體" w:hint="eastAsia"/>
          <w:sz w:val="28"/>
          <w:szCs w:val="28"/>
        </w:rPr>
        <w:t>號判例）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（二）若將假（捏）名或冒他人之名書寫之黑函寄出或使用的話，就可能觸犯刑法第</w:t>
      </w:r>
      <w:r w:rsidRPr="001A6490">
        <w:rPr>
          <w:rFonts w:ascii="標楷體" w:eastAsia="標楷體" w:hAnsi="標楷體"/>
          <w:sz w:val="28"/>
          <w:szCs w:val="28"/>
        </w:rPr>
        <w:t>216</w:t>
      </w:r>
      <w:r w:rsidRPr="001A6490">
        <w:rPr>
          <w:rFonts w:ascii="標楷體" w:eastAsia="標楷體" w:hAnsi="標楷體" w:hint="eastAsia"/>
          <w:sz w:val="28"/>
          <w:szCs w:val="28"/>
        </w:rPr>
        <w:t>條「</w:t>
      </w:r>
      <w:r w:rsidRPr="001A6490">
        <w:rPr>
          <w:rFonts w:ascii="標楷體" w:eastAsia="標楷體" w:hAnsi="標楷體" w:hint="eastAsia"/>
          <w:b/>
          <w:color w:val="FF0000"/>
          <w:sz w:val="28"/>
          <w:szCs w:val="28"/>
        </w:rPr>
        <w:t>行使偽造私文書罪</w:t>
      </w:r>
      <w:r w:rsidRPr="001A6490">
        <w:rPr>
          <w:rFonts w:ascii="標楷體" w:eastAsia="標楷體" w:hAnsi="標楷體" w:hint="eastAsia"/>
          <w:sz w:val="28"/>
          <w:szCs w:val="28"/>
        </w:rPr>
        <w:t>」。在此必須了解，偽造私文書與行使私文書係屬兩罪，故此可能有兩種行為，一種是將自己假（捏）名或冒他人之名書寫之黑函寄出，由於偽造私文書之低度行為，應吸收於行使之高度行為之內，故此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另構成「偽造私文書罪」，即論以「行使偽造私文書罪」；另一種情況是，行為人並未參與偽造，而係使用以假（捏）名或冒他人之名書寫之黑函，例如行為人故意轉</w:t>
      </w:r>
      <w:r w:rsidRPr="001A6490">
        <w:rPr>
          <w:rFonts w:ascii="標楷體" w:eastAsia="標楷體" w:hAnsi="標楷體" w:hint="eastAsia"/>
          <w:sz w:val="28"/>
          <w:szCs w:val="28"/>
        </w:rPr>
        <w:lastRenderedPageBreak/>
        <w:t>寄非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其親寫之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黑函，即屬構成本罪之情形。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（三）若意圖使他人受刑事處分或懲戒處分，而為虛偽之告訴、告發或報告者，如有特定被害人，其可能觸犯刑法第</w:t>
      </w:r>
      <w:r w:rsidRPr="001A6490">
        <w:rPr>
          <w:rFonts w:ascii="標楷體" w:eastAsia="標楷體" w:hAnsi="標楷體"/>
          <w:sz w:val="28"/>
          <w:szCs w:val="28"/>
        </w:rPr>
        <w:t>169</w:t>
      </w:r>
      <w:r w:rsidRPr="001A6490">
        <w:rPr>
          <w:rFonts w:ascii="標楷體" w:eastAsia="標楷體" w:hAnsi="標楷體" w:hint="eastAsia"/>
          <w:sz w:val="28"/>
          <w:szCs w:val="28"/>
        </w:rPr>
        <w:t>條「</w:t>
      </w:r>
      <w:r w:rsidRPr="009E36A0">
        <w:rPr>
          <w:rFonts w:ascii="標楷體" w:eastAsia="標楷體" w:hAnsi="標楷體" w:hint="eastAsia"/>
          <w:b/>
          <w:color w:val="FF0000"/>
          <w:sz w:val="28"/>
          <w:szCs w:val="28"/>
        </w:rPr>
        <w:t>誣告罪</w:t>
      </w:r>
      <w:r w:rsidRPr="001A6490">
        <w:rPr>
          <w:rFonts w:ascii="標楷體" w:eastAsia="標楷體" w:hAnsi="標楷體" w:hint="eastAsia"/>
          <w:sz w:val="28"/>
          <w:szCs w:val="28"/>
        </w:rPr>
        <w:t>」；如無特定被害人，則可能觸犯刑法第</w:t>
      </w:r>
      <w:r w:rsidRPr="001A6490">
        <w:rPr>
          <w:rFonts w:ascii="標楷體" w:eastAsia="標楷體" w:hAnsi="標楷體"/>
          <w:sz w:val="28"/>
          <w:szCs w:val="28"/>
        </w:rPr>
        <w:t>171</w:t>
      </w:r>
      <w:r w:rsidRPr="001A6490">
        <w:rPr>
          <w:rFonts w:ascii="標楷體" w:eastAsia="標楷體" w:hAnsi="標楷體" w:hint="eastAsia"/>
          <w:sz w:val="28"/>
          <w:szCs w:val="28"/>
        </w:rPr>
        <w:t>條「</w:t>
      </w:r>
      <w:r w:rsidRPr="009E36A0">
        <w:rPr>
          <w:rFonts w:ascii="標楷體" w:eastAsia="標楷體" w:hAnsi="標楷體" w:hint="eastAsia"/>
          <w:b/>
          <w:color w:val="FF0000"/>
          <w:sz w:val="28"/>
          <w:szCs w:val="28"/>
        </w:rPr>
        <w:t>未指定犯人誣告罪</w:t>
      </w:r>
      <w:r w:rsidRPr="001A6490">
        <w:rPr>
          <w:rFonts w:ascii="標楷體" w:eastAsia="標楷體" w:hAnsi="標楷體" w:hint="eastAsia"/>
          <w:sz w:val="28"/>
          <w:szCs w:val="28"/>
        </w:rPr>
        <w:t>」。依據實務見解，刑法誣告罪之構成，須具有意圖他人受刑事或懲戒處分之要件；如其報告之目的，在求判明是非曲直，並無使人受刑事或懲戒處分之請求，即與誣告罪之構成要件不符。（最高法院</w:t>
      </w:r>
      <w:r w:rsidRPr="001A6490">
        <w:rPr>
          <w:rFonts w:ascii="標楷體" w:eastAsia="標楷體" w:hAnsi="標楷體"/>
          <w:sz w:val="28"/>
          <w:szCs w:val="28"/>
        </w:rPr>
        <w:t xml:space="preserve">55 </w:t>
      </w:r>
      <w:r w:rsidRPr="001A649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上字第</w:t>
      </w:r>
      <w:r w:rsidRPr="001A6490">
        <w:rPr>
          <w:rFonts w:ascii="標楷體" w:eastAsia="標楷體" w:hAnsi="標楷體"/>
          <w:sz w:val="28"/>
          <w:szCs w:val="28"/>
        </w:rPr>
        <w:t xml:space="preserve"> 888 </w:t>
      </w:r>
      <w:r w:rsidRPr="001A6490">
        <w:rPr>
          <w:rFonts w:ascii="標楷體" w:eastAsia="標楷體" w:hAnsi="標楷體" w:hint="eastAsia"/>
          <w:sz w:val="28"/>
          <w:szCs w:val="28"/>
        </w:rPr>
        <w:t>號判例）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（四）若意圖散布於眾，而指摘或傳述足以毀損他人名譽之事者，可能觸犯刑法第</w:t>
      </w:r>
      <w:r w:rsidRPr="001A6490">
        <w:rPr>
          <w:rFonts w:ascii="標楷體" w:eastAsia="標楷體" w:hAnsi="標楷體"/>
          <w:sz w:val="28"/>
          <w:szCs w:val="28"/>
        </w:rPr>
        <w:t>310</w:t>
      </w:r>
      <w:r w:rsidRPr="001A6490">
        <w:rPr>
          <w:rFonts w:ascii="標楷體" w:eastAsia="標楷體" w:hAnsi="標楷體" w:hint="eastAsia"/>
          <w:sz w:val="28"/>
          <w:szCs w:val="28"/>
        </w:rPr>
        <w:t>條「</w:t>
      </w:r>
      <w:r w:rsidRPr="009E36A0">
        <w:rPr>
          <w:rFonts w:ascii="標楷體" w:eastAsia="標楷體" w:hAnsi="標楷體" w:hint="eastAsia"/>
          <w:b/>
          <w:color w:val="FF0000"/>
          <w:sz w:val="28"/>
          <w:szCs w:val="28"/>
        </w:rPr>
        <w:t>誹謗罪</w:t>
      </w:r>
      <w:r w:rsidRPr="001A6490">
        <w:rPr>
          <w:rFonts w:ascii="標楷體" w:eastAsia="標楷體" w:hAnsi="標楷體" w:hint="eastAsia"/>
          <w:sz w:val="28"/>
          <w:szCs w:val="28"/>
        </w:rPr>
        <w:t>」。如果是以散布文字、圖畫犯本項之罪者，同法條第２項有加重其刑之規定。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此需注意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者，同法條第３項設有除罪條款，即對於所誹謗之事，能證明其為真實者，不罰；但涉於私德而與公共利益無關者，不在此限。由此可知，如在部落格發表文章批評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某人婚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外情，即使內容屬實，但因涉及私德且與公共利益無關，因其以散布文字方式為之，故行為人構成刑法第</w:t>
      </w:r>
      <w:r w:rsidRPr="001A6490">
        <w:rPr>
          <w:rFonts w:ascii="標楷體" w:eastAsia="標楷體" w:hAnsi="標楷體"/>
          <w:sz w:val="28"/>
          <w:szCs w:val="28"/>
        </w:rPr>
        <w:t>310</w:t>
      </w:r>
      <w:r w:rsidRPr="001A6490">
        <w:rPr>
          <w:rFonts w:ascii="標楷體" w:eastAsia="標楷體" w:hAnsi="標楷體" w:hint="eastAsia"/>
          <w:sz w:val="28"/>
          <w:szCs w:val="28"/>
        </w:rPr>
        <w:t>條第２項加重誹謗罪。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（五）另為免因妨害名譽之處罰而箝制言論之自由，反而有害於社會，刑法第</w:t>
      </w:r>
      <w:r w:rsidRPr="001A6490">
        <w:rPr>
          <w:rFonts w:ascii="標楷體" w:eastAsia="標楷體" w:hAnsi="標楷體"/>
          <w:sz w:val="28"/>
          <w:szCs w:val="28"/>
        </w:rPr>
        <w:t>311</w:t>
      </w:r>
      <w:r w:rsidRPr="001A6490">
        <w:rPr>
          <w:rFonts w:ascii="標楷體" w:eastAsia="標楷體" w:hAnsi="標楷體" w:hint="eastAsia"/>
          <w:sz w:val="28"/>
          <w:szCs w:val="28"/>
        </w:rPr>
        <w:t>條對妨礙名譽罪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特設有阻卻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違法事由，目的即在維護善意發表意見之自由，亦即以善意發表言論，而有下列情形之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者，</w:t>
      </w:r>
      <w:r w:rsidRPr="001A6490">
        <w:rPr>
          <w:rFonts w:ascii="標楷體" w:eastAsia="標楷體" w:hAnsi="標楷體" w:hint="eastAsia"/>
          <w:sz w:val="28"/>
          <w:szCs w:val="28"/>
        </w:rPr>
        <w:lastRenderedPageBreak/>
        <w:t>不罰：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/>
          <w:sz w:val="28"/>
          <w:szCs w:val="28"/>
        </w:rPr>
        <w:t xml:space="preserve">1. </w:t>
      </w:r>
      <w:r w:rsidRPr="001A6490">
        <w:rPr>
          <w:rFonts w:ascii="標楷體" w:eastAsia="標楷體" w:hAnsi="標楷體" w:hint="eastAsia"/>
          <w:sz w:val="28"/>
          <w:szCs w:val="28"/>
        </w:rPr>
        <w:t>因自衛、自辯或保護合法之利益者。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/>
          <w:sz w:val="28"/>
          <w:szCs w:val="28"/>
        </w:rPr>
        <w:t xml:space="preserve">2. </w:t>
      </w:r>
      <w:r w:rsidRPr="001A6490">
        <w:rPr>
          <w:rFonts w:ascii="標楷體" w:eastAsia="標楷體" w:hAnsi="標楷體" w:hint="eastAsia"/>
          <w:sz w:val="28"/>
          <w:szCs w:val="28"/>
        </w:rPr>
        <w:t>公務員因職務而報告者。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/>
          <w:sz w:val="28"/>
          <w:szCs w:val="28"/>
        </w:rPr>
        <w:t xml:space="preserve">3. </w:t>
      </w:r>
      <w:r w:rsidRPr="001A6490">
        <w:rPr>
          <w:rFonts w:ascii="標楷體" w:eastAsia="標楷體" w:hAnsi="標楷體" w:hint="eastAsia"/>
          <w:sz w:val="28"/>
          <w:szCs w:val="28"/>
        </w:rPr>
        <w:t>對於可受公評之事，而為適當之評論者。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/>
          <w:sz w:val="28"/>
          <w:szCs w:val="28"/>
        </w:rPr>
        <w:t xml:space="preserve">4. </w:t>
      </w:r>
      <w:r w:rsidRPr="001A6490">
        <w:rPr>
          <w:rFonts w:ascii="標楷體" w:eastAsia="標楷體" w:hAnsi="標楷體" w:hint="eastAsia"/>
          <w:sz w:val="28"/>
          <w:szCs w:val="28"/>
        </w:rPr>
        <w:t>對於中央及地方之會議或法院或公眾集會之記事，而為適當之載述者。</w:t>
      </w:r>
    </w:p>
    <w:p w:rsidR="0008605A" w:rsidRPr="00397909" w:rsidRDefault="0008605A" w:rsidP="0008605A">
      <w:pPr>
        <w:rPr>
          <w:rFonts w:ascii="標楷體" w:eastAsia="標楷體" w:hAnsi="標楷體"/>
          <w:b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97909">
        <w:rPr>
          <w:rFonts w:ascii="標楷體" w:eastAsia="標楷體" w:hAnsi="標楷體" w:hint="eastAsia"/>
          <w:b/>
          <w:color w:val="FF0000"/>
          <w:sz w:val="28"/>
          <w:szCs w:val="28"/>
        </w:rPr>
        <w:t>二、民事責任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或爆料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屬於侵害他人之名譽、信用及隱私等人格之行為，依據</w:t>
      </w:r>
      <w:r w:rsidRPr="00397909">
        <w:rPr>
          <w:rFonts w:ascii="標楷體" w:eastAsia="標楷體" w:hAnsi="標楷體" w:hint="eastAsia"/>
          <w:b/>
          <w:color w:val="FF0000"/>
          <w:sz w:val="28"/>
          <w:szCs w:val="28"/>
        </w:rPr>
        <w:t>民法第</w:t>
      </w:r>
      <w:r w:rsidRPr="00397909">
        <w:rPr>
          <w:rFonts w:ascii="標楷體" w:eastAsia="標楷體" w:hAnsi="標楷體"/>
          <w:b/>
          <w:color w:val="FF0000"/>
          <w:sz w:val="28"/>
          <w:szCs w:val="28"/>
        </w:rPr>
        <w:t>195</w:t>
      </w:r>
      <w:r w:rsidRPr="00397909">
        <w:rPr>
          <w:rFonts w:ascii="標楷體" w:eastAsia="標楷體" w:hAnsi="標楷體" w:hint="eastAsia"/>
          <w:b/>
          <w:color w:val="FF0000"/>
          <w:sz w:val="28"/>
          <w:szCs w:val="28"/>
        </w:rPr>
        <w:t>條第１項：「不法侵害他人之身體、健康、名譽、自由、信用、隱私、貞操，或不法侵害其他人格法益而情節重大者，被害人雖非財產上之損害，亦得請求賠償相當之金額。其名譽被侵害者，並得請求回復名譽之適當處分。」</w:t>
      </w:r>
      <w:r w:rsidRPr="001A6490">
        <w:rPr>
          <w:rFonts w:ascii="標楷體" w:eastAsia="標楷體" w:hAnsi="標楷體" w:hint="eastAsia"/>
          <w:sz w:val="28"/>
          <w:szCs w:val="28"/>
        </w:rPr>
        <w:t>亦即受害機關或被害人依法可向行為人請求賠償，較常見之方式如要求登報道歉、精神賠償金等。於此補充說明，依據實務見解，民法上名譽權之侵害非即與刑法之誹謗罪相同，名譽有無受損害，應以社會上對個人評價是否貶損作為判斷之依據，苟其行為足以使他人在社會上之評價受到貶損，不論其為故意或過失，均可構成侵權行為，其行為不以廣布於社會為必要，僅使第三人知悉其事，亦足當之。（最高法院</w:t>
      </w:r>
      <w:r w:rsidRPr="001A6490">
        <w:rPr>
          <w:rFonts w:ascii="標楷體" w:eastAsia="標楷體" w:hAnsi="標楷體"/>
          <w:sz w:val="28"/>
          <w:szCs w:val="28"/>
        </w:rPr>
        <w:t xml:space="preserve">90 </w:t>
      </w:r>
      <w:r w:rsidRPr="001A649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上字第</w:t>
      </w:r>
      <w:r w:rsidRPr="001A6490">
        <w:rPr>
          <w:rFonts w:ascii="標楷體" w:eastAsia="標楷體" w:hAnsi="標楷體"/>
          <w:sz w:val="28"/>
          <w:szCs w:val="28"/>
        </w:rPr>
        <w:t xml:space="preserve"> 646</w:t>
      </w:r>
      <w:r w:rsidRPr="001A6490">
        <w:rPr>
          <w:rFonts w:ascii="標楷體" w:eastAsia="標楷體" w:hAnsi="標楷體" w:hint="eastAsia"/>
          <w:sz w:val="28"/>
          <w:szCs w:val="28"/>
        </w:rPr>
        <w:t>號判例）由上可見，有別於刑法誹謗罪之構成要件必須行為人具有「意圖散布於</w:t>
      </w:r>
      <w:r w:rsidRPr="001A6490">
        <w:rPr>
          <w:rFonts w:ascii="標楷體" w:eastAsia="標楷體" w:hAnsi="標楷體" w:hint="eastAsia"/>
          <w:sz w:val="28"/>
          <w:szCs w:val="28"/>
        </w:rPr>
        <w:lastRenderedPageBreak/>
        <w:t>眾」及「足以毀損他人名譽之事者」，如果誹謗行為屬於過失且僅有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第三人知悉，仍構成民法上之侵權行為。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三、行政責任：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行為人若屬公務員者，</w:t>
      </w:r>
      <w:r w:rsidRPr="002B6386">
        <w:rPr>
          <w:rFonts w:ascii="標楷體" w:eastAsia="標楷體" w:hAnsi="標楷體" w:hint="eastAsia"/>
          <w:b/>
          <w:color w:val="FF0000"/>
          <w:sz w:val="28"/>
          <w:szCs w:val="28"/>
        </w:rPr>
        <w:t>其發表之言論若涉及公務機密，即違反公務員服務法第４條第１項：「公務員有絕對保守政府機關機密之義務，對於機密事件無論是否主管事務，均不得洩漏，退職後亦同。」</w:t>
      </w:r>
      <w:r w:rsidRPr="001A6490">
        <w:rPr>
          <w:rFonts w:ascii="標楷體" w:eastAsia="標楷體" w:hAnsi="標楷體" w:hint="eastAsia"/>
          <w:sz w:val="28"/>
          <w:szCs w:val="28"/>
        </w:rPr>
        <w:t>而行為人若未得長官許可，而以私人或代表機關名義，任意發表有關職務之談話，則違反同法條第２項。在行政責任部分，公務員涉有上述行為時，依本法</w:t>
      </w:r>
      <w:r w:rsidRPr="001A6490">
        <w:rPr>
          <w:rFonts w:ascii="標楷體" w:eastAsia="標楷體" w:hAnsi="標楷體"/>
          <w:sz w:val="28"/>
          <w:szCs w:val="28"/>
        </w:rPr>
        <w:t>22</w:t>
      </w:r>
      <w:r w:rsidRPr="001A6490">
        <w:rPr>
          <w:rFonts w:ascii="標楷體" w:eastAsia="標楷體" w:hAnsi="標楷體" w:hint="eastAsia"/>
          <w:sz w:val="28"/>
          <w:szCs w:val="28"/>
        </w:rPr>
        <w:t>條「應按情節輕重，分別予以懲處，其觸犯刑事法令者，並依各該法令處罰。」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肆、結語</w:t>
      </w:r>
    </w:p>
    <w:p w:rsidR="0008605A" w:rsidRPr="001A6490" w:rsidRDefault="0008605A" w:rsidP="0008605A">
      <w:pPr>
        <w:rPr>
          <w:rFonts w:ascii="標楷體" w:eastAsia="標楷體" w:hAnsi="標楷體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 xml:space="preserve">　　目前社會上黑函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及爆料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氾濫，加上媒體經常大肆報導，更助長此一風氣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猖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行；該行為不僅嚴重傷害政府機關及當事人聲譽，而政府機關為處理相關事件，又必須耗費行政資源，是非曲直最後卻仍難以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清，以致影響行政效能。是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，政府機關除應把握原則審慎處理外，同時也應加強宣導相關法律責任，促使黑函</w:t>
      </w:r>
      <w:proofErr w:type="gramStart"/>
      <w:r w:rsidRPr="001A6490">
        <w:rPr>
          <w:rFonts w:ascii="標楷體" w:eastAsia="標楷體" w:hAnsi="標楷體" w:hint="eastAsia"/>
          <w:sz w:val="28"/>
          <w:szCs w:val="28"/>
        </w:rPr>
        <w:t>及爆料者</w:t>
      </w:r>
      <w:proofErr w:type="gramEnd"/>
      <w:r w:rsidRPr="001A6490">
        <w:rPr>
          <w:rFonts w:ascii="標楷體" w:eastAsia="標楷體" w:hAnsi="標楷體" w:hint="eastAsia"/>
          <w:sz w:val="28"/>
          <w:szCs w:val="28"/>
        </w:rPr>
        <w:t>循求正確管道表達其意見，始能有效減少類似行為發生。</w:t>
      </w:r>
    </w:p>
    <w:p w:rsidR="003D2779" w:rsidRDefault="0008605A" w:rsidP="0008605A">
      <w:pPr>
        <w:rPr>
          <w:rFonts w:ascii="標楷體" w:eastAsia="標楷體" w:hAnsi="標楷體" w:hint="eastAsia"/>
          <w:sz w:val="28"/>
          <w:szCs w:val="28"/>
        </w:rPr>
      </w:pPr>
      <w:r w:rsidRPr="001A6490">
        <w:rPr>
          <w:rFonts w:ascii="標楷體" w:eastAsia="標楷體" w:hAnsi="標楷體" w:hint="eastAsia"/>
          <w:sz w:val="28"/>
          <w:szCs w:val="28"/>
        </w:rPr>
        <w:t>（作者為法學博士</w:t>
      </w:r>
      <w:bookmarkStart w:id="0" w:name="_GoBack"/>
      <w:bookmarkEnd w:id="0"/>
      <w:r w:rsidRPr="001A6490">
        <w:rPr>
          <w:rFonts w:ascii="標楷體" w:eastAsia="標楷體" w:hAnsi="標楷體" w:hint="eastAsia"/>
          <w:sz w:val="28"/>
          <w:szCs w:val="28"/>
        </w:rPr>
        <w:t>）</w:t>
      </w:r>
    </w:p>
    <w:p w:rsidR="00502386" w:rsidRPr="00502386" w:rsidRDefault="00502386" w:rsidP="0008605A">
      <w:pPr>
        <w:rPr>
          <w:rFonts w:ascii="標楷體" w:eastAsia="標楷體" w:hAnsi="標楷體"/>
          <w:b/>
          <w:sz w:val="28"/>
          <w:szCs w:val="28"/>
        </w:rPr>
      </w:pPr>
    </w:p>
    <w:sectPr w:rsidR="00502386" w:rsidRPr="00502386" w:rsidSect="00502386">
      <w:pgSz w:w="11906" w:h="16838"/>
      <w:pgMar w:top="1440" w:right="1800" w:bottom="1440" w:left="1800" w:header="851" w:footer="992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10" w:rsidRDefault="00552A10" w:rsidP="001A6490">
      <w:r>
        <w:separator/>
      </w:r>
    </w:p>
  </w:endnote>
  <w:endnote w:type="continuationSeparator" w:id="0">
    <w:p w:rsidR="00552A10" w:rsidRDefault="00552A10" w:rsidP="001A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10" w:rsidRDefault="00552A10" w:rsidP="001A6490">
      <w:r>
        <w:separator/>
      </w:r>
    </w:p>
  </w:footnote>
  <w:footnote w:type="continuationSeparator" w:id="0">
    <w:p w:rsidR="00552A10" w:rsidRDefault="00552A10" w:rsidP="001A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D8"/>
    <w:rsid w:val="0008605A"/>
    <w:rsid w:val="001A6490"/>
    <w:rsid w:val="002B6386"/>
    <w:rsid w:val="00397909"/>
    <w:rsid w:val="003D2779"/>
    <w:rsid w:val="004D65D8"/>
    <w:rsid w:val="00502386"/>
    <w:rsid w:val="00552A10"/>
    <w:rsid w:val="006413DC"/>
    <w:rsid w:val="009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李佾臻</dc:creator>
  <cp:keywords/>
  <dc:description/>
  <cp:lastModifiedBy>李佾臻</cp:lastModifiedBy>
  <cp:revision>8</cp:revision>
  <dcterms:created xsi:type="dcterms:W3CDTF">2018-06-22T03:13:00Z</dcterms:created>
  <dcterms:modified xsi:type="dcterms:W3CDTF">2018-06-22T03:25:00Z</dcterms:modified>
</cp:coreProperties>
</file>