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57B" w:rsidRDefault="008B2A41" w:rsidP="0077157B">
      <w:pPr>
        <w:widowControl/>
        <w:tabs>
          <w:tab w:val="left" w:pos="1277"/>
        </w:tabs>
        <w:spacing w:after="75" w:line="500" w:lineRule="exact"/>
        <w:jc w:val="center"/>
        <w:rPr>
          <w:rFonts w:ascii="標楷體" w:eastAsia="標楷體" w:hAnsi="標楷體" w:cs="新細明體"/>
          <w:b/>
          <w:bCs/>
          <w:kern w:val="0"/>
          <w:sz w:val="32"/>
          <w:szCs w:val="32"/>
        </w:rPr>
      </w:pPr>
      <w:bookmarkStart w:id="0" w:name="_GoBack"/>
      <w:bookmarkEnd w:id="0"/>
      <w:r w:rsidRPr="00ED5799">
        <w:rPr>
          <w:rFonts w:ascii="標楷體" w:eastAsia="標楷體" w:hAnsi="標楷體" w:cs="新細明體" w:hint="eastAsia"/>
          <w:b/>
          <w:bCs/>
          <w:kern w:val="0"/>
          <w:sz w:val="40"/>
          <w:szCs w:val="40"/>
        </w:rPr>
        <w:t>老人保護通報及處理辦法</w:t>
      </w:r>
      <w:r w:rsidR="0077157B" w:rsidRPr="00ED5799">
        <w:rPr>
          <w:rFonts w:ascii="標楷體" w:eastAsia="標楷體" w:hAnsi="標楷體" w:cs="新細明體" w:hint="eastAsia"/>
          <w:b/>
          <w:bCs/>
          <w:kern w:val="0"/>
          <w:sz w:val="40"/>
          <w:szCs w:val="40"/>
        </w:rPr>
        <w:t>總說明</w:t>
      </w:r>
    </w:p>
    <w:p w:rsidR="0077157B" w:rsidRPr="00ED5799" w:rsidRDefault="0077157B" w:rsidP="00ED5799">
      <w:pPr>
        <w:spacing w:line="460" w:lineRule="exact"/>
        <w:ind w:firstLineChars="177" w:firstLine="496"/>
        <w:jc w:val="both"/>
        <w:rPr>
          <w:rFonts w:ascii="標楷體" w:eastAsia="標楷體" w:hAnsi="標楷體" w:cs="新細明體"/>
          <w:kern w:val="0"/>
          <w:sz w:val="28"/>
          <w:szCs w:val="28"/>
        </w:rPr>
      </w:pPr>
      <w:r w:rsidRPr="00ED5799">
        <w:rPr>
          <w:rFonts w:ascii="標楷體" w:eastAsia="標楷體" w:hAnsi="標楷體" w:hint="eastAsia"/>
          <w:sz w:val="28"/>
          <w:szCs w:val="28"/>
        </w:rPr>
        <w:t>老人福利法（以下簡稱本法）第四十三條規定：「</w:t>
      </w:r>
      <w:proofErr w:type="gramStart"/>
      <w:r w:rsidRPr="00ED5799">
        <w:rPr>
          <w:rFonts w:ascii="標楷體" w:eastAsia="標楷體" w:hAnsi="標楷體" w:hint="eastAsia"/>
          <w:sz w:val="28"/>
          <w:szCs w:val="28"/>
        </w:rPr>
        <w:t>醫</w:t>
      </w:r>
      <w:proofErr w:type="gramEnd"/>
      <w:r w:rsidRPr="00ED5799">
        <w:rPr>
          <w:rFonts w:ascii="標楷體" w:eastAsia="標楷體" w:hAnsi="標楷體" w:hint="eastAsia"/>
          <w:sz w:val="28"/>
          <w:szCs w:val="28"/>
        </w:rPr>
        <w:t>事人員、社會工作人員、村（里）長與村（里）幹事、警察人員、司法人員及其他執行老人福利業務之相關人員，於執行職務時知悉老人有疑似第四十一條第一項或第四十二條之情況者，應通報當地直轄市、縣（市）主管機關。前項通報人之身分資料應予保密。直轄市、縣（市）主管機關接獲通報後，應立即處理，必要時得進行訪視調查。進行訪視調查時，得請求警察、醫療或其他相關機關（構）協助，被請求之機關（構）應予配合。前項通報及處理辦法，由中央主管機關定之。」</w:t>
      </w:r>
      <w:r w:rsidRPr="00ED5799">
        <w:rPr>
          <w:rFonts w:ascii="標楷體" w:eastAsia="標楷體" w:hAnsi="標楷體" w:cs="新細明體" w:hint="eastAsia"/>
          <w:kern w:val="0"/>
          <w:sz w:val="28"/>
          <w:szCs w:val="28"/>
        </w:rPr>
        <w:t>。</w:t>
      </w:r>
    </w:p>
    <w:p w:rsidR="0077157B" w:rsidRPr="00ED5799" w:rsidRDefault="0077157B" w:rsidP="00ED5799">
      <w:pPr>
        <w:spacing w:line="460" w:lineRule="exact"/>
        <w:ind w:firstLineChars="177" w:firstLine="496"/>
        <w:jc w:val="both"/>
        <w:rPr>
          <w:rFonts w:ascii="標楷體" w:eastAsia="標楷體" w:hAnsi="標楷體"/>
          <w:sz w:val="28"/>
          <w:szCs w:val="28"/>
        </w:rPr>
      </w:pPr>
      <w:r w:rsidRPr="00ED5799">
        <w:rPr>
          <w:rFonts w:ascii="標楷體" w:eastAsia="標楷體" w:hAnsi="標楷體" w:cs="新細明體" w:hint="eastAsia"/>
          <w:kern w:val="0"/>
          <w:sz w:val="28"/>
          <w:szCs w:val="28"/>
        </w:rPr>
        <w:t>基此，為明確規範老人保護通報之處理流程及方式，</w:t>
      </w:r>
      <w:proofErr w:type="gramStart"/>
      <w:r w:rsidRPr="00ED5799">
        <w:rPr>
          <w:rFonts w:ascii="標楷體" w:eastAsia="標楷體" w:hAnsi="標楷體" w:cs="新細明體" w:hint="eastAsia"/>
          <w:kern w:val="0"/>
          <w:sz w:val="28"/>
          <w:szCs w:val="28"/>
        </w:rPr>
        <w:t>俾</w:t>
      </w:r>
      <w:proofErr w:type="gramEnd"/>
      <w:r w:rsidRPr="00ED5799">
        <w:rPr>
          <w:rFonts w:ascii="標楷體" w:eastAsia="標楷體" w:hAnsi="標楷體" w:cs="新細明體" w:hint="eastAsia"/>
          <w:kern w:val="0"/>
          <w:sz w:val="28"/>
          <w:szCs w:val="28"/>
        </w:rPr>
        <w:t>利直轄市、縣（市）主管機關及相關工作人員執行老人保護服務業務有所依循，衛生福利部</w:t>
      </w:r>
      <w:proofErr w:type="gramStart"/>
      <w:r w:rsidRPr="00ED5799">
        <w:rPr>
          <w:rFonts w:ascii="標楷體" w:eastAsia="標楷體" w:hAnsi="標楷體" w:cs="新細明體" w:hint="eastAsia"/>
          <w:kern w:val="0"/>
          <w:sz w:val="28"/>
          <w:szCs w:val="28"/>
        </w:rPr>
        <w:t>爰</w:t>
      </w:r>
      <w:proofErr w:type="gramEnd"/>
      <w:r w:rsidRPr="00ED5799">
        <w:rPr>
          <w:rFonts w:ascii="標楷體" w:eastAsia="標楷體" w:hAnsi="標楷體" w:cs="新細明體" w:hint="eastAsia"/>
          <w:kern w:val="0"/>
          <w:sz w:val="28"/>
          <w:szCs w:val="28"/>
        </w:rPr>
        <w:t>參考兒童及少年保護通報及處理辦法、身心障礙者保護通報及處理辦法等相關規定，訂定「老人保護通報及處理辦法</w:t>
      </w:r>
      <w:r w:rsidR="008B2A41" w:rsidRPr="00ED5799">
        <w:rPr>
          <w:rFonts w:ascii="標楷體" w:eastAsia="標楷體" w:hAnsi="標楷體" w:cs="新細明體" w:hint="eastAsia"/>
          <w:kern w:val="0"/>
          <w:sz w:val="28"/>
          <w:szCs w:val="28"/>
        </w:rPr>
        <w:t>草案」，本辦法</w:t>
      </w:r>
      <w:r w:rsidRPr="00ED5799">
        <w:rPr>
          <w:rFonts w:ascii="標楷體" w:eastAsia="標楷體" w:hAnsi="標楷體" w:cs="新細明體" w:hint="eastAsia"/>
          <w:kern w:val="0"/>
          <w:sz w:val="28"/>
          <w:szCs w:val="28"/>
        </w:rPr>
        <w:t>條文共計</w:t>
      </w:r>
      <w:r w:rsidR="008B2A41" w:rsidRPr="00ED5799">
        <w:rPr>
          <w:rFonts w:ascii="標楷體" w:eastAsia="標楷體" w:hAnsi="標楷體" w:cs="新細明體" w:hint="eastAsia"/>
          <w:kern w:val="0"/>
          <w:sz w:val="28"/>
          <w:szCs w:val="28"/>
        </w:rPr>
        <w:t>九條，茲將本辦法</w:t>
      </w:r>
      <w:r w:rsidRPr="00ED5799">
        <w:rPr>
          <w:rFonts w:ascii="標楷體" w:eastAsia="標楷體" w:hAnsi="標楷體" w:cs="新細明體" w:hint="eastAsia"/>
          <w:kern w:val="0"/>
          <w:sz w:val="28"/>
          <w:szCs w:val="28"/>
        </w:rPr>
        <w:t>要點分述如下：</w:t>
      </w:r>
      <w:r w:rsidRPr="00ED5799">
        <w:rPr>
          <w:rFonts w:ascii="標楷體" w:eastAsia="標楷體" w:hAnsi="標楷體" w:cs="新細明體"/>
          <w:kern w:val="0"/>
          <w:sz w:val="28"/>
          <w:szCs w:val="28"/>
        </w:rPr>
        <w:t xml:space="preserve"> </w:t>
      </w:r>
    </w:p>
    <w:p w:rsidR="0077157B" w:rsidRPr="00ED5799" w:rsidRDefault="0077157B" w:rsidP="00ED5799">
      <w:pPr>
        <w:widowControl/>
        <w:tabs>
          <w:tab w:val="left" w:pos="1277"/>
        </w:tabs>
        <w:spacing w:after="75" w:line="460" w:lineRule="exact"/>
        <w:jc w:val="both"/>
        <w:rPr>
          <w:rFonts w:ascii="標楷體" w:eastAsia="標楷體" w:hAnsi="標楷體" w:cs="新細明體"/>
          <w:kern w:val="0"/>
          <w:sz w:val="28"/>
          <w:szCs w:val="28"/>
        </w:rPr>
      </w:pPr>
      <w:r w:rsidRPr="00ED5799">
        <w:rPr>
          <w:rFonts w:ascii="標楷體" w:eastAsia="標楷體" w:hAnsi="標楷體" w:cs="新細明體" w:hint="eastAsia"/>
          <w:kern w:val="0"/>
          <w:sz w:val="28"/>
          <w:szCs w:val="28"/>
        </w:rPr>
        <w:t>一、</w:t>
      </w:r>
      <w:r w:rsidRPr="00ED5799">
        <w:rPr>
          <w:rFonts w:ascii="標楷體" w:eastAsia="標楷體" w:hAnsi="標楷體" w:cs="新細明體"/>
          <w:kern w:val="0"/>
          <w:sz w:val="28"/>
          <w:szCs w:val="28"/>
        </w:rPr>
        <w:t xml:space="preserve"> </w:t>
      </w:r>
      <w:r w:rsidRPr="00ED5799">
        <w:rPr>
          <w:rFonts w:ascii="標楷體" w:eastAsia="標楷體" w:hAnsi="標楷體" w:cs="新細明體" w:hint="eastAsia"/>
          <w:kern w:val="0"/>
          <w:sz w:val="28"/>
          <w:szCs w:val="28"/>
        </w:rPr>
        <w:t>本辦法之法源依據。（第一條）</w:t>
      </w:r>
    </w:p>
    <w:p w:rsidR="0077157B" w:rsidRPr="00ED5799" w:rsidRDefault="0077157B" w:rsidP="00ED5799">
      <w:pPr>
        <w:widowControl/>
        <w:tabs>
          <w:tab w:val="left" w:pos="1277"/>
        </w:tabs>
        <w:spacing w:after="75" w:line="460" w:lineRule="exact"/>
        <w:jc w:val="both"/>
        <w:rPr>
          <w:rFonts w:ascii="標楷體" w:eastAsia="標楷體" w:hAnsi="標楷體" w:cs="新細明體"/>
          <w:kern w:val="0"/>
          <w:sz w:val="28"/>
          <w:szCs w:val="28"/>
        </w:rPr>
      </w:pPr>
      <w:r w:rsidRPr="00ED5799">
        <w:rPr>
          <w:rFonts w:ascii="標楷體" w:eastAsia="標楷體" w:hAnsi="標楷體" w:cs="新細明體" w:hint="eastAsia"/>
          <w:kern w:val="0"/>
          <w:sz w:val="28"/>
          <w:szCs w:val="28"/>
        </w:rPr>
        <w:t>二、責任通報人員之通報方式。（第二條）</w:t>
      </w:r>
    </w:p>
    <w:p w:rsidR="0077157B" w:rsidRPr="00ED5799" w:rsidRDefault="0077157B" w:rsidP="00ED5799">
      <w:pPr>
        <w:widowControl/>
        <w:tabs>
          <w:tab w:val="left" w:pos="1277"/>
        </w:tabs>
        <w:spacing w:after="75" w:line="460" w:lineRule="exact"/>
        <w:jc w:val="both"/>
        <w:rPr>
          <w:rFonts w:ascii="標楷體" w:eastAsia="標楷體" w:hAnsi="標楷體" w:cs="新細明體"/>
          <w:kern w:val="0"/>
          <w:sz w:val="28"/>
          <w:szCs w:val="28"/>
        </w:rPr>
      </w:pPr>
      <w:r w:rsidRPr="00ED5799">
        <w:rPr>
          <w:rFonts w:ascii="標楷體" w:eastAsia="標楷體" w:hAnsi="標楷體" w:cs="新細明體" w:hint="eastAsia"/>
          <w:kern w:val="0"/>
          <w:sz w:val="28"/>
          <w:szCs w:val="28"/>
        </w:rPr>
        <w:t>三、老人保護通報</w:t>
      </w:r>
      <w:r w:rsidR="00B00323" w:rsidRPr="00ED5799">
        <w:rPr>
          <w:rFonts w:ascii="標楷體" w:eastAsia="標楷體" w:hAnsi="標楷體" w:cs="新細明體" w:hint="eastAsia"/>
          <w:kern w:val="0"/>
          <w:sz w:val="28"/>
          <w:szCs w:val="28"/>
        </w:rPr>
        <w:t>及處理</w:t>
      </w:r>
      <w:r w:rsidRPr="00ED5799">
        <w:rPr>
          <w:rFonts w:ascii="標楷體" w:eastAsia="標楷體" w:hAnsi="標楷體" w:cs="新細明體" w:hint="eastAsia"/>
          <w:kern w:val="0"/>
          <w:sz w:val="28"/>
          <w:szCs w:val="28"/>
        </w:rPr>
        <w:t>之</w:t>
      </w:r>
      <w:r w:rsidR="00B00323" w:rsidRPr="00ED5799">
        <w:rPr>
          <w:rFonts w:ascii="標楷體" w:eastAsia="標楷體" w:hAnsi="標楷體" w:cs="新細明體" w:hint="eastAsia"/>
          <w:kern w:val="0"/>
          <w:sz w:val="28"/>
          <w:szCs w:val="28"/>
        </w:rPr>
        <w:t>主政單位</w:t>
      </w:r>
      <w:r w:rsidRPr="00ED5799">
        <w:rPr>
          <w:rFonts w:ascii="標楷體" w:eastAsia="標楷體" w:hAnsi="標楷體" w:cs="新細明體" w:hint="eastAsia"/>
          <w:kern w:val="0"/>
          <w:sz w:val="28"/>
          <w:szCs w:val="28"/>
        </w:rPr>
        <w:t>。（第三條）</w:t>
      </w:r>
    </w:p>
    <w:p w:rsidR="0077157B" w:rsidRPr="00ED5799" w:rsidRDefault="0077157B" w:rsidP="00ED5799">
      <w:pPr>
        <w:widowControl/>
        <w:tabs>
          <w:tab w:val="left" w:pos="1277"/>
        </w:tabs>
        <w:spacing w:after="75" w:line="460" w:lineRule="exact"/>
        <w:jc w:val="both"/>
        <w:rPr>
          <w:rFonts w:ascii="標楷體" w:eastAsia="標楷體" w:hAnsi="標楷體" w:cs="新細明體"/>
          <w:kern w:val="0"/>
          <w:sz w:val="28"/>
          <w:szCs w:val="28"/>
        </w:rPr>
      </w:pPr>
      <w:r w:rsidRPr="00ED5799">
        <w:rPr>
          <w:rFonts w:ascii="標楷體" w:eastAsia="標楷體" w:hAnsi="標楷體" w:cs="新細明體" w:hint="eastAsia"/>
          <w:kern w:val="0"/>
          <w:sz w:val="28"/>
          <w:szCs w:val="28"/>
        </w:rPr>
        <w:t>四、</w:t>
      </w:r>
      <w:r w:rsidR="00461B9C" w:rsidRPr="00ED5799">
        <w:rPr>
          <w:rFonts w:ascii="標楷體" w:eastAsia="標楷體" w:hAnsi="標楷體" w:cs="新細明體" w:hint="eastAsia"/>
          <w:kern w:val="0"/>
          <w:sz w:val="28"/>
          <w:szCs w:val="28"/>
        </w:rPr>
        <w:t>各單位在主管機關未介入前應協助事項</w:t>
      </w:r>
      <w:r w:rsidRPr="00ED5799">
        <w:rPr>
          <w:rFonts w:ascii="標楷體" w:eastAsia="標楷體" w:hAnsi="標楷體" w:cs="新細明體" w:hint="eastAsia"/>
          <w:kern w:val="0"/>
          <w:sz w:val="28"/>
          <w:szCs w:val="28"/>
        </w:rPr>
        <w:t>。（第四條）</w:t>
      </w:r>
    </w:p>
    <w:p w:rsidR="0077157B" w:rsidRPr="00ED5799" w:rsidRDefault="0077157B" w:rsidP="00ED5799">
      <w:pPr>
        <w:widowControl/>
        <w:tabs>
          <w:tab w:val="left" w:pos="1277"/>
        </w:tabs>
        <w:spacing w:after="75" w:line="460" w:lineRule="exact"/>
        <w:ind w:left="504" w:hangingChars="180" w:hanging="504"/>
        <w:jc w:val="both"/>
        <w:rPr>
          <w:rFonts w:ascii="標楷體" w:eastAsia="標楷體" w:hAnsi="標楷體" w:cs="新細明體"/>
          <w:kern w:val="0"/>
          <w:sz w:val="28"/>
          <w:szCs w:val="28"/>
        </w:rPr>
      </w:pPr>
      <w:r w:rsidRPr="00ED5799">
        <w:rPr>
          <w:rFonts w:ascii="標楷體" w:eastAsia="標楷體" w:hAnsi="標楷體" w:cs="新細明體" w:hint="eastAsia"/>
          <w:kern w:val="0"/>
          <w:sz w:val="28"/>
          <w:szCs w:val="28"/>
        </w:rPr>
        <w:t>五、</w:t>
      </w:r>
      <w:r w:rsidR="00461B9C" w:rsidRPr="00ED5799">
        <w:rPr>
          <w:rFonts w:ascii="標楷體" w:eastAsia="標楷體" w:hAnsi="標楷體" w:cs="新細明體" w:hint="eastAsia"/>
          <w:kern w:val="0"/>
          <w:sz w:val="28"/>
          <w:szCs w:val="28"/>
        </w:rPr>
        <w:t>主管機關接獲通報之處理方式</w:t>
      </w:r>
      <w:r w:rsidR="00B00323" w:rsidRPr="00ED5799">
        <w:rPr>
          <w:rFonts w:ascii="標楷體" w:eastAsia="標楷體" w:hAnsi="標楷體" w:cs="新細明體" w:hint="eastAsia"/>
          <w:kern w:val="0"/>
          <w:sz w:val="28"/>
          <w:szCs w:val="28"/>
        </w:rPr>
        <w:t>，以及主管機關安置後應通知之單位及人員</w:t>
      </w:r>
      <w:r w:rsidR="008B2A41" w:rsidRPr="00ED5799">
        <w:rPr>
          <w:rFonts w:ascii="標楷體" w:eastAsia="標楷體" w:hAnsi="標楷體" w:cs="新細明體" w:hint="eastAsia"/>
          <w:kern w:val="0"/>
          <w:sz w:val="28"/>
          <w:szCs w:val="28"/>
        </w:rPr>
        <w:t>。（</w:t>
      </w:r>
      <w:r w:rsidRPr="00ED5799">
        <w:rPr>
          <w:rFonts w:ascii="標楷體" w:eastAsia="標楷體" w:hAnsi="標楷體" w:cs="新細明體" w:hint="eastAsia"/>
          <w:kern w:val="0"/>
          <w:sz w:val="28"/>
          <w:szCs w:val="28"/>
        </w:rPr>
        <w:t>第五條）</w:t>
      </w:r>
    </w:p>
    <w:p w:rsidR="0077157B" w:rsidRPr="00ED5799" w:rsidRDefault="0077157B" w:rsidP="00ED5799">
      <w:pPr>
        <w:widowControl/>
        <w:tabs>
          <w:tab w:val="left" w:pos="1277"/>
        </w:tabs>
        <w:spacing w:after="75" w:line="460" w:lineRule="exact"/>
        <w:ind w:left="546" w:hangingChars="195" w:hanging="546"/>
        <w:jc w:val="both"/>
        <w:rPr>
          <w:rFonts w:ascii="標楷體" w:eastAsia="標楷體" w:hAnsi="標楷體" w:cs="新細明體"/>
          <w:kern w:val="0"/>
          <w:sz w:val="28"/>
          <w:szCs w:val="28"/>
        </w:rPr>
      </w:pPr>
      <w:r w:rsidRPr="00ED5799">
        <w:rPr>
          <w:rFonts w:ascii="標楷體" w:eastAsia="標楷體" w:hAnsi="標楷體" w:cs="新細明體" w:hint="eastAsia"/>
          <w:kern w:val="0"/>
          <w:sz w:val="28"/>
          <w:szCs w:val="28"/>
        </w:rPr>
        <w:t>六、</w:t>
      </w:r>
      <w:r w:rsidR="00461B9C" w:rsidRPr="00ED5799">
        <w:rPr>
          <w:rFonts w:ascii="標楷體" w:eastAsia="標楷體" w:hAnsi="標楷體" w:cs="新細明體" w:hint="eastAsia"/>
          <w:kern w:val="0"/>
          <w:sz w:val="28"/>
          <w:szCs w:val="28"/>
        </w:rPr>
        <w:t>主管機關或委託單位進行訪視、調查及處置時，老人之家屬及相關人員應配合提供相關資料，必要時得請求相關機關（構）協助</w:t>
      </w:r>
      <w:r w:rsidR="008B2A41" w:rsidRPr="00ED5799">
        <w:rPr>
          <w:rFonts w:ascii="標楷體" w:eastAsia="標楷體" w:hAnsi="標楷體" w:cs="新細明體" w:hint="eastAsia"/>
          <w:kern w:val="0"/>
          <w:sz w:val="28"/>
          <w:szCs w:val="28"/>
        </w:rPr>
        <w:t>。（</w:t>
      </w:r>
      <w:r w:rsidRPr="00ED5799">
        <w:rPr>
          <w:rFonts w:ascii="標楷體" w:eastAsia="標楷體" w:hAnsi="標楷體" w:cs="新細明體" w:hint="eastAsia"/>
          <w:kern w:val="0"/>
          <w:sz w:val="28"/>
          <w:szCs w:val="28"/>
        </w:rPr>
        <w:t>第六條）</w:t>
      </w:r>
    </w:p>
    <w:p w:rsidR="0077157B" w:rsidRPr="00ED5799" w:rsidRDefault="00B00323" w:rsidP="00ED5799">
      <w:pPr>
        <w:widowControl/>
        <w:tabs>
          <w:tab w:val="left" w:pos="1277"/>
        </w:tabs>
        <w:spacing w:after="75" w:line="460" w:lineRule="exact"/>
        <w:ind w:left="588" w:hangingChars="210" w:hanging="588"/>
        <w:jc w:val="both"/>
        <w:rPr>
          <w:rFonts w:ascii="標楷體" w:eastAsia="標楷體" w:hAnsi="標楷體" w:cs="新細明體"/>
          <w:kern w:val="0"/>
          <w:sz w:val="28"/>
          <w:szCs w:val="28"/>
        </w:rPr>
      </w:pPr>
      <w:r w:rsidRPr="00ED5799">
        <w:rPr>
          <w:rFonts w:ascii="標楷體" w:eastAsia="標楷體" w:hAnsi="標楷體" w:cs="新細明體" w:hint="eastAsia"/>
          <w:kern w:val="0"/>
          <w:sz w:val="28"/>
          <w:szCs w:val="28"/>
        </w:rPr>
        <w:t>七</w:t>
      </w:r>
      <w:r w:rsidR="0077157B" w:rsidRPr="00ED5799">
        <w:rPr>
          <w:rFonts w:ascii="標楷體" w:eastAsia="標楷體" w:hAnsi="標楷體" w:cs="新細明體" w:hint="eastAsia"/>
          <w:kern w:val="0"/>
          <w:sz w:val="28"/>
          <w:szCs w:val="28"/>
        </w:rPr>
        <w:t>、</w:t>
      </w:r>
      <w:r w:rsidRPr="00ED5799">
        <w:rPr>
          <w:rFonts w:ascii="標楷體" w:eastAsia="標楷體" w:hAnsi="標楷體" w:cs="新細明體" w:hint="eastAsia"/>
          <w:kern w:val="0"/>
          <w:sz w:val="28"/>
          <w:szCs w:val="28"/>
        </w:rPr>
        <w:t>老人安置期間期滿後</w:t>
      </w:r>
      <w:r w:rsidR="00461B9C" w:rsidRPr="00ED5799">
        <w:rPr>
          <w:rFonts w:ascii="標楷體" w:eastAsia="標楷體" w:hAnsi="標楷體" w:cs="新細明體" w:hint="eastAsia"/>
          <w:kern w:val="0"/>
          <w:sz w:val="28"/>
          <w:szCs w:val="28"/>
        </w:rPr>
        <w:t>主管機關應對</w:t>
      </w:r>
      <w:r w:rsidRPr="00ED5799">
        <w:rPr>
          <w:rFonts w:ascii="標楷體" w:eastAsia="標楷體" w:hAnsi="標楷體" w:cs="新細明體" w:hint="eastAsia"/>
          <w:kern w:val="0"/>
          <w:sz w:val="28"/>
          <w:szCs w:val="28"/>
        </w:rPr>
        <w:t>其</w:t>
      </w:r>
      <w:r w:rsidR="00461B9C" w:rsidRPr="00ED5799">
        <w:rPr>
          <w:rFonts w:ascii="標楷體" w:eastAsia="標楷體" w:hAnsi="標楷體" w:cs="新細明體" w:hint="eastAsia"/>
          <w:kern w:val="0"/>
          <w:sz w:val="28"/>
          <w:szCs w:val="28"/>
        </w:rPr>
        <w:t>提供追蹤輔導及相關處置服務</w:t>
      </w:r>
      <w:r w:rsidR="008B2A41" w:rsidRPr="00ED5799">
        <w:rPr>
          <w:rFonts w:ascii="標楷體" w:eastAsia="標楷體" w:hAnsi="標楷體" w:cs="新細明體" w:hint="eastAsia"/>
          <w:kern w:val="0"/>
          <w:sz w:val="28"/>
          <w:szCs w:val="28"/>
        </w:rPr>
        <w:t>。（</w:t>
      </w:r>
      <w:r w:rsidRPr="00ED5799">
        <w:rPr>
          <w:rFonts w:ascii="標楷體" w:eastAsia="標楷體" w:hAnsi="標楷體" w:cs="新細明體" w:hint="eastAsia"/>
          <w:kern w:val="0"/>
          <w:sz w:val="28"/>
          <w:szCs w:val="28"/>
        </w:rPr>
        <w:t>第七</w:t>
      </w:r>
      <w:r w:rsidR="0077157B" w:rsidRPr="00ED5799">
        <w:rPr>
          <w:rFonts w:ascii="標楷體" w:eastAsia="標楷體" w:hAnsi="標楷體" w:cs="新細明體" w:hint="eastAsia"/>
          <w:kern w:val="0"/>
          <w:sz w:val="28"/>
          <w:szCs w:val="28"/>
        </w:rPr>
        <w:t>條）</w:t>
      </w:r>
    </w:p>
    <w:p w:rsidR="0077157B" w:rsidRPr="00ED5799" w:rsidRDefault="00B00323" w:rsidP="00ED5799">
      <w:pPr>
        <w:widowControl/>
        <w:tabs>
          <w:tab w:val="left" w:pos="1277"/>
        </w:tabs>
        <w:spacing w:after="75" w:line="460" w:lineRule="exact"/>
        <w:ind w:left="630" w:hangingChars="225" w:hanging="630"/>
        <w:jc w:val="both"/>
        <w:rPr>
          <w:rFonts w:ascii="標楷體" w:eastAsia="標楷體" w:hAnsi="標楷體" w:cs="新細明體"/>
          <w:kern w:val="0"/>
          <w:sz w:val="28"/>
          <w:szCs w:val="28"/>
        </w:rPr>
      </w:pPr>
      <w:r w:rsidRPr="00ED5799">
        <w:rPr>
          <w:rFonts w:ascii="標楷體" w:eastAsia="標楷體" w:hAnsi="標楷體" w:cs="新細明體" w:hint="eastAsia"/>
          <w:kern w:val="0"/>
          <w:sz w:val="28"/>
          <w:szCs w:val="28"/>
        </w:rPr>
        <w:t>八</w:t>
      </w:r>
      <w:r w:rsidR="0077157B" w:rsidRPr="00ED5799">
        <w:rPr>
          <w:rFonts w:ascii="標楷體" w:eastAsia="標楷體" w:hAnsi="標楷體" w:cs="新細明體" w:hint="eastAsia"/>
          <w:kern w:val="0"/>
          <w:sz w:val="28"/>
          <w:szCs w:val="28"/>
        </w:rPr>
        <w:t>、</w:t>
      </w:r>
      <w:r w:rsidRPr="00ED5799">
        <w:rPr>
          <w:rFonts w:ascii="標楷體" w:eastAsia="標楷體" w:hAnsi="標楷體" w:cs="新細明體" w:hint="eastAsia"/>
          <w:kern w:val="0"/>
          <w:sz w:val="28"/>
          <w:szCs w:val="28"/>
        </w:rPr>
        <w:t>主管機關應辦理事項之授權</w:t>
      </w:r>
      <w:r w:rsidR="0077157B" w:rsidRPr="00ED5799">
        <w:rPr>
          <w:rFonts w:ascii="標楷體" w:eastAsia="標楷體" w:hAnsi="標楷體" w:cs="新細明體" w:hint="eastAsia"/>
          <w:kern w:val="0"/>
          <w:sz w:val="28"/>
          <w:szCs w:val="28"/>
        </w:rPr>
        <w:t>。（第</w:t>
      </w:r>
      <w:r w:rsidRPr="00ED5799">
        <w:rPr>
          <w:rFonts w:ascii="標楷體" w:eastAsia="標楷體" w:hAnsi="標楷體" w:cs="新細明體" w:hint="eastAsia"/>
          <w:kern w:val="0"/>
          <w:sz w:val="28"/>
          <w:szCs w:val="28"/>
        </w:rPr>
        <w:t>八</w:t>
      </w:r>
      <w:r w:rsidR="0077157B" w:rsidRPr="00ED5799">
        <w:rPr>
          <w:rFonts w:ascii="標楷體" w:eastAsia="標楷體" w:hAnsi="標楷體" w:cs="新細明體" w:hint="eastAsia"/>
          <w:kern w:val="0"/>
          <w:sz w:val="28"/>
          <w:szCs w:val="28"/>
        </w:rPr>
        <w:t>條）</w:t>
      </w:r>
    </w:p>
    <w:p w:rsidR="0077157B" w:rsidRPr="00ED5799" w:rsidRDefault="006D2A93" w:rsidP="00ED5799">
      <w:pPr>
        <w:widowControl/>
        <w:tabs>
          <w:tab w:val="left" w:pos="1277"/>
        </w:tabs>
        <w:spacing w:after="75" w:line="460" w:lineRule="exact"/>
        <w:jc w:val="both"/>
        <w:rPr>
          <w:rFonts w:ascii="標楷體" w:eastAsia="標楷體" w:hAnsi="標楷體" w:cs="新細明體"/>
          <w:kern w:val="0"/>
          <w:sz w:val="28"/>
          <w:szCs w:val="28"/>
        </w:rPr>
      </w:pPr>
      <w:r w:rsidRPr="00ED5799">
        <w:rPr>
          <w:rFonts w:ascii="標楷體" w:eastAsia="標楷體" w:hAnsi="標楷體" w:cs="新細明體" w:hint="eastAsia"/>
          <w:kern w:val="0"/>
          <w:sz w:val="28"/>
          <w:szCs w:val="28"/>
        </w:rPr>
        <w:t>九</w:t>
      </w:r>
      <w:r w:rsidR="0077157B" w:rsidRPr="00ED5799">
        <w:rPr>
          <w:rFonts w:ascii="標楷體" w:eastAsia="標楷體" w:hAnsi="標楷體" w:cs="新細明體" w:hint="eastAsia"/>
          <w:kern w:val="0"/>
          <w:sz w:val="28"/>
          <w:szCs w:val="28"/>
        </w:rPr>
        <w:t>、</w:t>
      </w:r>
      <w:r w:rsidR="00461B9C" w:rsidRPr="00ED5799">
        <w:rPr>
          <w:rFonts w:ascii="標楷體" w:eastAsia="標楷體" w:hAnsi="標楷體" w:cs="新細明體" w:hint="eastAsia"/>
          <w:kern w:val="0"/>
          <w:sz w:val="28"/>
          <w:szCs w:val="28"/>
        </w:rPr>
        <w:t>本辦法施行日期</w:t>
      </w:r>
      <w:r w:rsidR="008B2A41" w:rsidRPr="00ED5799">
        <w:rPr>
          <w:rFonts w:ascii="標楷體" w:eastAsia="標楷體" w:hAnsi="標楷體" w:cs="新細明體" w:hint="eastAsia"/>
          <w:kern w:val="0"/>
          <w:sz w:val="28"/>
          <w:szCs w:val="28"/>
        </w:rPr>
        <w:t>。（</w:t>
      </w:r>
      <w:r w:rsidR="0077157B" w:rsidRPr="00ED5799">
        <w:rPr>
          <w:rFonts w:ascii="標楷體" w:eastAsia="標楷體" w:hAnsi="標楷體" w:cs="新細明體" w:hint="eastAsia"/>
          <w:kern w:val="0"/>
          <w:sz w:val="28"/>
          <w:szCs w:val="28"/>
        </w:rPr>
        <w:t>第</w:t>
      </w:r>
      <w:r w:rsidR="00B00323" w:rsidRPr="00ED5799">
        <w:rPr>
          <w:rFonts w:ascii="標楷體" w:eastAsia="標楷體" w:hAnsi="標楷體" w:cs="新細明體" w:hint="eastAsia"/>
          <w:kern w:val="0"/>
          <w:sz w:val="28"/>
          <w:szCs w:val="28"/>
        </w:rPr>
        <w:t>九</w:t>
      </w:r>
      <w:r w:rsidR="0077157B" w:rsidRPr="00ED5799">
        <w:rPr>
          <w:rFonts w:ascii="標楷體" w:eastAsia="標楷體" w:hAnsi="標楷體" w:cs="新細明體" w:hint="eastAsia"/>
          <w:kern w:val="0"/>
          <w:sz w:val="28"/>
          <w:szCs w:val="28"/>
        </w:rPr>
        <w:t>條）</w:t>
      </w:r>
    </w:p>
    <w:p w:rsidR="007D4E68" w:rsidRDefault="0077157B" w:rsidP="0077157B">
      <w:pPr>
        <w:widowControl/>
        <w:tabs>
          <w:tab w:val="left" w:pos="1277"/>
        </w:tabs>
        <w:spacing w:after="75" w:line="312" w:lineRule="auto"/>
        <w:jc w:val="center"/>
        <w:rPr>
          <w:rFonts w:ascii="標楷體" w:eastAsia="標楷體" w:hAnsi="標楷體" w:cs="新細明體"/>
          <w:kern w:val="0"/>
          <w:sz w:val="32"/>
          <w:szCs w:val="32"/>
        </w:rPr>
      </w:pPr>
      <w:r>
        <w:rPr>
          <w:rFonts w:ascii="標楷體" w:eastAsia="標楷體" w:hAnsi="標楷體" w:cs="新細明體"/>
          <w:kern w:val="0"/>
          <w:sz w:val="32"/>
          <w:szCs w:val="32"/>
        </w:rPr>
        <w:br w:type="page"/>
      </w:r>
    </w:p>
    <w:p w:rsidR="00ED5799" w:rsidRPr="00ED5799" w:rsidRDefault="00ED5799" w:rsidP="0077157B">
      <w:pPr>
        <w:widowControl/>
        <w:tabs>
          <w:tab w:val="left" w:pos="1277"/>
        </w:tabs>
        <w:spacing w:after="75" w:line="312" w:lineRule="auto"/>
        <w:jc w:val="center"/>
        <w:rPr>
          <w:rFonts w:ascii="標楷體" w:eastAsia="標楷體" w:hAnsi="標楷體" w:cs="新細明體"/>
          <w:kern w:val="0"/>
          <w:sz w:val="40"/>
          <w:szCs w:val="40"/>
        </w:rPr>
      </w:pPr>
      <w:r w:rsidRPr="00ED5799">
        <w:rPr>
          <w:rFonts w:ascii="標楷體" w:eastAsia="標楷體" w:hAnsi="標楷體" w:cs="新細明體" w:hint="eastAsia"/>
          <w:sz w:val="40"/>
          <w:szCs w:val="40"/>
        </w:rPr>
        <w:lastRenderedPageBreak/>
        <w:t>老人保護通報及處理辦法</w:t>
      </w:r>
    </w:p>
    <w:tbl>
      <w:tblPr>
        <w:tblStyle w:val="a3"/>
        <w:tblW w:w="5656" w:type="pct"/>
        <w:tblInd w:w="-743" w:type="dxa"/>
        <w:tblLook w:val="01E0" w:firstRow="1" w:lastRow="1" w:firstColumn="1" w:lastColumn="1" w:noHBand="0" w:noVBand="0"/>
      </w:tblPr>
      <w:tblGrid>
        <w:gridCol w:w="4820"/>
        <w:gridCol w:w="4820"/>
      </w:tblGrid>
      <w:tr w:rsidR="008B2A41" w:rsidRPr="008B2A41" w:rsidTr="008B2A41">
        <w:tc>
          <w:tcPr>
            <w:tcW w:w="2500" w:type="pct"/>
          </w:tcPr>
          <w:p w:rsidR="008B2A41" w:rsidRPr="00ED5799" w:rsidRDefault="008B2A41" w:rsidP="00ED5799">
            <w:pPr>
              <w:widowControl/>
              <w:tabs>
                <w:tab w:val="left" w:pos="1277"/>
              </w:tabs>
              <w:spacing w:after="75"/>
              <w:jc w:val="center"/>
              <w:rPr>
                <w:rFonts w:ascii="標楷體" w:eastAsia="標楷體" w:hAnsi="標楷體" w:cs="新細明體"/>
                <w:sz w:val="24"/>
                <w:szCs w:val="24"/>
              </w:rPr>
            </w:pPr>
            <w:r w:rsidRPr="00ED5799">
              <w:rPr>
                <w:rFonts w:ascii="標楷體" w:eastAsia="標楷體" w:hAnsi="標楷體" w:cs="新細明體" w:hint="eastAsia"/>
                <w:sz w:val="24"/>
                <w:szCs w:val="24"/>
              </w:rPr>
              <w:t>條文</w:t>
            </w:r>
          </w:p>
        </w:tc>
        <w:tc>
          <w:tcPr>
            <w:tcW w:w="2500" w:type="pct"/>
          </w:tcPr>
          <w:p w:rsidR="008B2A41" w:rsidRPr="00ED5799" w:rsidRDefault="008B2A41" w:rsidP="00ED5799">
            <w:pPr>
              <w:widowControl/>
              <w:tabs>
                <w:tab w:val="left" w:pos="1277"/>
              </w:tabs>
              <w:spacing w:after="75"/>
              <w:jc w:val="center"/>
              <w:rPr>
                <w:rFonts w:ascii="標楷體" w:eastAsia="標楷體" w:hAnsi="標楷體" w:cs="新細明體"/>
                <w:sz w:val="24"/>
                <w:szCs w:val="24"/>
              </w:rPr>
            </w:pPr>
            <w:r w:rsidRPr="00ED5799">
              <w:rPr>
                <w:rFonts w:ascii="標楷體" w:eastAsia="標楷體" w:hAnsi="標楷體" w:cs="新細明體" w:hint="eastAsia"/>
                <w:sz w:val="24"/>
                <w:szCs w:val="24"/>
              </w:rPr>
              <w:t>說明</w:t>
            </w:r>
          </w:p>
        </w:tc>
      </w:tr>
      <w:tr w:rsidR="008B2A41" w:rsidRPr="008B2A41" w:rsidTr="008B2A41">
        <w:tc>
          <w:tcPr>
            <w:tcW w:w="2500" w:type="pct"/>
          </w:tcPr>
          <w:p w:rsidR="008B2A41" w:rsidRPr="00ED5799" w:rsidRDefault="008B2A41" w:rsidP="00ED5799">
            <w:pPr>
              <w:widowControl/>
              <w:tabs>
                <w:tab w:val="left" w:pos="1840"/>
              </w:tabs>
              <w:ind w:left="267" w:hanging="267"/>
              <w:jc w:val="both"/>
              <w:rPr>
                <w:rFonts w:ascii="標楷體" w:eastAsia="標楷體" w:hAnsi="標楷體" w:cs="新細明體"/>
                <w:sz w:val="24"/>
                <w:szCs w:val="24"/>
              </w:rPr>
            </w:pPr>
            <w:r w:rsidRPr="00ED5799">
              <w:rPr>
                <w:rFonts w:ascii="標楷體" w:eastAsia="標楷體" w:hAnsi="標楷體" w:cs="新細明體" w:hint="eastAsia"/>
                <w:sz w:val="24"/>
                <w:szCs w:val="24"/>
              </w:rPr>
              <w:t>第一條</w:t>
            </w:r>
            <w:r w:rsidRPr="00ED5799">
              <w:rPr>
                <w:rFonts w:ascii="標楷體" w:eastAsia="標楷體" w:hAnsi="標楷體" w:cs="新細明體"/>
                <w:sz w:val="24"/>
                <w:szCs w:val="24"/>
              </w:rPr>
              <w:t xml:space="preserve">  </w:t>
            </w:r>
            <w:r w:rsidRPr="00ED5799">
              <w:rPr>
                <w:rFonts w:ascii="標楷體" w:eastAsia="標楷體" w:hAnsi="標楷體" w:cs="細明體" w:hint="eastAsia"/>
                <w:sz w:val="24"/>
                <w:szCs w:val="24"/>
              </w:rPr>
              <w:t>本辦法依老人福利法（以下簡稱本法）第四十三條第四項規定訂定之。</w:t>
            </w:r>
          </w:p>
        </w:tc>
        <w:tc>
          <w:tcPr>
            <w:tcW w:w="2500" w:type="pct"/>
          </w:tcPr>
          <w:p w:rsidR="008B2A41" w:rsidRPr="00ED5799" w:rsidRDefault="008B2A41" w:rsidP="00ED5799">
            <w:pPr>
              <w:widowControl/>
              <w:tabs>
                <w:tab w:val="left" w:pos="1277"/>
              </w:tabs>
              <w:spacing w:after="75"/>
              <w:rPr>
                <w:rFonts w:ascii="標楷體" w:eastAsia="標楷體" w:hAnsi="標楷體" w:cs="新細明體"/>
                <w:sz w:val="24"/>
                <w:szCs w:val="24"/>
              </w:rPr>
            </w:pPr>
            <w:r w:rsidRPr="00ED5799">
              <w:rPr>
                <w:rFonts w:ascii="標楷體" w:eastAsia="標楷體" w:hAnsi="標楷體" w:cs="新細明體" w:hint="eastAsia"/>
                <w:sz w:val="24"/>
                <w:szCs w:val="24"/>
              </w:rPr>
              <w:t>訂定本辦法之法源依據。</w:t>
            </w:r>
          </w:p>
        </w:tc>
      </w:tr>
      <w:tr w:rsidR="008B2A41" w:rsidRPr="008B2A41" w:rsidTr="008B2A41">
        <w:tc>
          <w:tcPr>
            <w:tcW w:w="2500" w:type="pct"/>
          </w:tcPr>
          <w:p w:rsidR="008B2A41" w:rsidRPr="00ED5799" w:rsidRDefault="008B2A41" w:rsidP="00ED5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9" w:left="279" w:hangingChars="87" w:hanging="209"/>
              <w:jc w:val="both"/>
              <w:rPr>
                <w:rFonts w:ascii="標楷體" w:eastAsia="標楷體" w:hAnsi="標楷體" w:cs="新細明體"/>
                <w:sz w:val="24"/>
                <w:szCs w:val="24"/>
              </w:rPr>
            </w:pPr>
            <w:r w:rsidRPr="00ED5799">
              <w:rPr>
                <w:rFonts w:ascii="標楷體" w:eastAsia="標楷體" w:hAnsi="標楷體" w:cs="新細明體" w:hint="eastAsia"/>
                <w:sz w:val="24"/>
                <w:szCs w:val="24"/>
              </w:rPr>
              <w:t xml:space="preserve">第二條  </w:t>
            </w:r>
            <w:proofErr w:type="gramStart"/>
            <w:r w:rsidRPr="00ED5799">
              <w:rPr>
                <w:rFonts w:ascii="標楷體" w:eastAsia="標楷體" w:hAnsi="標楷體" w:cs="新細明體" w:hint="eastAsia"/>
                <w:sz w:val="24"/>
                <w:szCs w:val="24"/>
              </w:rPr>
              <w:t>醫</w:t>
            </w:r>
            <w:proofErr w:type="gramEnd"/>
            <w:r w:rsidRPr="00ED5799">
              <w:rPr>
                <w:rFonts w:ascii="標楷體" w:eastAsia="標楷體" w:hAnsi="標楷體" w:cs="新細明體" w:hint="eastAsia"/>
                <w:sz w:val="24"/>
                <w:szCs w:val="24"/>
              </w:rPr>
              <w:t>事人員、社會工作人員、村（里）長與村（里）幹事、警察人員、司法人員及其他執行老人福利業務之相關人員，於執行職務時知悉老人有疑似下列情形之</w:t>
            </w:r>
            <w:proofErr w:type="gramStart"/>
            <w:r w:rsidRPr="00ED5799">
              <w:rPr>
                <w:rFonts w:ascii="標楷體" w:eastAsia="標楷體" w:hAnsi="標楷體" w:cs="新細明體" w:hint="eastAsia"/>
                <w:sz w:val="24"/>
                <w:szCs w:val="24"/>
              </w:rPr>
              <w:t>一</w:t>
            </w:r>
            <w:proofErr w:type="gramEnd"/>
            <w:r w:rsidRPr="00ED5799">
              <w:rPr>
                <w:rFonts w:ascii="標楷體" w:eastAsia="標楷體" w:hAnsi="標楷體" w:cs="新細明體" w:hint="eastAsia"/>
                <w:sz w:val="24"/>
                <w:szCs w:val="24"/>
              </w:rPr>
              <w:t>者，應填具通報表，以網際網路、電信傳真或其他科技設備傳送等方式，通報直轄市、縣（市）主管機關；情況緊急時，得先以言詞、電話通訊方式通報，並於二十四小時內填具通報表，以上開方式傳送直轄市、縣（市）主管機關：</w:t>
            </w:r>
          </w:p>
          <w:p w:rsidR="008B2A41" w:rsidRPr="00ED5799" w:rsidRDefault="008B2A41" w:rsidP="00ED5799">
            <w:pPr>
              <w:widowControl/>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32" w:left="802" w:hangingChars="202" w:hanging="485"/>
              <w:jc w:val="both"/>
              <w:rPr>
                <w:rFonts w:ascii="標楷體" w:eastAsia="標楷體" w:hAnsi="標楷體" w:cs="新細明體"/>
                <w:sz w:val="24"/>
                <w:szCs w:val="24"/>
              </w:rPr>
            </w:pPr>
            <w:r w:rsidRPr="00ED5799">
              <w:rPr>
                <w:rFonts w:ascii="標楷體" w:eastAsia="標楷體" w:hAnsi="標楷體" w:cs="新細明體" w:hint="eastAsia"/>
                <w:sz w:val="24"/>
                <w:szCs w:val="24"/>
              </w:rPr>
              <w:t>一、老人因直系血親</w:t>
            </w:r>
            <w:proofErr w:type="gramStart"/>
            <w:r w:rsidRPr="00ED5799">
              <w:rPr>
                <w:rFonts w:ascii="標楷體" w:eastAsia="標楷體" w:hAnsi="標楷體" w:cs="新細明體" w:hint="eastAsia"/>
                <w:sz w:val="24"/>
                <w:szCs w:val="24"/>
              </w:rPr>
              <w:t>卑</w:t>
            </w:r>
            <w:proofErr w:type="gramEnd"/>
            <w:r w:rsidRPr="00ED5799">
              <w:rPr>
                <w:rFonts w:ascii="標楷體" w:eastAsia="標楷體" w:hAnsi="標楷體" w:cs="新細明體" w:hint="eastAsia"/>
                <w:sz w:val="24"/>
                <w:szCs w:val="24"/>
              </w:rPr>
              <w:t>親屬或依契約對其有扶養義務之人有疏忽、虐待、遺棄等情事，致有生命、身體、健康或自由之危難。</w:t>
            </w:r>
          </w:p>
          <w:p w:rsidR="008B2A41" w:rsidRPr="00ED5799" w:rsidRDefault="008B2A41" w:rsidP="00ED5799">
            <w:pPr>
              <w:widowControl/>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32" w:left="802" w:hangingChars="202" w:hanging="485"/>
              <w:jc w:val="both"/>
              <w:rPr>
                <w:rFonts w:ascii="標楷體" w:eastAsia="標楷體" w:hAnsi="標楷體" w:cs="新細明體"/>
                <w:sz w:val="24"/>
                <w:szCs w:val="24"/>
              </w:rPr>
            </w:pPr>
            <w:r w:rsidRPr="00ED5799">
              <w:rPr>
                <w:rFonts w:ascii="標楷體" w:eastAsia="標楷體" w:hAnsi="標楷體" w:cs="新細明體" w:hint="eastAsia"/>
                <w:sz w:val="24"/>
                <w:szCs w:val="24"/>
              </w:rPr>
              <w:t>二、老人因無人扶養，致有生命、身體之危難或生活陷於困境。</w:t>
            </w:r>
          </w:p>
          <w:p w:rsidR="008B2A41" w:rsidRPr="00ED5799" w:rsidRDefault="008B2A41" w:rsidP="00ED5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9" w:left="382" w:firstLineChars="179" w:firstLine="430"/>
              <w:jc w:val="both"/>
              <w:rPr>
                <w:rFonts w:ascii="標楷體" w:eastAsia="標楷體" w:hAnsi="標楷體" w:cs="新細明體"/>
                <w:sz w:val="24"/>
                <w:szCs w:val="24"/>
              </w:rPr>
            </w:pPr>
            <w:r w:rsidRPr="00ED5799">
              <w:rPr>
                <w:rFonts w:ascii="標楷體" w:eastAsia="標楷體" w:hAnsi="標楷體" w:cs="新細明體" w:hint="eastAsia"/>
                <w:sz w:val="24"/>
                <w:szCs w:val="24"/>
              </w:rPr>
              <w:t>前項通報內容，應包括通報事由、老人基本資料及其他相關資訊。</w:t>
            </w:r>
          </w:p>
        </w:tc>
        <w:tc>
          <w:tcPr>
            <w:tcW w:w="2500" w:type="pct"/>
          </w:tcPr>
          <w:p w:rsidR="008B2A41" w:rsidRPr="00ED5799" w:rsidRDefault="008B2A41" w:rsidP="00ED5799">
            <w:pPr>
              <w:widowControl/>
              <w:tabs>
                <w:tab w:val="left" w:pos="1277"/>
              </w:tabs>
              <w:spacing w:after="75"/>
              <w:ind w:left="1"/>
              <w:jc w:val="both"/>
              <w:rPr>
                <w:rFonts w:ascii="標楷體" w:eastAsia="標楷體" w:hAnsi="標楷體" w:cs="新細明體"/>
                <w:sz w:val="24"/>
                <w:szCs w:val="24"/>
              </w:rPr>
            </w:pPr>
            <w:r w:rsidRPr="00ED5799">
              <w:rPr>
                <w:rFonts w:ascii="標楷體" w:eastAsia="標楷體" w:hAnsi="標楷體" w:cs="新細明體" w:hint="eastAsia"/>
                <w:sz w:val="24"/>
                <w:szCs w:val="24"/>
              </w:rPr>
              <w:t>訂定責任通報人員於執行職務時知悉老人有疑似老人福利法第四十一條第一項、第四十二條之情形者，應通報主管機關及其通報內容之規定。</w:t>
            </w:r>
          </w:p>
        </w:tc>
      </w:tr>
      <w:tr w:rsidR="008B2A41" w:rsidRPr="008B2A41" w:rsidTr="008B2A41">
        <w:tc>
          <w:tcPr>
            <w:tcW w:w="2500" w:type="pct"/>
          </w:tcPr>
          <w:p w:rsidR="008B2A41" w:rsidRPr="00ED5799" w:rsidRDefault="008B2A41" w:rsidP="00ED5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3" w:left="321" w:hangingChars="111" w:hanging="266"/>
              <w:jc w:val="both"/>
              <w:rPr>
                <w:rFonts w:ascii="標楷體" w:eastAsia="標楷體" w:hAnsi="標楷體" w:cs="新細明體"/>
                <w:sz w:val="24"/>
                <w:szCs w:val="24"/>
              </w:rPr>
            </w:pPr>
            <w:r w:rsidRPr="00ED5799">
              <w:rPr>
                <w:rFonts w:ascii="標楷體" w:eastAsia="標楷體" w:hAnsi="標楷體" w:cs="新細明體" w:hint="eastAsia"/>
                <w:sz w:val="24"/>
                <w:szCs w:val="24"/>
              </w:rPr>
              <w:t>第三條</w:t>
            </w:r>
            <w:r w:rsidRPr="00ED5799">
              <w:rPr>
                <w:rFonts w:ascii="標楷體" w:eastAsia="標楷體" w:hAnsi="標楷體" w:cs="新細明體"/>
                <w:sz w:val="24"/>
                <w:szCs w:val="24"/>
              </w:rPr>
              <w:t xml:space="preserve">  </w:t>
            </w:r>
            <w:r w:rsidRPr="00ED5799">
              <w:rPr>
                <w:rFonts w:ascii="標楷體" w:eastAsia="標楷體" w:hAnsi="標楷體" w:cs="新細明體" w:hint="eastAsia"/>
                <w:sz w:val="24"/>
                <w:szCs w:val="24"/>
              </w:rPr>
              <w:t>本法第四十三條所定通報及處理之主政機關如下：</w:t>
            </w:r>
          </w:p>
          <w:p w:rsidR="008B2A41" w:rsidRPr="00ED5799" w:rsidRDefault="008B2A41" w:rsidP="00ED5799">
            <w:pPr>
              <w:widowControl/>
              <w:numPr>
                <w:ilvl w:val="0"/>
                <w:numId w:val="1"/>
              </w:numPr>
              <w:tabs>
                <w:tab w:val="clear" w:pos="1152"/>
                <w:tab w:val="left" w:pos="799"/>
                <w:tab w:val="num" w:pos="8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9" w:hanging="482"/>
              <w:jc w:val="both"/>
              <w:rPr>
                <w:rFonts w:ascii="標楷體" w:eastAsia="標楷體" w:hAnsi="標楷體" w:cs="新細明體"/>
                <w:sz w:val="24"/>
                <w:szCs w:val="24"/>
              </w:rPr>
            </w:pPr>
            <w:r w:rsidRPr="00ED5799">
              <w:rPr>
                <w:rFonts w:ascii="標楷體" w:eastAsia="標楷體" w:hAnsi="標楷體" w:cs="新細明體" w:hint="eastAsia"/>
                <w:sz w:val="24"/>
                <w:szCs w:val="24"/>
              </w:rPr>
              <w:t>受理通報、立即處理或訪視調查：老人發生前條第一項各款危難或困境之所在地直轄市、縣（市）主管機關；必要時，得協調其他直轄市、縣（市）主管機關協助。</w:t>
            </w:r>
          </w:p>
          <w:p w:rsidR="008B2A41" w:rsidRPr="00ED5799" w:rsidRDefault="008B2A41" w:rsidP="00ED5799">
            <w:pPr>
              <w:widowControl/>
              <w:numPr>
                <w:ilvl w:val="0"/>
                <w:numId w:val="1"/>
              </w:numPr>
              <w:tabs>
                <w:tab w:val="clear" w:pos="1152"/>
                <w:tab w:val="left" w:pos="799"/>
                <w:tab w:val="num" w:pos="8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9" w:hanging="482"/>
              <w:jc w:val="both"/>
              <w:rPr>
                <w:rFonts w:ascii="標楷體" w:eastAsia="標楷體" w:hAnsi="標楷體" w:cs="新細明體"/>
                <w:sz w:val="24"/>
                <w:szCs w:val="24"/>
              </w:rPr>
            </w:pPr>
            <w:r w:rsidRPr="00ED5799">
              <w:rPr>
                <w:rFonts w:ascii="標楷體" w:eastAsia="標楷體" w:hAnsi="標楷體" w:cs="新細明體" w:hint="eastAsia"/>
                <w:sz w:val="24"/>
                <w:szCs w:val="24"/>
              </w:rPr>
              <w:t>後續追蹤輔導及處置：老人住所或居所所在地之直轄市、縣（市）主管機關；老人有安置必要者，為其戶籍所在地之直轄市、縣（市）主管機關。必要時，得協調其他直轄市、縣（市）主管機關協助。</w:t>
            </w:r>
          </w:p>
          <w:p w:rsidR="008B2A41" w:rsidRPr="00ED5799" w:rsidRDefault="008B2A41" w:rsidP="00ED5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9" w:left="382" w:firstLineChars="179" w:firstLine="430"/>
              <w:jc w:val="both"/>
              <w:rPr>
                <w:rFonts w:ascii="標楷體" w:eastAsia="標楷體" w:hAnsi="標楷體" w:cs="新細明體"/>
                <w:sz w:val="24"/>
                <w:szCs w:val="24"/>
              </w:rPr>
            </w:pPr>
            <w:r w:rsidRPr="00ED5799">
              <w:rPr>
                <w:rFonts w:ascii="標楷體" w:eastAsia="標楷體" w:hAnsi="標楷體" w:cs="新細明體" w:hint="eastAsia"/>
                <w:sz w:val="24"/>
                <w:szCs w:val="24"/>
              </w:rPr>
              <w:t>前項處理所需費用由老人戶籍所在地之直轄市、縣（市）主管機關支應。</w:t>
            </w:r>
          </w:p>
        </w:tc>
        <w:tc>
          <w:tcPr>
            <w:tcW w:w="2500" w:type="pct"/>
          </w:tcPr>
          <w:p w:rsidR="008B2A41" w:rsidRPr="00ED5799" w:rsidRDefault="008B2A41" w:rsidP="00ED5799">
            <w:pPr>
              <w:widowControl/>
              <w:tabs>
                <w:tab w:val="left" w:pos="1277"/>
              </w:tabs>
              <w:spacing w:after="75"/>
              <w:ind w:left="557" w:hangingChars="232" w:hanging="557"/>
              <w:jc w:val="both"/>
              <w:rPr>
                <w:rFonts w:ascii="標楷體" w:eastAsia="標楷體" w:hAnsi="標楷體" w:cs="新細明體"/>
                <w:sz w:val="24"/>
                <w:szCs w:val="24"/>
              </w:rPr>
            </w:pPr>
            <w:r w:rsidRPr="00ED5799">
              <w:rPr>
                <w:rFonts w:ascii="標楷體" w:eastAsia="標楷體" w:hAnsi="標楷體" w:cs="新細明體" w:hint="eastAsia"/>
                <w:sz w:val="24"/>
                <w:szCs w:val="24"/>
              </w:rPr>
              <w:t>一、</w:t>
            </w:r>
            <w:r w:rsidRPr="00ED5799">
              <w:rPr>
                <w:rFonts w:ascii="標楷體" w:eastAsia="標楷體" w:hAnsi="標楷體" w:cs="新細明體"/>
                <w:sz w:val="24"/>
                <w:szCs w:val="24"/>
              </w:rPr>
              <w:t xml:space="preserve"> </w:t>
            </w:r>
            <w:r w:rsidRPr="00ED5799">
              <w:rPr>
                <w:rFonts w:ascii="標楷體" w:eastAsia="標楷體" w:hAnsi="標楷體" w:cs="新細明體" w:hint="eastAsia"/>
                <w:sz w:val="24"/>
                <w:szCs w:val="24"/>
              </w:rPr>
              <w:t>為利老人保護通報事件可迅速及有效處理，</w:t>
            </w:r>
            <w:proofErr w:type="gramStart"/>
            <w:r w:rsidRPr="00ED5799">
              <w:rPr>
                <w:rFonts w:ascii="標楷體" w:eastAsia="標楷體" w:hAnsi="標楷體" w:cs="新細明體" w:hint="eastAsia"/>
                <w:sz w:val="24"/>
                <w:szCs w:val="24"/>
              </w:rPr>
              <w:t>爰</w:t>
            </w:r>
            <w:proofErr w:type="gramEnd"/>
            <w:r w:rsidRPr="00ED5799">
              <w:rPr>
                <w:rFonts w:ascii="標楷體" w:eastAsia="標楷體" w:hAnsi="標楷體" w:cs="新細明體" w:hint="eastAsia"/>
                <w:sz w:val="24"/>
                <w:szCs w:val="24"/>
              </w:rPr>
              <w:t>規範老人當時所在地之直轄市、縣（市）主管機關應於接獲通報後應立即處理之規定。</w:t>
            </w:r>
          </w:p>
          <w:p w:rsidR="008B2A41" w:rsidRPr="00ED5799" w:rsidRDefault="008B2A41" w:rsidP="00ED5799">
            <w:pPr>
              <w:widowControl/>
              <w:numPr>
                <w:ilvl w:val="0"/>
                <w:numId w:val="3"/>
              </w:numPr>
              <w:tabs>
                <w:tab w:val="clear" w:pos="679"/>
                <w:tab w:val="num" w:pos="445"/>
                <w:tab w:val="left" w:pos="1277"/>
              </w:tabs>
              <w:spacing w:after="75"/>
              <w:ind w:left="473" w:hanging="514"/>
              <w:jc w:val="both"/>
              <w:rPr>
                <w:rFonts w:ascii="標楷體" w:eastAsia="標楷體" w:hAnsi="標楷體" w:cs="新細明體"/>
                <w:sz w:val="24"/>
                <w:szCs w:val="24"/>
              </w:rPr>
            </w:pPr>
            <w:r w:rsidRPr="00ED5799">
              <w:rPr>
                <w:rFonts w:ascii="標楷體" w:eastAsia="標楷體" w:hAnsi="標楷體" w:cs="新細明體" w:hint="eastAsia"/>
                <w:sz w:val="24"/>
                <w:szCs w:val="24"/>
              </w:rPr>
              <w:t>依現行地方政府實務執行並兼顧在地老化精神，訂定有關老人保護個案後續追蹤輔導及處置之主管機關。</w:t>
            </w:r>
          </w:p>
          <w:p w:rsidR="008B2A41" w:rsidRPr="00ED5799" w:rsidRDefault="008B2A41" w:rsidP="00ED5799">
            <w:pPr>
              <w:widowControl/>
              <w:numPr>
                <w:ilvl w:val="0"/>
                <w:numId w:val="3"/>
              </w:numPr>
              <w:tabs>
                <w:tab w:val="clear" w:pos="679"/>
                <w:tab w:val="num" w:pos="459"/>
                <w:tab w:val="left" w:pos="1277"/>
              </w:tabs>
              <w:spacing w:after="75"/>
              <w:ind w:left="529" w:hanging="570"/>
              <w:jc w:val="both"/>
              <w:rPr>
                <w:rFonts w:ascii="標楷體" w:eastAsia="標楷體" w:hAnsi="標楷體" w:cs="新細明體"/>
                <w:sz w:val="24"/>
                <w:szCs w:val="24"/>
              </w:rPr>
            </w:pPr>
            <w:r w:rsidRPr="00ED5799">
              <w:rPr>
                <w:rFonts w:ascii="標楷體" w:eastAsia="標楷體" w:hAnsi="標楷體" w:cs="新細明體" w:hint="eastAsia"/>
                <w:sz w:val="24"/>
                <w:szCs w:val="24"/>
              </w:rPr>
              <w:t>為確認老人保護及安置相關費用墊付之責任管轄，參酌身心障礙者保護通報及處理辦法第二條，訂定為其戶籍地直轄市、縣（市）主管機關，以資明確。</w:t>
            </w:r>
          </w:p>
        </w:tc>
      </w:tr>
      <w:tr w:rsidR="008B2A41" w:rsidRPr="008B2A41" w:rsidTr="008B2A41">
        <w:tc>
          <w:tcPr>
            <w:tcW w:w="2500" w:type="pct"/>
          </w:tcPr>
          <w:p w:rsidR="008B2A41" w:rsidRPr="00ED5799" w:rsidRDefault="008B2A41" w:rsidP="00ED5799">
            <w:pPr>
              <w:widowControl/>
              <w:tabs>
                <w:tab w:val="left" w:pos="1840"/>
              </w:tabs>
              <w:ind w:left="253" w:hanging="253"/>
              <w:jc w:val="both"/>
              <w:rPr>
                <w:rFonts w:ascii="標楷體" w:eastAsia="標楷體" w:hAnsi="標楷體" w:cs="新細明體"/>
                <w:sz w:val="24"/>
                <w:szCs w:val="24"/>
              </w:rPr>
            </w:pPr>
            <w:r w:rsidRPr="00ED5799">
              <w:rPr>
                <w:rFonts w:ascii="標楷體" w:eastAsia="標楷體" w:hAnsi="標楷體" w:cs="新細明體" w:hint="eastAsia"/>
                <w:sz w:val="24"/>
                <w:szCs w:val="24"/>
              </w:rPr>
              <w:lastRenderedPageBreak/>
              <w:t>第四條</w:t>
            </w:r>
            <w:r w:rsidRPr="00ED5799">
              <w:rPr>
                <w:rFonts w:ascii="標楷體" w:eastAsia="標楷體" w:hAnsi="標楷體" w:cs="新細明體"/>
                <w:sz w:val="24"/>
                <w:szCs w:val="24"/>
              </w:rPr>
              <w:t xml:space="preserve">  </w:t>
            </w:r>
            <w:r w:rsidRPr="00ED5799">
              <w:rPr>
                <w:rFonts w:ascii="標楷體" w:eastAsia="標楷體" w:hAnsi="標楷體" w:cs="細明體" w:hint="eastAsia"/>
                <w:sz w:val="24"/>
                <w:szCs w:val="24"/>
              </w:rPr>
              <w:t>第二條第一項通報人員所屬機關（構）對該項各款情形之老人，於直轄市、縣（市）主管機關或受其委任、委託之機關（構）或團體處理前，應提供老人適當照顧；其有接受醫療之必要者，應立即送</w:t>
            </w:r>
            <w:proofErr w:type="gramStart"/>
            <w:r w:rsidRPr="00ED5799">
              <w:rPr>
                <w:rFonts w:ascii="標楷體" w:eastAsia="標楷體" w:hAnsi="標楷體" w:cs="細明體" w:hint="eastAsia"/>
                <w:sz w:val="24"/>
                <w:szCs w:val="24"/>
              </w:rPr>
              <w:t>醫</w:t>
            </w:r>
            <w:proofErr w:type="gramEnd"/>
            <w:r w:rsidRPr="00ED5799">
              <w:rPr>
                <w:rFonts w:ascii="標楷體" w:eastAsia="標楷體" w:hAnsi="標楷體" w:cs="細明體" w:hint="eastAsia"/>
                <w:sz w:val="24"/>
                <w:szCs w:val="24"/>
              </w:rPr>
              <w:t>。</w:t>
            </w:r>
          </w:p>
        </w:tc>
        <w:tc>
          <w:tcPr>
            <w:tcW w:w="2500" w:type="pct"/>
          </w:tcPr>
          <w:p w:rsidR="008B2A41" w:rsidRPr="00ED5799" w:rsidRDefault="008B2A41" w:rsidP="00ED5799">
            <w:pPr>
              <w:widowControl/>
              <w:tabs>
                <w:tab w:val="left" w:pos="1277"/>
              </w:tabs>
              <w:spacing w:after="75"/>
              <w:jc w:val="both"/>
              <w:rPr>
                <w:rFonts w:ascii="標楷體" w:eastAsia="標楷體" w:hAnsi="標楷體" w:cs="新細明體"/>
                <w:sz w:val="24"/>
                <w:szCs w:val="24"/>
              </w:rPr>
            </w:pPr>
            <w:r w:rsidRPr="00ED5799">
              <w:rPr>
                <w:rFonts w:ascii="標楷體" w:eastAsia="標楷體" w:hAnsi="標楷體" w:cs="新細明體" w:hint="eastAsia"/>
                <w:sz w:val="24"/>
                <w:szCs w:val="24"/>
              </w:rPr>
              <w:t>訂定各責任通報人員所屬單位在主管機關未介入前，應對所通報之老人提供適當保護及照顧，對於有就醫治療需求者，應先行就醫等規定，以維護其生命權。</w:t>
            </w:r>
            <w:r w:rsidRPr="00ED5799">
              <w:rPr>
                <w:rFonts w:ascii="標楷體" w:eastAsia="標楷體" w:hAnsi="標楷體" w:cs="新細明體"/>
                <w:sz w:val="24"/>
                <w:szCs w:val="24"/>
              </w:rPr>
              <w:t xml:space="preserve"> </w:t>
            </w:r>
          </w:p>
        </w:tc>
      </w:tr>
      <w:tr w:rsidR="008B2A41" w:rsidRPr="008B2A41" w:rsidTr="008B2A41">
        <w:tc>
          <w:tcPr>
            <w:tcW w:w="2500" w:type="pct"/>
          </w:tcPr>
          <w:p w:rsidR="008B2A41" w:rsidRPr="00ED5799" w:rsidRDefault="008B2A41" w:rsidP="00ED5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Chars="105" w:hanging="252"/>
              <w:jc w:val="both"/>
              <w:rPr>
                <w:rFonts w:ascii="標楷體" w:eastAsia="標楷體" w:hAnsi="標楷體" w:cs="細明體"/>
                <w:sz w:val="24"/>
                <w:szCs w:val="24"/>
              </w:rPr>
            </w:pPr>
            <w:r w:rsidRPr="00ED5799">
              <w:rPr>
                <w:rFonts w:ascii="標楷體" w:eastAsia="標楷體" w:hAnsi="標楷體" w:cs="新細明體" w:hint="eastAsia"/>
                <w:sz w:val="24"/>
                <w:szCs w:val="24"/>
              </w:rPr>
              <w:t>第五條</w:t>
            </w:r>
            <w:r w:rsidRPr="00ED5799">
              <w:rPr>
                <w:rFonts w:ascii="標楷體" w:eastAsia="標楷體" w:hAnsi="標楷體" w:cs="新細明體"/>
                <w:sz w:val="24"/>
                <w:szCs w:val="24"/>
              </w:rPr>
              <w:t xml:space="preserve">  </w:t>
            </w:r>
            <w:r w:rsidRPr="00ED5799">
              <w:rPr>
                <w:rFonts w:ascii="標楷體" w:eastAsia="標楷體" w:hAnsi="標楷體" w:cs="細明體" w:hint="eastAsia"/>
                <w:sz w:val="24"/>
                <w:szCs w:val="24"/>
              </w:rPr>
              <w:t>直轄市、縣（市）主管機關於知悉或接獲通報後，應立即為下列處理：</w:t>
            </w:r>
          </w:p>
          <w:p w:rsidR="008B2A41" w:rsidRPr="00ED5799" w:rsidRDefault="008B2A41" w:rsidP="00ED5799">
            <w:pPr>
              <w:widowControl/>
              <w:tabs>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799" w:hangingChars="227" w:hanging="545"/>
              <w:jc w:val="both"/>
              <w:rPr>
                <w:rFonts w:ascii="標楷體" w:eastAsia="標楷體" w:hAnsi="標楷體" w:cs="細明體"/>
                <w:sz w:val="24"/>
                <w:szCs w:val="24"/>
              </w:rPr>
            </w:pPr>
            <w:r w:rsidRPr="00ED5799">
              <w:rPr>
                <w:rFonts w:ascii="標楷體" w:eastAsia="標楷體" w:hAnsi="標楷體" w:cs="細明體" w:hint="eastAsia"/>
                <w:sz w:val="24"/>
                <w:szCs w:val="24"/>
              </w:rPr>
              <w:t>一、確認老人之安全狀態。</w:t>
            </w:r>
          </w:p>
          <w:p w:rsidR="008B2A41" w:rsidRPr="00ED5799" w:rsidRDefault="008B2A41" w:rsidP="00ED5799">
            <w:pPr>
              <w:widowControl/>
              <w:tabs>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799" w:hangingChars="227" w:hanging="545"/>
              <w:jc w:val="both"/>
              <w:rPr>
                <w:rFonts w:ascii="標楷體" w:eastAsia="標楷體" w:hAnsi="標楷體" w:cs="細明體"/>
                <w:sz w:val="24"/>
                <w:szCs w:val="24"/>
              </w:rPr>
            </w:pPr>
            <w:r w:rsidRPr="00ED5799">
              <w:rPr>
                <w:rFonts w:ascii="標楷體" w:eastAsia="標楷體" w:hAnsi="標楷體" w:cs="細明體" w:hint="eastAsia"/>
                <w:sz w:val="24"/>
                <w:szCs w:val="24"/>
              </w:rPr>
              <w:t>二、老人有就醫需求者，協助其就醫。</w:t>
            </w:r>
          </w:p>
          <w:p w:rsidR="008B2A41" w:rsidRPr="00ED5799" w:rsidRDefault="008B2A41" w:rsidP="00ED5799">
            <w:pPr>
              <w:widowControl/>
              <w:tabs>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799" w:hangingChars="227" w:hanging="545"/>
              <w:jc w:val="both"/>
              <w:rPr>
                <w:rFonts w:ascii="標楷體" w:eastAsia="標楷體" w:hAnsi="標楷體" w:cs="細明體"/>
                <w:sz w:val="24"/>
                <w:szCs w:val="24"/>
              </w:rPr>
            </w:pPr>
            <w:r w:rsidRPr="00ED5799">
              <w:rPr>
                <w:rFonts w:ascii="標楷體" w:eastAsia="標楷體" w:hAnsi="標楷體" w:cs="細明體" w:hint="eastAsia"/>
                <w:sz w:val="24"/>
                <w:szCs w:val="24"/>
              </w:rPr>
              <w:t>三、協尋老人之家屬。</w:t>
            </w:r>
          </w:p>
          <w:p w:rsidR="008B2A41" w:rsidRPr="00ED5799" w:rsidRDefault="008B2A41" w:rsidP="00ED5799">
            <w:pPr>
              <w:widowControl/>
              <w:ind w:leftChars="105" w:left="713" w:hangingChars="192" w:hanging="461"/>
              <w:jc w:val="both"/>
              <w:rPr>
                <w:rFonts w:ascii="標楷體" w:eastAsia="標楷體" w:hAnsi="標楷體" w:cs="細明體"/>
                <w:sz w:val="24"/>
                <w:szCs w:val="24"/>
              </w:rPr>
            </w:pPr>
            <w:r w:rsidRPr="00ED5799">
              <w:rPr>
                <w:rFonts w:ascii="標楷體" w:eastAsia="標楷體" w:hAnsi="標楷體" w:cs="細明體" w:hint="eastAsia"/>
                <w:sz w:val="24"/>
                <w:szCs w:val="24"/>
              </w:rPr>
              <w:t>四、依老人之申請或依職權予以適當保護安置。</w:t>
            </w:r>
          </w:p>
          <w:p w:rsidR="008B2A41" w:rsidRPr="00ED5799" w:rsidRDefault="008B2A41" w:rsidP="00ED5799">
            <w:pPr>
              <w:widowControl/>
              <w:tabs>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799" w:hangingChars="227" w:hanging="545"/>
              <w:jc w:val="both"/>
              <w:rPr>
                <w:rFonts w:ascii="標楷體" w:eastAsia="標楷體" w:hAnsi="標楷體" w:cs="細明體"/>
                <w:sz w:val="24"/>
                <w:szCs w:val="24"/>
              </w:rPr>
            </w:pPr>
            <w:r w:rsidRPr="00ED5799">
              <w:rPr>
                <w:rFonts w:ascii="標楷體" w:eastAsia="標楷體" w:hAnsi="標楷體" w:cs="細明體" w:hint="eastAsia"/>
                <w:sz w:val="24"/>
                <w:szCs w:val="24"/>
              </w:rPr>
              <w:t>五、提供其他必要之保護措施。</w:t>
            </w:r>
          </w:p>
          <w:p w:rsidR="008B2A41" w:rsidRPr="00ED5799" w:rsidRDefault="008B2A41" w:rsidP="00ED5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7" w:left="281" w:firstLineChars="192" w:firstLine="461"/>
              <w:jc w:val="both"/>
              <w:rPr>
                <w:rFonts w:ascii="標楷體" w:eastAsia="標楷體" w:hAnsi="標楷體" w:cs="新細明體"/>
                <w:sz w:val="24"/>
                <w:szCs w:val="24"/>
              </w:rPr>
            </w:pPr>
            <w:r w:rsidRPr="00ED5799">
              <w:rPr>
                <w:rFonts w:ascii="標楷體" w:eastAsia="標楷體" w:hAnsi="標楷體" w:cs="細明體" w:hint="eastAsia"/>
                <w:sz w:val="24"/>
                <w:szCs w:val="24"/>
              </w:rPr>
              <w:t>直轄市、縣（市）主管機關為前項第四款之處理時，並應通知老人家屬、監護人、輔助人或實際照顧老人之人（以下簡稱照護人）。但無照護人、通知顯有困難或顯不符老人利益時，不在此限。</w:t>
            </w:r>
          </w:p>
        </w:tc>
        <w:tc>
          <w:tcPr>
            <w:tcW w:w="2500" w:type="pct"/>
          </w:tcPr>
          <w:p w:rsidR="008B2A41" w:rsidRPr="00ED5799" w:rsidRDefault="008B2A41" w:rsidP="00ED5799">
            <w:pPr>
              <w:widowControl/>
              <w:tabs>
                <w:tab w:val="left" w:pos="1277"/>
              </w:tabs>
              <w:spacing w:after="75"/>
              <w:ind w:left="473" w:hangingChars="197" w:hanging="473"/>
              <w:jc w:val="both"/>
              <w:rPr>
                <w:rFonts w:ascii="標楷體" w:eastAsia="標楷體" w:hAnsi="標楷體" w:cs="新細明體"/>
                <w:sz w:val="24"/>
                <w:szCs w:val="24"/>
              </w:rPr>
            </w:pPr>
            <w:r w:rsidRPr="00ED5799">
              <w:rPr>
                <w:rFonts w:ascii="標楷體" w:eastAsia="標楷體" w:hAnsi="標楷體" w:cs="新細明體" w:hint="eastAsia"/>
                <w:sz w:val="24"/>
                <w:szCs w:val="24"/>
              </w:rPr>
              <w:t>一、訂定主管機關接獲通報後應立即處理並依老人相關需求提供各項保護措施。</w:t>
            </w:r>
          </w:p>
          <w:p w:rsidR="008B2A41" w:rsidRPr="00ED5799" w:rsidRDefault="008B2A41" w:rsidP="00ED5799">
            <w:pPr>
              <w:widowControl/>
              <w:tabs>
                <w:tab w:val="left" w:pos="1277"/>
              </w:tabs>
              <w:spacing w:after="75"/>
              <w:ind w:left="473" w:hangingChars="197" w:hanging="473"/>
              <w:jc w:val="both"/>
              <w:rPr>
                <w:rFonts w:ascii="標楷體" w:eastAsia="標楷體" w:hAnsi="標楷體" w:cs="新細明體"/>
                <w:sz w:val="24"/>
                <w:szCs w:val="24"/>
              </w:rPr>
            </w:pPr>
            <w:r w:rsidRPr="00ED5799">
              <w:rPr>
                <w:rFonts w:ascii="標楷體" w:eastAsia="標楷體" w:hAnsi="標楷體" w:cs="新細明體" w:hint="eastAsia"/>
                <w:sz w:val="24"/>
                <w:szCs w:val="24"/>
              </w:rPr>
              <w:t>二、訂定主管機關安置老人後，應通知老人家屬、</w:t>
            </w:r>
            <w:r w:rsidRPr="00ED5799">
              <w:rPr>
                <w:rFonts w:ascii="標楷體" w:eastAsia="標楷體" w:hAnsi="標楷體" w:cs="細明體" w:hint="eastAsia"/>
                <w:sz w:val="24"/>
                <w:szCs w:val="24"/>
              </w:rPr>
              <w:t>監護人、輔助人或實際照顧老人之人等之規定</w:t>
            </w:r>
            <w:r w:rsidRPr="00ED5799">
              <w:rPr>
                <w:rFonts w:ascii="標楷體" w:eastAsia="標楷體" w:hAnsi="標楷體" w:cs="新細明體" w:hint="eastAsia"/>
                <w:sz w:val="24"/>
                <w:szCs w:val="24"/>
              </w:rPr>
              <w:t>；然如老人並無上開親友或人員，或通知顯有困難或通知未符老人利益時，得不通知之。</w:t>
            </w:r>
          </w:p>
        </w:tc>
      </w:tr>
      <w:tr w:rsidR="008B2A41" w:rsidRPr="008B2A41" w:rsidTr="008B2A41">
        <w:tc>
          <w:tcPr>
            <w:tcW w:w="2500" w:type="pct"/>
          </w:tcPr>
          <w:p w:rsidR="008B2A41" w:rsidRPr="00ED5799" w:rsidRDefault="008B2A41" w:rsidP="00ED5799">
            <w:pPr>
              <w:widowControl/>
              <w:tabs>
                <w:tab w:val="left" w:pos="1840"/>
              </w:tabs>
              <w:ind w:left="253" w:hanging="253"/>
              <w:jc w:val="both"/>
              <w:rPr>
                <w:rFonts w:ascii="標楷體" w:eastAsia="標楷體" w:hAnsi="標楷體" w:cs="新細明體"/>
                <w:sz w:val="24"/>
                <w:szCs w:val="24"/>
              </w:rPr>
            </w:pPr>
            <w:r w:rsidRPr="00ED5799">
              <w:rPr>
                <w:rFonts w:ascii="標楷體" w:eastAsia="標楷體" w:hAnsi="標楷體" w:cs="新細明體" w:hint="eastAsia"/>
                <w:sz w:val="24"/>
                <w:szCs w:val="24"/>
              </w:rPr>
              <w:t>第六條</w:t>
            </w:r>
            <w:r w:rsidRPr="00ED5799">
              <w:rPr>
                <w:rFonts w:ascii="標楷體" w:eastAsia="標楷體" w:hAnsi="標楷體" w:cs="新細明體"/>
                <w:sz w:val="24"/>
                <w:szCs w:val="24"/>
              </w:rPr>
              <w:t xml:space="preserve">  </w:t>
            </w:r>
            <w:r w:rsidRPr="00ED5799">
              <w:rPr>
                <w:rFonts w:ascii="標楷體" w:eastAsia="標楷體" w:hAnsi="標楷體" w:cs="細明體" w:hint="eastAsia"/>
                <w:sz w:val="24"/>
                <w:szCs w:val="24"/>
              </w:rPr>
              <w:t>直轄市、縣（市）主管機關或受其委任、委託之機關（構）或團體進行訪視、調查或處置時，照護人、</w:t>
            </w:r>
            <w:proofErr w:type="gramStart"/>
            <w:r w:rsidRPr="00ED5799">
              <w:rPr>
                <w:rFonts w:ascii="標楷體" w:eastAsia="標楷體" w:hAnsi="標楷體" w:cs="細明體" w:hint="eastAsia"/>
                <w:sz w:val="24"/>
                <w:szCs w:val="24"/>
              </w:rPr>
              <w:t>醫</w:t>
            </w:r>
            <w:proofErr w:type="gramEnd"/>
            <w:r w:rsidRPr="00ED5799">
              <w:rPr>
                <w:rFonts w:ascii="標楷體" w:eastAsia="標楷體" w:hAnsi="標楷體" w:cs="細明體" w:hint="eastAsia"/>
                <w:sz w:val="24"/>
                <w:szCs w:val="24"/>
              </w:rPr>
              <w:t>事人員及其他有關人員應予配合，並提供相關資料；必要時，得請求警政、醫療、戶政、財政或其他相關機關（構）協助，被請求之機關（構）應予配合。</w:t>
            </w:r>
          </w:p>
        </w:tc>
        <w:tc>
          <w:tcPr>
            <w:tcW w:w="2500" w:type="pct"/>
          </w:tcPr>
          <w:p w:rsidR="008B2A41" w:rsidRPr="00ED5799" w:rsidRDefault="008B2A41" w:rsidP="00ED5799">
            <w:pPr>
              <w:widowControl/>
              <w:tabs>
                <w:tab w:val="left" w:pos="1277"/>
              </w:tabs>
              <w:spacing w:after="75"/>
              <w:jc w:val="both"/>
              <w:rPr>
                <w:rFonts w:ascii="標楷體" w:eastAsia="標楷體" w:hAnsi="標楷體" w:cs="新細明體"/>
                <w:sz w:val="24"/>
                <w:szCs w:val="24"/>
              </w:rPr>
            </w:pPr>
            <w:r w:rsidRPr="00ED5799">
              <w:rPr>
                <w:rFonts w:ascii="標楷體" w:eastAsia="標楷體" w:hAnsi="標楷體" w:cs="新細明體" w:hint="eastAsia"/>
                <w:sz w:val="24"/>
                <w:szCs w:val="24"/>
              </w:rPr>
              <w:t>規範老人之家屬及相關人員等應配合提供調查訪視所需之個案資料之責任，必要時得請求相關機關（構）協助。</w:t>
            </w:r>
          </w:p>
        </w:tc>
      </w:tr>
      <w:tr w:rsidR="008B2A41" w:rsidRPr="008B2A41" w:rsidTr="008B2A41">
        <w:tc>
          <w:tcPr>
            <w:tcW w:w="2500" w:type="pct"/>
          </w:tcPr>
          <w:p w:rsidR="008B2A41" w:rsidRPr="00ED5799" w:rsidRDefault="008B2A41" w:rsidP="00ED5799">
            <w:pPr>
              <w:widowControl/>
              <w:ind w:left="267" w:hanging="267"/>
              <w:jc w:val="both"/>
              <w:rPr>
                <w:rFonts w:ascii="標楷體" w:eastAsia="標楷體" w:hAnsi="標楷體" w:cs="新細明體"/>
                <w:sz w:val="24"/>
                <w:szCs w:val="24"/>
              </w:rPr>
            </w:pPr>
            <w:r w:rsidRPr="00ED5799">
              <w:rPr>
                <w:rFonts w:ascii="標楷體" w:eastAsia="標楷體" w:hAnsi="標楷體" w:cs="新細明體" w:hint="eastAsia"/>
                <w:sz w:val="24"/>
                <w:szCs w:val="24"/>
              </w:rPr>
              <w:t>第七條</w:t>
            </w:r>
            <w:r w:rsidRPr="00ED5799">
              <w:rPr>
                <w:rFonts w:ascii="標楷體" w:eastAsia="標楷體" w:hAnsi="標楷體" w:cs="新細明體"/>
                <w:sz w:val="24"/>
                <w:szCs w:val="24"/>
              </w:rPr>
              <w:t xml:space="preserve">  </w:t>
            </w:r>
            <w:r w:rsidRPr="00ED5799">
              <w:rPr>
                <w:rFonts w:ascii="標楷體" w:eastAsia="標楷體" w:hAnsi="標楷體" w:cs="新細明體" w:hint="eastAsia"/>
                <w:sz w:val="24"/>
                <w:szCs w:val="24"/>
              </w:rPr>
              <w:t>老人戶籍所在地之</w:t>
            </w:r>
            <w:r w:rsidRPr="00ED5799">
              <w:rPr>
                <w:rFonts w:ascii="標楷體" w:eastAsia="標楷體" w:hAnsi="標楷體" w:cs="細明體" w:hint="eastAsia"/>
                <w:sz w:val="24"/>
                <w:szCs w:val="24"/>
              </w:rPr>
              <w:t>直轄市、縣（市）主管機關應對安置期間屆滿之老人追蹤輔導，並實施個案管理，提供相關處置服務。</w:t>
            </w:r>
          </w:p>
        </w:tc>
        <w:tc>
          <w:tcPr>
            <w:tcW w:w="2500" w:type="pct"/>
          </w:tcPr>
          <w:p w:rsidR="008B2A41" w:rsidRPr="00ED5799" w:rsidRDefault="008B2A41" w:rsidP="00ED5799">
            <w:pPr>
              <w:widowControl/>
              <w:tabs>
                <w:tab w:val="left" w:pos="1277"/>
              </w:tabs>
              <w:spacing w:after="75"/>
              <w:jc w:val="both"/>
              <w:rPr>
                <w:rFonts w:ascii="標楷體" w:eastAsia="標楷體" w:hAnsi="標楷體" w:cs="新細明體"/>
                <w:sz w:val="24"/>
                <w:szCs w:val="24"/>
              </w:rPr>
            </w:pPr>
            <w:r w:rsidRPr="00ED5799">
              <w:rPr>
                <w:rFonts w:ascii="標楷體" w:eastAsia="標楷體" w:hAnsi="標楷體" w:cs="新細明體" w:hint="eastAsia"/>
                <w:sz w:val="24"/>
                <w:szCs w:val="24"/>
              </w:rPr>
              <w:t>訂定主管機關應對於安置期間期滿之老人追蹤輔導、實施個案管理，提供相關處置服務之規定。</w:t>
            </w:r>
            <w:r w:rsidRPr="00ED5799">
              <w:rPr>
                <w:rFonts w:ascii="標楷體" w:eastAsia="標楷體" w:hAnsi="標楷體" w:cs="新細明體"/>
                <w:sz w:val="24"/>
                <w:szCs w:val="24"/>
              </w:rPr>
              <w:t xml:space="preserve"> </w:t>
            </w:r>
          </w:p>
        </w:tc>
      </w:tr>
      <w:tr w:rsidR="008B2A41" w:rsidRPr="008B2A41" w:rsidTr="008B2A41">
        <w:tc>
          <w:tcPr>
            <w:tcW w:w="2500" w:type="pct"/>
          </w:tcPr>
          <w:p w:rsidR="008B2A41" w:rsidRPr="00ED5799" w:rsidRDefault="008B2A41" w:rsidP="00ED5799">
            <w:pPr>
              <w:widowControl/>
              <w:tabs>
                <w:tab w:val="left" w:pos="1840"/>
              </w:tabs>
              <w:ind w:left="253" w:hanging="253"/>
              <w:jc w:val="both"/>
              <w:rPr>
                <w:rFonts w:ascii="標楷體" w:eastAsia="標楷體" w:hAnsi="標楷體" w:cs="新細明體"/>
                <w:sz w:val="24"/>
                <w:szCs w:val="24"/>
              </w:rPr>
            </w:pPr>
            <w:r w:rsidRPr="00ED5799">
              <w:rPr>
                <w:rFonts w:ascii="標楷體" w:eastAsia="標楷體" w:hAnsi="標楷體" w:cs="新細明體" w:hint="eastAsia"/>
                <w:sz w:val="24"/>
                <w:szCs w:val="24"/>
              </w:rPr>
              <w:t>第八條</w:t>
            </w:r>
            <w:r w:rsidRPr="00ED5799">
              <w:rPr>
                <w:rFonts w:ascii="標楷體" w:eastAsia="標楷體" w:hAnsi="標楷體" w:cs="新細明體"/>
                <w:sz w:val="24"/>
                <w:szCs w:val="24"/>
              </w:rPr>
              <w:t xml:space="preserve">  </w:t>
            </w:r>
            <w:r w:rsidRPr="00ED5799">
              <w:rPr>
                <w:rFonts w:ascii="標楷體" w:eastAsia="標楷體" w:hAnsi="標楷體" w:cs="細明體" w:hint="eastAsia"/>
                <w:sz w:val="24"/>
                <w:szCs w:val="24"/>
              </w:rPr>
              <w:t>直轄市、縣（市）主管機關依第三條第一項、第五條及前條規定應辦理之事項，必要時，得委任所屬機關或委託其他機關（構）或團體為之。</w:t>
            </w:r>
          </w:p>
        </w:tc>
        <w:tc>
          <w:tcPr>
            <w:tcW w:w="2500" w:type="pct"/>
          </w:tcPr>
          <w:p w:rsidR="008B2A41" w:rsidRPr="00ED5799" w:rsidRDefault="008B2A41" w:rsidP="00ED5799">
            <w:pPr>
              <w:widowControl/>
              <w:tabs>
                <w:tab w:val="left" w:pos="1277"/>
              </w:tabs>
              <w:spacing w:after="75"/>
              <w:rPr>
                <w:rFonts w:ascii="標楷體" w:eastAsia="標楷體" w:hAnsi="標楷體" w:cs="新細明體"/>
                <w:sz w:val="24"/>
                <w:szCs w:val="24"/>
              </w:rPr>
            </w:pPr>
            <w:r w:rsidRPr="00ED5799">
              <w:rPr>
                <w:rFonts w:ascii="標楷體" w:eastAsia="標楷體" w:hAnsi="標楷體" w:cs="新細明體" w:hint="eastAsia"/>
                <w:sz w:val="24"/>
                <w:szCs w:val="24"/>
              </w:rPr>
              <w:t>訂定主管機關應辦理事項之授權規定。</w:t>
            </w:r>
          </w:p>
        </w:tc>
      </w:tr>
      <w:tr w:rsidR="008B2A41" w:rsidRPr="008B2A41" w:rsidTr="008B2A41">
        <w:tc>
          <w:tcPr>
            <w:tcW w:w="2500" w:type="pct"/>
          </w:tcPr>
          <w:p w:rsidR="008B2A41" w:rsidRPr="00ED5799" w:rsidRDefault="008B2A41" w:rsidP="00ED5799">
            <w:pPr>
              <w:widowControl/>
              <w:tabs>
                <w:tab w:val="left" w:pos="1277"/>
              </w:tabs>
              <w:spacing w:after="75"/>
              <w:ind w:left="324" w:hangingChars="135" w:hanging="324"/>
              <w:jc w:val="both"/>
              <w:rPr>
                <w:rFonts w:ascii="標楷體" w:eastAsia="標楷體" w:hAnsi="標楷體" w:cs="新細明體"/>
                <w:sz w:val="24"/>
                <w:szCs w:val="24"/>
              </w:rPr>
            </w:pPr>
            <w:r w:rsidRPr="00ED5799">
              <w:rPr>
                <w:rFonts w:ascii="標楷體" w:eastAsia="標楷體" w:hAnsi="標楷體" w:cs="新細明體" w:hint="eastAsia"/>
                <w:sz w:val="24"/>
                <w:szCs w:val="24"/>
              </w:rPr>
              <w:t>第九條</w:t>
            </w:r>
            <w:r w:rsidRPr="00ED5799">
              <w:rPr>
                <w:rFonts w:ascii="標楷體" w:eastAsia="標楷體" w:hAnsi="標楷體" w:cs="新細明體"/>
                <w:sz w:val="24"/>
                <w:szCs w:val="24"/>
              </w:rPr>
              <w:t xml:space="preserve">  </w:t>
            </w:r>
            <w:r w:rsidRPr="00ED5799">
              <w:rPr>
                <w:rFonts w:ascii="標楷體" w:eastAsia="標楷體" w:hAnsi="標楷體" w:cs="細明體" w:hint="eastAsia"/>
                <w:sz w:val="24"/>
                <w:szCs w:val="24"/>
              </w:rPr>
              <w:t>本辦法自發布日施行。</w:t>
            </w:r>
          </w:p>
        </w:tc>
        <w:tc>
          <w:tcPr>
            <w:tcW w:w="2500" w:type="pct"/>
          </w:tcPr>
          <w:p w:rsidR="008B2A41" w:rsidRPr="00ED5799" w:rsidRDefault="008B2A41" w:rsidP="00ED5799">
            <w:pPr>
              <w:widowControl/>
              <w:tabs>
                <w:tab w:val="left" w:pos="1277"/>
              </w:tabs>
              <w:spacing w:after="75"/>
              <w:rPr>
                <w:rFonts w:ascii="標楷體" w:eastAsia="標楷體" w:hAnsi="標楷體" w:cs="新細明體"/>
                <w:sz w:val="24"/>
                <w:szCs w:val="24"/>
              </w:rPr>
            </w:pPr>
            <w:r w:rsidRPr="00ED5799">
              <w:rPr>
                <w:rFonts w:ascii="標楷體" w:eastAsia="標楷體" w:hAnsi="標楷體" w:cs="新細明體" w:hint="eastAsia"/>
                <w:sz w:val="24"/>
                <w:szCs w:val="24"/>
              </w:rPr>
              <w:t>本辦法施行日期。</w:t>
            </w:r>
          </w:p>
        </w:tc>
      </w:tr>
    </w:tbl>
    <w:p w:rsidR="007D4E68" w:rsidRPr="00A23AFC" w:rsidRDefault="007D4E68" w:rsidP="007D4E68">
      <w:pPr>
        <w:widowControl/>
        <w:rPr>
          <w:rFonts w:ascii="細明體" w:eastAsia="細明體" w:hAnsi="細明體" w:cs="新細明體"/>
          <w:vanish/>
          <w:kern w:val="0"/>
          <w:sz w:val="23"/>
          <w:szCs w:val="23"/>
        </w:rPr>
      </w:pPr>
    </w:p>
    <w:p w:rsidR="007D4E68" w:rsidRPr="008A3DFC" w:rsidRDefault="007D4E68" w:rsidP="007D4E68">
      <w:pPr>
        <w:widowControl/>
        <w:pBdr>
          <w:top w:val="single" w:sz="6" w:space="1" w:color="auto"/>
        </w:pBdr>
        <w:rPr>
          <w:rFonts w:ascii="Arial" w:hAnsi="Arial" w:cs="Arial"/>
          <w:vanish/>
          <w:kern w:val="0"/>
          <w:sz w:val="16"/>
          <w:szCs w:val="16"/>
        </w:rPr>
      </w:pPr>
      <w:r w:rsidRPr="008A3DFC">
        <w:rPr>
          <w:rFonts w:ascii="Arial" w:hAnsi="Arial" w:cs="Arial" w:hint="eastAsia"/>
          <w:vanish/>
          <w:kern w:val="0"/>
          <w:sz w:val="16"/>
          <w:szCs w:val="16"/>
        </w:rPr>
        <w:t>表單的底部</w:t>
      </w:r>
    </w:p>
    <w:p w:rsidR="007D4E68" w:rsidRDefault="007D4E68"/>
    <w:sectPr w:rsidR="007D4E68">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85C" w:rsidRDefault="00F6685C" w:rsidP="00AD4009">
      <w:r>
        <w:separator/>
      </w:r>
    </w:p>
  </w:endnote>
  <w:endnote w:type="continuationSeparator" w:id="0">
    <w:p w:rsidR="00F6685C" w:rsidRDefault="00F6685C" w:rsidP="00AD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F9" w:rsidRDefault="00CA3BF9">
    <w:pPr>
      <w:pStyle w:val="a6"/>
      <w:jc w:val="center"/>
    </w:pPr>
  </w:p>
  <w:p w:rsidR="00CA3BF9" w:rsidRDefault="00CA3B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85C" w:rsidRDefault="00F6685C" w:rsidP="00AD4009">
      <w:r>
        <w:separator/>
      </w:r>
    </w:p>
  </w:footnote>
  <w:footnote w:type="continuationSeparator" w:id="0">
    <w:p w:rsidR="00F6685C" w:rsidRDefault="00F6685C" w:rsidP="00AD4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5BD9"/>
    <w:multiLevelType w:val="hybridMultilevel"/>
    <w:tmpl w:val="683AFD22"/>
    <w:lvl w:ilvl="0" w:tplc="454AAAC8">
      <w:start w:val="2"/>
      <w:numFmt w:val="taiwaneseCountingThousand"/>
      <w:lvlText w:val="%1、"/>
      <w:lvlJc w:val="left"/>
      <w:pPr>
        <w:tabs>
          <w:tab w:val="num" w:pos="679"/>
        </w:tabs>
        <w:ind w:left="679" w:hanging="720"/>
      </w:pPr>
      <w:rPr>
        <w:rFonts w:cs="Times New Roman" w:hint="default"/>
      </w:rPr>
    </w:lvl>
    <w:lvl w:ilvl="1" w:tplc="04090019">
      <w:start w:val="1"/>
      <w:numFmt w:val="ideographTraditional"/>
      <w:lvlText w:val="%2、"/>
      <w:lvlJc w:val="left"/>
      <w:pPr>
        <w:tabs>
          <w:tab w:val="num" w:pos="919"/>
        </w:tabs>
        <w:ind w:left="919" w:hanging="480"/>
      </w:pPr>
      <w:rPr>
        <w:rFonts w:cs="Times New Roman"/>
      </w:rPr>
    </w:lvl>
    <w:lvl w:ilvl="2" w:tplc="0409001B">
      <w:start w:val="1"/>
      <w:numFmt w:val="lowerRoman"/>
      <w:lvlText w:val="%3."/>
      <w:lvlJc w:val="right"/>
      <w:pPr>
        <w:tabs>
          <w:tab w:val="num" w:pos="1399"/>
        </w:tabs>
        <w:ind w:left="1399" w:hanging="480"/>
      </w:pPr>
      <w:rPr>
        <w:rFonts w:cs="Times New Roman"/>
      </w:rPr>
    </w:lvl>
    <w:lvl w:ilvl="3" w:tplc="0409000F">
      <w:start w:val="1"/>
      <w:numFmt w:val="decimal"/>
      <w:lvlText w:val="%4."/>
      <w:lvlJc w:val="left"/>
      <w:pPr>
        <w:tabs>
          <w:tab w:val="num" w:pos="1879"/>
        </w:tabs>
        <w:ind w:left="1879" w:hanging="480"/>
      </w:pPr>
      <w:rPr>
        <w:rFonts w:cs="Times New Roman"/>
      </w:rPr>
    </w:lvl>
    <w:lvl w:ilvl="4" w:tplc="04090019">
      <w:start w:val="1"/>
      <w:numFmt w:val="ideographTraditional"/>
      <w:lvlText w:val="%5、"/>
      <w:lvlJc w:val="left"/>
      <w:pPr>
        <w:tabs>
          <w:tab w:val="num" w:pos="2359"/>
        </w:tabs>
        <w:ind w:left="2359" w:hanging="480"/>
      </w:pPr>
      <w:rPr>
        <w:rFonts w:cs="Times New Roman"/>
      </w:rPr>
    </w:lvl>
    <w:lvl w:ilvl="5" w:tplc="0409001B">
      <w:start w:val="1"/>
      <w:numFmt w:val="lowerRoman"/>
      <w:lvlText w:val="%6."/>
      <w:lvlJc w:val="right"/>
      <w:pPr>
        <w:tabs>
          <w:tab w:val="num" w:pos="2839"/>
        </w:tabs>
        <w:ind w:left="2839" w:hanging="480"/>
      </w:pPr>
      <w:rPr>
        <w:rFonts w:cs="Times New Roman"/>
      </w:rPr>
    </w:lvl>
    <w:lvl w:ilvl="6" w:tplc="0409000F">
      <w:start w:val="1"/>
      <w:numFmt w:val="decimal"/>
      <w:lvlText w:val="%7."/>
      <w:lvlJc w:val="left"/>
      <w:pPr>
        <w:tabs>
          <w:tab w:val="num" w:pos="3319"/>
        </w:tabs>
        <w:ind w:left="3319" w:hanging="480"/>
      </w:pPr>
      <w:rPr>
        <w:rFonts w:cs="Times New Roman"/>
      </w:rPr>
    </w:lvl>
    <w:lvl w:ilvl="7" w:tplc="04090019">
      <w:start w:val="1"/>
      <w:numFmt w:val="ideographTraditional"/>
      <w:lvlText w:val="%8、"/>
      <w:lvlJc w:val="left"/>
      <w:pPr>
        <w:tabs>
          <w:tab w:val="num" w:pos="3799"/>
        </w:tabs>
        <w:ind w:left="3799" w:hanging="480"/>
      </w:pPr>
      <w:rPr>
        <w:rFonts w:cs="Times New Roman"/>
      </w:rPr>
    </w:lvl>
    <w:lvl w:ilvl="8" w:tplc="0409001B">
      <w:start w:val="1"/>
      <w:numFmt w:val="lowerRoman"/>
      <w:lvlText w:val="%9."/>
      <w:lvlJc w:val="right"/>
      <w:pPr>
        <w:tabs>
          <w:tab w:val="num" w:pos="4279"/>
        </w:tabs>
        <w:ind w:left="4279" w:hanging="480"/>
      </w:pPr>
      <w:rPr>
        <w:rFonts w:cs="Times New Roman"/>
      </w:rPr>
    </w:lvl>
  </w:abstractNum>
  <w:abstractNum w:abstractNumId="1">
    <w:nsid w:val="19BB595A"/>
    <w:multiLevelType w:val="hybridMultilevel"/>
    <w:tmpl w:val="F88A8338"/>
    <w:lvl w:ilvl="0" w:tplc="9496CB0A">
      <w:start w:val="1"/>
      <w:numFmt w:val="taiwaneseCountingThousand"/>
      <w:lvlText w:val="%1、"/>
      <w:lvlJc w:val="left"/>
      <w:pPr>
        <w:tabs>
          <w:tab w:val="num" w:pos="1152"/>
        </w:tabs>
        <w:ind w:left="1152" w:hanging="720"/>
      </w:pPr>
      <w:rPr>
        <w:rFonts w:cs="Times New Roman" w:hint="default"/>
      </w:rPr>
    </w:lvl>
    <w:lvl w:ilvl="1" w:tplc="04090019">
      <w:start w:val="1"/>
      <w:numFmt w:val="ideographTraditional"/>
      <w:lvlText w:val="%2、"/>
      <w:lvlJc w:val="left"/>
      <w:pPr>
        <w:tabs>
          <w:tab w:val="num" w:pos="1392"/>
        </w:tabs>
        <w:ind w:left="1392" w:hanging="480"/>
      </w:pPr>
      <w:rPr>
        <w:rFonts w:cs="Times New Roman"/>
      </w:rPr>
    </w:lvl>
    <w:lvl w:ilvl="2" w:tplc="0409001B">
      <w:start w:val="1"/>
      <w:numFmt w:val="lowerRoman"/>
      <w:lvlText w:val="%3."/>
      <w:lvlJc w:val="right"/>
      <w:pPr>
        <w:tabs>
          <w:tab w:val="num" w:pos="1872"/>
        </w:tabs>
        <w:ind w:left="1872" w:hanging="480"/>
      </w:pPr>
      <w:rPr>
        <w:rFonts w:cs="Times New Roman"/>
      </w:rPr>
    </w:lvl>
    <w:lvl w:ilvl="3" w:tplc="0409000F">
      <w:start w:val="1"/>
      <w:numFmt w:val="decimal"/>
      <w:lvlText w:val="%4."/>
      <w:lvlJc w:val="left"/>
      <w:pPr>
        <w:tabs>
          <w:tab w:val="num" w:pos="2352"/>
        </w:tabs>
        <w:ind w:left="2352" w:hanging="480"/>
      </w:pPr>
      <w:rPr>
        <w:rFonts w:cs="Times New Roman"/>
      </w:rPr>
    </w:lvl>
    <w:lvl w:ilvl="4" w:tplc="04090019">
      <w:start w:val="1"/>
      <w:numFmt w:val="ideographTraditional"/>
      <w:lvlText w:val="%5、"/>
      <w:lvlJc w:val="left"/>
      <w:pPr>
        <w:tabs>
          <w:tab w:val="num" w:pos="2832"/>
        </w:tabs>
        <w:ind w:left="2832" w:hanging="480"/>
      </w:pPr>
      <w:rPr>
        <w:rFonts w:cs="Times New Roman"/>
      </w:rPr>
    </w:lvl>
    <w:lvl w:ilvl="5" w:tplc="0409001B">
      <w:start w:val="1"/>
      <w:numFmt w:val="lowerRoman"/>
      <w:lvlText w:val="%6."/>
      <w:lvlJc w:val="right"/>
      <w:pPr>
        <w:tabs>
          <w:tab w:val="num" w:pos="3312"/>
        </w:tabs>
        <w:ind w:left="3312" w:hanging="480"/>
      </w:pPr>
      <w:rPr>
        <w:rFonts w:cs="Times New Roman"/>
      </w:rPr>
    </w:lvl>
    <w:lvl w:ilvl="6" w:tplc="0409000F">
      <w:start w:val="1"/>
      <w:numFmt w:val="decimal"/>
      <w:lvlText w:val="%7."/>
      <w:lvlJc w:val="left"/>
      <w:pPr>
        <w:tabs>
          <w:tab w:val="num" w:pos="3792"/>
        </w:tabs>
        <w:ind w:left="3792" w:hanging="480"/>
      </w:pPr>
      <w:rPr>
        <w:rFonts w:cs="Times New Roman"/>
      </w:rPr>
    </w:lvl>
    <w:lvl w:ilvl="7" w:tplc="04090019">
      <w:start w:val="1"/>
      <w:numFmt w:val="ideographTraditional"/>
      <w:lvlText w:val="%8、"/>
      <w:lvlJc w:val="left"/>
      <w:pPr>
        <w:tabs>
          <w:tab w:val="num" w:pos="4272"/>
        </w:tabs>
        <w:ind w:left="4272" w:hanging="480"/>
      </w:pPr>
      <w:rPr>
        <w:rFonts w:cs="Times New Roman"/>
      </w:rPr>
    </w:lvl>
    <w:lvl w:ilvl="8" w:tplc="0409001B">
      <w:start w:val="1"/>
      <w:numFmt w:val="lowerRoman"/>
      <w:lvlText w:val="%9."/>
      <w:lvlJc w:val="right"/>
      <w:pPr>
        <w:tabs>
          <w:tab w:val="num" w:pos="4752"/>
        </w:tabs>
        <w:ind w:left="4752" w:hanging="480"/>
      </w:pPr>
      <w:rPr>
        <w:rFonts w:cs="Times New Roman"/>
      </w:rPr>
    </w:lvl>
  </w:abstractNum>
  <w:abstractNum w:abstractNumId="2">
    <w:nsid w:val="30F15D47"/>
    <w:multiLevelType w:val="hybridMultilevel"/>
    <w:tmpl w:val="F88A8338"/>
    <w:lvl w:ilvl="0" w:tplc="9496CB0A">
      <w:start w:val="1"/>
      <w:numFmt w:val="taiwaneseCountingThousand"/>
      <w:lvlText w:val="%1、"/>
      <w:lvlJc w:val="left"/>
      <w:pPr>
        <w:tabs>
          <w:tab w:val="num" w:pos="1152"/>
        </w:tabs>
        <w:ind w:left="1152" w:hanging="720"/>
      </w:pPr>
      <w:rPr>
        <w:rFonts w:cs="Times New Roman" w:hint="default"/>
      </w:rPr>
    </w:lvl>
    <w:lvl w:ilvl="1" w:tplc="04090019">
      <w:start w:val="1"/>
      <w:numFmt w:val="ideographTraditional"/>
      <w:lvlText w:val="%2、"/>
      <w:lvlJc w:val="left"/>
      <w:pPr>
        <w:tabs>
          <w:tab w:val="num" w:pos="1392"/>
        </w:tabs>
        <w:ind w:left="1392" w:hanging="480"/>
      </w:pPr>
      <w:rPr>
        <w:rFonts w:cs="Times New Roman"/>
      </w:rPr>
    </w:lvl>
    <w:lvl w:ilvl="2" w:tplc="0409001B">
      <w:start w:val="1"/>
      <w:numFmt w:val="lowerRoman"/>
      <w:lvlText w:val="%3."/>
      <w:lvlJc w:val="right"/>
      <w:pPr>
        <w:tabs>
          <w:tab w:val="num" w:pos="1872"/>
        </w:tabs>
        <w:ind w:left="1872" w:hanging="480"/>
      </w:pPr>
      <w:rPr>
        <w:rFonts w:cs="Times New Roman"/>
      </w:rPr>
    </w:lvl>
    <w:lvl w:ilvl="3" w:tplc="0409000F">
      <w:start w:val="1"/>
      <w:numFmt w:val="decimal"/>
      <w:lvlText w:val="%4."/>
      <w:lvlJc w:val="left"/>
      <w:pPr>
        <w:tabs>
          <w:tab w:val="num" w:pos="2352"/>
        </w:tabs>
        <w:ind w:left="2352" w:hanging="480"/>
      </w:pPr>
      <w:rPr>
        <w:rFonts w:cs="Times New Roman"/>
      </w:rPr>
    </w:lvl>
    <w:lvl w:ilvl="4" w:tplc="04090019">
      <w:start w:val="1"/>
      <w:numFmt w:val="ideographTraditional"/>
      <w:lvlText w:val="%5、"/>
      <w:lvlJc w:val="left"/>
      <w:pPr>
        <w:tabs>
          <w:tab w:val="num" w:pos="2832"/>
        </w:tabs>
        <w:ind w:left="2832" w:hanging="480"/>
      </w:pPr>
      <w:rPr>
        <w:rFonts w:cs="Times New Roman"/>
      </w:rPr>
    </w:lvl>
    <w:lvl w:ilvl="5" w:tplc="0409001B">
      <w:start w:val="1"/>
      <w:numFmt w:val="lowerRoman"/>
      <w:lvlText w:val="%6."/>
      <w:lvlJc w:val="right"/>
      <w:pPr>
        <w:tabs>
          <w:tab w:val="num" w:pos="3312"/>
        </w:tabs>
        <w:ind w:left="3312" w:hanging="480"/>
      </w:pPr>
      <w:rPr>
        <w:rFonts w:cs="Times New Roman"/>
      </w:rPr>
    </w:lvl>
    <w:lvl w:ilvl="6" w:tplc="0409000F">
      <w:start w:val="1"/>
      <w:numFmt w:val="decimal"/>
      <w:lvlText w:val="%7."/>
      <w:lvlJc w:val="left"/>
      <w:pPr>
        <w:tabs>
          <w:tab w:val="num" w:pos="3792"/>
        </w:tabs>
        <w:ind w:left="3792" w:hanging="480"/>
      </w:pPr>
      <w:rPr>
        <w:rFonts w:cs="Times New Roman"/>
      </w:rPr>
    </w:lvl>
    <w:lvl w:ilvl="7" w:tplc="04090019">
      <w:start w:val="1"/>
      <w:numFmt w:val="ideographTraditional"/>
      <w:lvlText w:val="%8、"/>
      <w:lvlJc w:val="left"/>
      <w:pPr>
        <w:tabs>
          <w:tab w:val="num" w:pos="4272"/>
        </w:tabs>
        <w:ind w:left="4272" w:hanging="480"/>
      </w:pPr>
      <w:rPr>
        <w:rFonts w:cs="Times New Roman"/>
      </w:rPr>
    </w:lvl>
    <w:lvl w:ilvl="8" w:tplc="0409001B">
      <w:start w:val="1"/>
      <w:numFmt w:val="lowerRoman"/>
      <w:lvlText w:val="%9."/>
      <w:lvlJc w:val="right"/>
      <w:pPr>
        <w:tabs>
          <w:tab w:val="num" w:pos="4752"/>
        </w:tabs>
        <w:ind w:left="4752" w:hanging="480"/>
      </w:pPr>
      <w:rPr>
        <w:rFonts w:cs="Times New Roman"/>
      </w:rPr>
    </w:lvl>
  </w:abstractNum>
  <w:abstractNum w:abstractNumId="3">
    <w:nsid w:val="38974633"/>
    <w:multiLevelType w:val="hybridMultilevel"/>
    <w:tmpl w:val="67D0355A"/>
    <w:lvl w:ilvl="0" w:tplc="30582414">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6E602BD0"/>
    <w:multiLevelType w:val="hybridMultilevel"/>
    <w:tmpl w:val="F88A8338"/>
    <w:lvl w:ilvl="0" w:tplc="9496CB0A">
      <w:start w:val="1"/>
      <w:numFmt w:val="taiwaneseCountingThousand"/>
      <w:lvlText w:val="%1、"/>
      <w:lvlJc w:val="left"/>
      <w:pPr>
        <w:tabs>
          <w:tab w:val="num" w:pos="1152"/>
        </w:tabs>
        <w:ind w:left="1152" w:hanging="720"/>
      </w:pPr>
      <w:rPr>
        <w:rFonts w:cs="Times New Roman" w:hint="default"/>
      </w:rPr>
    </w:lvl>
    <w:lvl w:ilvl="1" w:tplc="04090019">
      <w:start w:val="1"/>
      <w:numFmt w:val="ideographTraditional"/>
      <w:lvlText w:val="%2、"/>
      <w:lvlJc w:val="left"/>
      <w:pPr>
        <w:tabs>
          <w:tab w:val="num" w:pos="1392"/>
        </w:tabs>
        <w:ind w:left="1392" w:hanging="480"/>
      </w:pPr>
      <w:rPr>
        <w:rFonts w:cs="Times New Roman"/>
      </w:rPr>
    </w:lvl>
    <w:lvl w:ilvl="2" w:tplc="0409001B">
      <w:start w:val="1"/>
      <w:numFmt w:val="lowerRoman"/>
      <w:lvlText w:val="%3."/>
      <w:lvlJc w:val="right"/>
      <w:pPr>
        <w:tabs>
          <w:tab w:val="num" w:pos="1872"/>
        </w:tabs>
        <w:ind w:left="1872" w:hanging="480"/>
      </w:pPr>
      <w:rPr>
        <w:rFonts w:cs="Times New Roman"/>
      </w:rPr>
    </w:lvl>
    <w:lvl w:ilvl="3" w:tplc="0409000F">
      <w:start w:val="1"/>
      <w:numFmt w:val="decimal"/>
      <w:lvlText w:val="%4."/>
      <w:lvlJc w:val="left"/>
      <w:pPr>
        <w:tabs>
          <w:tab w:val="num" w:pos="2352"/>
        </w:tabs>
        <w:ind w:left="2352" w:hanging="480"/>
      </w:pPr>
      <w:rPr>
        <w:rFonts w:cs="Times New Roman"/>
      </w:rPr>
    </w:lvl>
    <w:lvl w:ilvl="4" w:tplc="04090019">
      <w:start w:val="1"/>
      <w:numFmt w:val="ideographTraditional"/>
      <w:lvlText w:val="%5、"/>
      <w:lvlJc w:val="left"/>
      <w:pPr>
        <w:tabs>
          <w:tab w:val="num" w:pos="2832"/>
        </w:tabs>
        <w:ind w:left="2832" w:hanging="480"/>
      </w:pPr>
      <w:rPr>
        <w:rFonts w:cs="Times New Roman"/>
      </w:rPr>
    </w:lvl>
    <w:lvl w:ilvl="5" w:tplc="0409001B">
      <w:start w:val="1"/>
      <w:numFmt w:val="lowerRoman"/>
      <w:lvlText w:val="%6."/>
      <w:lvlJc w:val="right"/>
      <w:pPr>
        <w:tabs>
          <w:tab w:val="num" w:pos="3312"/>
        </w:tabs>
        <w:ind w:left="3312" w:hanging="480"/>
      </w:pPr>
      <w:rPr>
        <w:rFonts w:cs="Times New Roman"/>
      </w:rPr>
    </w:lvl>
    <w:lvl w:ilvl="6" w:tplc="0409000F">
      <w:start w:val="1"/>
      <w:numFmt w:val="decimal"/>
      <w:lvlText w:val="%7."/>
      <w:lvlJc w:val="left"/>
      <w:pPr>
        <w:tabs>
          <w:tab w:val="num" w:pos="3792"/>
        </w:tabs>
        <w:ind w:left="3792" w:hanging="480"/>
      </w:pPr>
      <w:rPr>
        <w:rFonts w:cs="Times New Roman"/>
      </w:rPr>
    </w:lvl>
    <w:lvl w:ilvl="7" w:tplc="04090019">
      <w:start w:val="1"/>
      <w:numFmt w:val="ideographTraditional"/>
      <w:lvlText w:val="%8、"/>
      <w:lvlJc w:val="left"/>
      <w:pPr>
        <w:tabs>
          <w:tab w:val="num" w:pos="4272"/>
        </w:tabs>
        <w:ind w:left="4272" w:hanging="480"/>
      </w:pPr>
      <w:rPr>
        <w:rFonts w:cs="Times New Roman"/>
      </w:rPr>
    </w:lvl>
    <w:lvl w:ilvl="8" w:tplc="0409001B">
      <w:start w:val="1"/>
      <w:numFmt w:val="lowerRoman"/>
      <w:lvlText w:val="%9."/>
      <w:lvlJc w:val="right"/>
      <w:pPr>
        <w:tabs>
          <w:tab w:val="num" w:pos="4752"/>
        </w:tabs>
        <w:ind w:left="4752" w:hanging="480"/>
      </w:pPr>
      <w:rPr>
        <w:rFonts w:cs="Times New Roman"/>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68"/>
    <w:rsid w:val="00004150"/>
    <w:rsid w:val="000231D5"/>
    <w:rsid w:val="00105C0F"/>
    <w:rsid w:val="001107CD"/>
    <w:rsid w:val="00206ED4"/>
    <w:rsid w:val="002160ED"/>
    <w:rsid w:val="00231C1D"/>
    <w:rsid w:val="00237B90"/>
    <w:rsid w:val="002646F2"/>
    <w:rsid w:val="00286FAC"/>
    <w:rsid w:val="002C5F6C"/>
    <w:rsid w:val="00314CB2"/>
    <w:rsid w:val="00461B9C"/>
    <w:rsid w:val="0057422E"/>
    <w:rsid w:val="005F6C26"/>
    <w:rsid w:val="006D155C"/>
    <w:rsid w:val="006D2A93"/>
    <w:rsid w:val="0077157B"/>
    <w:rsid w:val="007A6754"/>
    <w:rsid w:val="007D02BC"/>
    <w:rsid w:val="007D4E68"/>
    <w:rsid w:val="007F139A"/>
    <w:rsid w:val="008329DD"/>
    <w:rsid w:val="008B2A41"/>
    <w:rsid w:val="00966A3F"/>
    <w:rsid w:val="00A85050"/>
    <w:rsid w:val="00AD4009"/>
    <w:rsid w:val="00B00323"/>
    <w:rsid w:val="00BD1EB4"/>
    <w:rsid w:val="00C80ABA"/>
    <w:rsid w:val="00C86101"/>
    <w:rsid w:val="00CA3BF9"/>
    <w:rsid w:val="00D9208A"/>
    <w:rsid w:val="00E915D3"/>
    <w:rsid w:val="00E95854"/>
    <w:rsid w:val="00EA70CB"/>
    <w:rsid w:val="00EB7F63"/>
    <w:rsid w:val="00ED5799"/>
    <w:rsid w:val="00F25DA6"/>
    <w:rsid w:val="00F50867"/>
    <w:rsid w:val="00F55506"/>
    <w:rsid w:val="00F6685C"/>
    <w:rsid w:val="00F75A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E6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D4E68"/>
    <w:pPr>
      <w:widowControl w:val="0"/>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4009"/>
    <w:pPr>
      <w:tabs>
        <w:tab w:val="center" w:pos="4153"/>
        <w:tab w:val="right" w:pos="8306"/>
      </w:tabs>
      <w:snapToGrid w:val="0"/>
    </w:pPr>
    <w:rPr>
      <w:sz w:val="20"/>
      <w:szCs w:val="20"/>
    </w:rPr>
  </w:style>
  <w:style w:type="character" w:customStyle="1" w:styleId="a5">
    <w:name w:val="頁首 字元"/>
    <w:basedOn w:val="a0"/>
    <w:link w:val="a4"/>
    <w:uiPriority w:val="99"/>
    <w:rsid w:val="00AD4009"/>
    <w:rPr>
      <w:rFonts w:ascii="Calibri" w:eastAsia="新細明體" w:hAnsi="Calibri" w:cs="Times New Roman"/>
      <w:sz w:val="20"/>
      <w:szCs w:val="20"/>
    </w:rPr>
  </w:style>
  <w:style w:type="paragraph" w:styleId="a6">
    <w:name w:val="footer"/>
    <w:basedOn w:val="a"/>
    <w:link w:val="a7"/>
    <w:uiPriority w:val="99"/>
    <w:unhideWhenUsed/>
    <w:rsid w:val="00AD4009"/>
    <w:pPr>
      <w:tabs>
        <w:tab w:val="center" w:pos="4153"/>
        <w:tab w:val="right" w:pos="8306"/>
      </w:tabs>
      <w:snapToGrid w:val="0"/>
    </w:pPr>
    <w:rPr>
      <w:sz w:val="20"/>
      <w:szCs w:val="20"/>
    </w:rPr>
  </w:style>
  <w:style w:type="character" w:customStyle="1" w:styleId="a7">
    <w:name w:val="頁尾 字元"/>
    <w:basedOn w:val="a0"/>
    <w:link w:val="a6"/>
    <w:uiPriority w:val="99"/>
    <w:rsid w:val="00AD4009"/>
    <w:rPr>
      <w:rFonts w:ascii="Calibri" w:eastAsia="新細明體" w:hAnsi="Calibri" w:cs="Times New Roman"/>
      <w:sz w:val="20"/>
      <w:szCs w:val="20"/>
    </w:rPr>
  </w:style>
  <w:style w:type="paragraph" w:styleId="a8">
    <w:name w:val="Balloon Text"/>
    <w:basedOn w:val="a"/>
    <w:link w:val="a9"/>
    <w:uiPriority w:val="99"/>
    <w:semiHidden/>
    <w:unhideWhenUsed/>
    <w:rsid w:val="00461B9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61B9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E6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D4E68"/>
    <w:pPr>
      <w:widowControl w:val="0"/>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4009"/>
    <w:pPr>
      <w:tabs>
        <w:tab w:val="center" w:pos="4153"/>
        <w:tab w:val="right" w:pos="8306"/>
      </w:tabs>
      <w:snapToGrid w:val="0"/>
    </w:pPr>
    <w:rPr>
      <w:sz w:val="20"/>
      <w:szCs w:val="20"/>
    </w:rPr>
  </w:style>
  <w:style w:type="character" w:customStyle="1" w:styleId="a5">
    <w:name w:val="頁首 字元"/>
    <w:basedOn w:val="a0"/>
    <w:link w:val="a4"/>
    <w:uiPriority w:val="99"/>
    <w:rsid w:val="00AD4009"/>
    <w:rPr>
      <w:rFonts w:ascii="Calibri" w:eastAsia="新細明體" w:hAnsi="Calibri" w:cs="Times New Roman"/>
      <w:sz w:val="20"/>
      <w:szCs w:val="20"/>
    </w:rPr>
  </w:style>
  <w:style w:type="paragraph" w:styleId="a6">
    <w:name w:val="footer"/>
    <w:basedOn w:val="a"/>
    <w:link w:val="a7"/>
    <w:uiPriority w:val="99"/>
    <w:unhideWhenUsed/>
    <w:rsid w:val="00AD4009"/>
    <w:pPr>
      <w:tabs>
        <w:tab w:val="center" w:pos="4153"/>
        <w:tab w:val="right" w:pos="8306"/>
      </w:tabs>
      <w:snapToGrid w:val="0"/>
    </w:pPr>
    <w:rPr>
      <w:sz w:val="20"/>
      <w:szCs w:val="20"/>
    </w:rPr>
  </w:style>
  <w:style w:type="character" w:customStyle="1" w:styleId="a7">
    <w:name w:val="頁尾 字元"/>
    <w:basedOn w:val="a0"/>
    <w:link w:val="a6"/>
    <w:uiPriority w:val="99"/>
    <w:rsid w:val="00AD4009"/>
    <w:rPr>
      <w:rFonts w:ascii="Calibri" w:eastAsia="新細明體" w:hAnsi="Calibri" w:cs="Times New Roman"/>
      <w:sz w:val="20"/>
      <w:szCs w:val="20"/>
    </w:rPr>
  </w:style>
  <w:style w:type="paragraph" w:styleId="a8">
    <w:name w:val="Balloon Text"/>
    <w:basedOn w:val="a"/>
    <w:link w:val="a9"/>
    <w:uiPriority w:val="99"/>
    <w:semiHidden/>
    <w:unhideWhenUsed/>
    <w:rsid w:val="00461B9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61B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保護服務司莊珮瑋</dc:creator>
  <cp:lastModifiedBy>保護服務司莊珮瑋</cp:lastModifiedBy>
  <cp:revision>2</cp:revision>
  <cp:lastPrinted>2015-01-27T12:11:00Z</cp:lastPrinted>
  <dcterms:created xsi:type="dcterms:W3CDTF">2015-02-05T12:05:00Z</dcterms:created>
  <dcterms:modified xsi:type="dcterms:W3CDTF">2015-02-05T12:05:00Z</dcterms:modified>
</cp:coreProperties>
</file>