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570" w:rsidRPr="00C50342" w:rsidRDefault="006A5570" w:rsidP="006A5570">
      <w:pPr>
        <w:widowControl/>
        <w:ind w:rightChars="-117" w:right="-281"/>
        <w:jc w:val="center"/>
        <w:rPr>
          <w:rFonts w:eastAsia="標楷體"/>
          <w:b/>
          <w:color w:val="000000" w:themeColor="text1"/>
          <w:sz w:val="32"/>
          <w:szCs w:val="32"/>
        </w:rPr>
      </w:pPr>
      <w:r w:rsidRPr="00C50342">
        <w:rPr>
          <w:rFonts w:eastAsia="標楷體"/>
          <w:b/>
          <w:color w:val="000000" w:themeColor="text1"/>
          <w:sz w:val="32"/>
          <w:szCs w:val="32"/>
        </w:rPr>
        <w:t>112-115</w:t>
      </w:r>
      <w:r w:rsidRPr="00C50342">
        <w:rPr>
          <w:rFonts w:eastAsia="標楷體"/>
          <w:b/>
          <w:color w:val="000000" w:themeColor="text1"/>
          <w:sz w:val="32"/>
          <w:szCs w:val="32"/>
        </w:rPr>
        <w:t>年</w:t>
      </w:r>
      <w:bookmarkStart w:id="0" w:name="_Hlk52270524"/>
      <w:r w:rsidRPr="00C50342">
        <w:rPr>
          <w:rFonts w:eastAsia="標楷體"/>
          <w:b/>
          <w:color w:val="000000" w:themeColor="text1"/>
          <w:sz w:val="32"/>
          <w:szCs w:val="32"/>
        </w:rPr>
        <w:t>桃園市龍潭區公所推動性別主流化實施計畫</w:t>
      </w:r>
      <w:bookmarkEnd w:id="0"/>
    </w:p>
    <w:p w:rsidR="006A5570" w:rsidRPr="00C50342" w:rsidRDefault="006A5570" w:rsidP="006A5570">
      <w:pPr>
        <w:pStyle w:val="4"/>
        <w:widowControl/>
        <w:tabs>
          <w:tab w:val="left" w:pos="709"/>
        </w:tabs>
        <w:spacing w:line="320" w:lineRule="exact"/>
        <w:jc w:val="right"/>
        <w:rPr>
          <w:rFonts w:eastAsia="標楷體"/>
          <w:color w:val="000000" w:themeColor="text1"/>
        </w:rPr>
      </w:pPr>
      <w:r w:rsidRPr="00C50342">
        <w:rPr>
          <w:rFonts w:eastAsia="標楷體" w:hint="eastAsia"/>
          <w:color w:val="000000" w:themeColor="text1"/>
        </w:rPr>
        <w:t>112</w:t>
      </w:r>
      <w:r w:rsidRPr="00C50342">
        <w:rPr>
          <w:rFonts w:eastAsia="標楷體" w:hint="eastAsia"/>
          <w:color w:val="000000" w:themeColor="text1"/>
        </w:rPr>
        <w:t>年</w:t>
      </w:r>
      <w:r w:rsidRPr="00C50342">
        <w:rPr>
          <w:rFonts w:eastAsia="標楷體" w:hint="eastAsia"/>
          <w:color w:val="000000" w:themeColor="text1"/>
        </w:rPr>
        <w:t>4</w:t>
      </w:r>
      <w:r w:rsidRPr="00C50342">
        <w:rPr>
          <w:rFonts w:eastAsia="標楷體" w:hint="eastAsia"/>
          <w:color w:val="000000" w:themeColor="text1"/>
        </w:rPr>
        <w:t>月</w:t>
      </w:r>
      <w:r w:rsidRPr="00C50342">
        <w:rPr>
          <w:rFonts w:eastAsia="標楷體" w:hint="eastAsia"/>
          <w:color w:val="000000" w:themeColor="text1"/>
        </w:rPr>
        <w:t>21</w:t>
      </w:r>
      <w:r w:rsidRPr="00C50342">
        <w:rPr>
          <w:rFonts w:eastAsia="標楷體" w:hint="eastAsia"/>
          <w:color w:val="000000" w:themeColor="text1"/>
        </w:rPr>
        <w:t>日桃園市龍潭區公所性別平等專責小組會議通過</w:t>
      </w:r>
    </w:p>
    <w:p w:rsidR="006A5570" w:rsidRPr="00C50342" w:rsidRDefault="006A5570" w:rsidP="006A5570">
      <w:pPr>
        <w:pStyle w:val="4"/>
        <w:widowControl/>
        <w:tabs>
          <w:tab w:val="left" w:pos="709"/>
        </w:tabs>
        <w:spacing w:line="320" w:lineRule="exact"/>
        <w:ind w:leftChars="0" w:left="0"/>
        <w:jc w:val="right"/>
        <w:rPr>
          <w:rFonts w:eastAsia="標楷體"/>
          <w:color w:val="000000" w:themeColor="text1"/>
        </w:rPr>
      </w:pPr>
      <w:r w:rsidRPr="00C50342">
        <w:rPr>
          <w:rFonts w:eastAsia="標楷體" w:hint="eastAsia"/>
          <w:color w:val="000000" w:themeColor="text1"/>
        </w:rPr>
        <w:t>經</w:t>
      </w:r>
      <w:r w:rsidRPr="00C50342">
        <w:rPr>
          <w:rFonts w:eastAsia="標楷體" w:hint="eastAsia"/>
          <w:color w:val="000000" w:themeColor="text1"/>
        </w:rPr>
        <w:t>112</w:t>
      </w:r>
      <w:r w:rsidRPr="00C50342">
        <w:rPr>
          <w:rFonts w:eastAsia="標楷體" w:hint="eastAsia"/>
          <w:color w:val="000000" w:themeColor="text1"/>
        </w:rPr>
        <w:t>年</w:t>
      </w:r>
      <w:r w:rsidRPr="00C07020">
        <w:rPr>
          <w:rFonts w:eastAsia="標楷體"/>
          <w:color w:val="000000" w:themeColor="text1"/>
          <w:kern w:val="0"/>
        </w:rPr>
        <w:t>7</w:t>
      </w:r>
      <w:r w:rsidRPr="00C07020">
        <w:rPr>
          <w:rFonts w:eastAsia="標楷體"/>
          <w:color w:val="000000" w:themeColor="text1"/>
          <w:kern w:val="0"/>
        </w:rPr>
        <w:t>月</w:t>
      </w:r>
      <w:r w:rsidRPr="00C07020">
        <w:rPr>
          <w:rFonts w:eastAsia="標楷體"/>
          <w:color w:val="000000" w:themeColor="text1"/>
          <w:kern w:val="0"/>
        </w:rPr>
        <w:t>6</w:t>
      </w:r>
      <w:r w:rsidRPr="00C50342">
        <w:rPr>
          <w:rFonts w:eastAsia="標楷體" w:hint="eastAsia"/>
          <w:color w:val="000000" w:themeColor="text1"/>
        </w:rPr>
        <w:t>日桃園市政府性別平等會備查</w:t>
      </w:r>
    </w:p>
    <w:p w:rsidR="006A5570" w:rsidRPr="00C50342" w:rsidRDefault="006A5570" w:rsidP="006A5570">
      <w:pPr>
        <w:pStyle w:val="4"/>
        <w:widowControl/>
        <w:tabs>
          <w:tab w:val="left" w:pos="709"/>
        </w:tabs>
        <w:spacing w:line="320" w:lineRule="exact"/>
        <w:ind w:leftChars="0" w:left="0"/>
        <w:jc w:val="right"/>
        <w:rPr>
          <w:rFonts w:eastAsia="標楷體"/>
          <w:color w:val="000000" w:themeColor="text1"/>
          <w:sz w:val="28"/>
          <w:szCs w:val="28"/>
        </w:rPr>
      </w:pPr>
    </w:p>
    <w:p w:rsidR="006A5570" w:rsidRPr="00C50342" w:rsidRDefault="006A5570" w:rsidP="006A5570">
      <w:pPr>
        <w:pStyle w:val="4"/>
        <w:widowControl/>
        <w:numPr>
          <w:ilvl w:val="0"/>
          <w:numId w:val="3"/>
        </w:numPr>
        <w:tabs>
          <w:tab w:val="left" w:pos="709"/>
        </w:tabs>
        <w:spacing w:line="400" w:lineRule="exact"/>
        <w:ind w:leftChars="0" w:left="567" w:hanging="567"/>
        <w:jc w:val="both"/>
        <w:rPr>
          <w:rFonts w:eastAsia="標楷體"/>
          <w:color w:val="000000" w:themeColor="text1"/>
          <w:sz w:val="28"/>
          <w:szCs w:val="28"/>
        </w:rPr>
      </w:pPr>
      <w:r w:rsidRPr="00C50342">
        <w:rPr>
          <w:rFonts w:eastAsia="標楷體"/>
          <w:b/>
          <w:color w:val="000000" w:themeColor="text1"/>
          <w:sz w:val="28"/>
          <w:szCs w:val="28"/>
        </w:rPr>
        <w:t>依據：</w:t>
      </w:r>
      <w:r w:rsidRPr="00C50342">
        <w:rPr>
          <w:rFonts w:eastAsia="標楷體"/>
          <w:color w:val="000000" w:themeColor="text1"/>
          <w:sz w:val="28"/>
          <w:szCs w:val="28"/>
        </w:rPr>
        <w:t>112-115</w:t>
      </w:r>
      <w:r w:rsidRPr="00C50342">
        <w:rPr>
          <w:rFonts w:eastAsia="標楷體"/>
          <w:color w:val="000000" w:themeColor="text1"/>
          <w:sz w:val="28"/>
          <w:szCs w:val="28"/>
        </w:rPr>
        <w:t>年桃園市政府推動各區公所性別主流化實施計畫。</w:t>
      </w:r>
    </w:p>
    <w:p w:rsidR="006A5570" w:rsidRPr="00C50342" w:rsidRDefault="006A5570" w:rsidP="006A5570">
      <w:pPr>
        <w:pStyle w:val="4"/>
        <w:widowControl/>
        <w:numPr>
          <w:ilvl w:val="0"/>
          <w:numId w:val="3"/>
        </w:numPr>
        <w:tabs>
          <w:tab w:val="left" w:pos="709"/>
        </w:tabs>
        <w:spacing w:line="400" w:lineRule="exact"/>
        <w:ind w:leftChars="0" w:left="567" w:hanging="567"/>
        <w:jc w:val="both"/>
        <w:rPr>
          <w:rFonts w:eastAsia="標楷體"/>
          <w:b/>
          <w:color w:val="000000" w:themeColor="text1"/>
          <w:sz w:val="28"/>
          <w:szCs w:val="28"/>
        </w:rPr>
      </w:pPr>
      <w:r w:rsidRPr="00C50342">
        <w:rPr>
          <w:rFonts w:eastAsia="標楷體"/>
          <w:b/>
          <w:color w:val="000000" w:themeColor="text1"/>
          <w:sz w:val="28"/>
          <w:szCs w:val="28"/>
        </w:rPr>
        <w:t>計畫目標：</w:t>
      </w:r>
      <w:r w:rsidRPr="00C50342">
        <w:rPr>
          <w:rFonts w:eastAsia="標楷體"/>
          <w:color w:val="000000" w:themeColor="text1"/>
          <w:sz w:val="28"/>
          <w:szCs w:val="28"/>
        </w:rPr>
        <w:t>加強桃園市龍潭區公所</w:t>
      </w:r>
      <w:r w:rsidRPr="00C50342">
        <w:rPr>
          <w:rFonts w:eastAsia="標楷體"/>
          <w:color w:val="000000" w:themeColor="text1"/>
          <w:sz w:val="28"/>
          <w:szCs w:val="28"/>
        </w:rPr>
        <w:t>(</w:t>
      </w:r>
      <w:r w:rsidRPr="00C50342">
        <w:rPr>
          <w:rFonts w:eastAsia="標楷體"/>
          <w:color w:val="000000" w:themeColor="text1"/>
          <w:sz w:val="28"/>
          <w:szCs w:val="28"/>
        </w:rPr>
        <w:t>以下簡稱</w:t>
      </w:r>
      <w:proofErr w:type="gramStart"/>
      <w:r w:rsidRPr="00C50342">
        <w:rPr>
          <w:rFonts w:eastAsia="標楷體"/>
          <w:color w:val="000000" w:themeColor="text1"/>
          <w:sz w:val="28"/>
          <w:szCs w:val="28"/>
        </w:rPr>
        <w:t>本公所</w:t>
      </w:r>
      <w:proofErr w:type="gramEnd"/>
      <w:r w:rsidRPr="00C50342">
        <w:rPr>
          <w:rFonts w:eastAsia="標楷體"/>
          <w:color w:val="000000" w:themeColor="text1"/>
          <w:sz w:val="28"/>
          <w:szCs w:val="28"/>
        </w:rPr>
        <w:t>)</w:t>
      </w:r>
      <w:r w:rsidRPr="00C50342">
        <w:rPr>
          <w:rFonts w:eastAsia="標楷體"/>
          <w:color w:val="000000" w:themeColor="text1"/>
          <w:sz w:val="28"/>
          <w:szCs w:val="28"/>
        </w:rPr>
        <w:t>於業務中融入性別觀點、推展消除對婦女一切形式歧視公約</w:t>
      </w:r>
      <w:r w:rsidRPr="00C50342">
        <w:rPr>
          <w:rFonts w:eastAsia="標楷體"/>
          <w:color w:val="000000" w:themeColor="text1"/>
          <w:sz w:val="28"/>
          <w:szCs w:val="28"/>
        </w:rPr>
        <w:t>(</w:t>
      </w:r>
      <w:r w:rsidRPr="00C50342">
        <w:rPr>
          <w:rFonts w:eastAsia="標楷體"/>
          <w:color w:val="000000" w:themeColor="text1"/>
          <w:sz w:val="28"/>
          <w:szCs w:val="28"/>
        </w:rPr>
        <w:t>以下簡稱</w:t>
      </w:r>
      <w:r w:rsidRPr="00C50342">
        <w:rPr>
          <w:rFonts w:eastAsia="標楷體"/>
          <w:color w:val="000000" w:themeColor="text1"/>
          <w:sz w:val="28"/>
          <w:szCs w:val="28"/>
        </w:rPr>
        <w:t>CEDAW)</w:t>
      </w:r>
      <w:r w:rsidRPr="00C50342">
        <w:rPr>
          <w:rFonts w:eastAsia="標楷體"/>
          <w:color w:val="000000" w:themeColor="text1"/>
          <w:sz w:val="28"/>
          <w:szCs w:val="28"/>
        </w:rPr>
        <w:t>宣導，以逐步提供不同性別不同需求之服務，落實性別平等目標。</w:t>
      </w:r>
    </w:p>
    <w:p w:rsidR="006A5570" w:rsidRPr="00C50342" w:rsidRDefault="006A5570" w:rsidP="006A5570">
      <w:pPr>
        <w:pStyle w:val="4"/>
        <w:widowControl/>
        <w:numPr>
          <w:ilvl w:val="0"/>
          <w:numId w:val="3"/>
        </w:numPr>
        <w:tabs>
          <w:tab w:val="left" w:pos="709"/>
        </w:tabs>
        <w:spacing w:line="400" w:lineRule="exact"/>
        <w:ind w:leftChars="0" w:left="567" w:hanging="567"/>
        <w:jc w:val="both"/>
        <w:rPr>
          <w:rFonts w:eastAsia="標楷體"/>
          <w:color w:val="000000" w:themeColor="text1"/>
          <w:sz w:val="28"/>
          <w:szCs w:val="28"/>
        </w:rPr>
      </w:pPr>
      <w:r w:rsidRPr="00C50342">
        <w:rPr>
          <w:rFonts w:eastAsia="標楷體"/>
          <w:b/>
          <w:color w:val="000000" w:themeColor="text1"/>
          <w:sz w:val="28"/>
          <w:szCs w:val="28"/>
        </w:rPr>
        <w:t>實施對象：</w:t>
      </w:r>
      <w:proofErr w:type="gramStart"/>
      <w:r w:rsidRPr="00C50342">
        <w:rPr>
          <w:rFonts w:eastAsia="標楷體"/>
          <w:color w:val="000000" w:themeColor="text1"/>
          <w:sz w:val="28"/>
          <w:szCs w:val="28"/>
        </w:rPr>
        <w:t>本公所</w:t>
      </w:r>
      <w:proofErr w:type="gramEnd"/>
      <w:r w:rsidRPr="00C50342">
        <w:rPr>
          <w:rFonts w:eastAsia="標楷體"/>
          <w:color w:val="000000" w:themeColor="text1"/>
          <w:sz w:val="28"/>
          <w:szCs w:val="28"/>
        </w:rPr>
        <w:t>主管、同仁。</w:t>
      </w:r>
    </w:p>
    <w:p w:rsidR="006A5570" w:rsidRPr="00C50342" w:rsidRDefault="006A5570" w:rsidP="006A5570">
      <w:pPr>
        <w:pStyle w:val="4"/>
        <w:widowControl/>
        <w:numPr>
          <w:ilvl w:val="0"/>
          <w:numId w:val="3"/>
        </w:numPr>
        <w:tabs>
          <w:tab w:val="left" w:pos="709"/>
        </w:tabs>
        <w:spacing w:line="400" w:lineRule="exact"/>
        <w:ind w:leftChars="0" w:left="567" w:hanging="567"/>
        <w:jc w:val="both"/>
        <w:rPr>
          <w:rFonts w:eastAsia="標楷體"/>
          <w:color w:val="000000" w:themeColor="text1"/>
          <w:sz w:val="28"/>
          <w:szCs w:val="28"/>
        </w:rPr>
      </w:pPr>
      <w:r w:rsidRPr="00C50342">
        <w:rPr>
          <w:rFonts w:eastAsia="標楷體"/>
          <w:b/>
          <w:color w:val="000000" w:themeColor="text1"/>
          <w:sz w:val="28"/>
          <w:szCs w:val="28"/>
        </w:rPr>
        <w:t>實施期程：</w:t>
      </w:r>
      <w:r w:rsidRPr="00C50342">
        <w:rPr>
          <w:rFonts w:eastAsia="標楷體"/>
          <w:color w:val="000000" w:themeColor="text1"/>
          <w:sz w:val="28"/>
          <w:szCs w:val="28"/>
        </w:rPr>
        <w:t>112</w:t>
      </w:r>
      <w:r w:rsidRPr="00C50342">
        <w:rPr>
          <w:rFonts w:eastAsia="標楷體"/>
          <w:color w:val="000000" w:themeColor="text1"/>
          <w:sz w:val="28"/>
          <w:szCs w:val="28"/>
        </w:rPr>
        <w:t>年</w:t>
      </w:r>
      <w:r w:rsidRPr="00C50342">
        <w:rPr>
          <w:rFonts w:eastAsia="標楷體"/>
          <w:color w:val="000000" w:themeColor="text1"/>
          <w:sz w:val="28"/>
          <w:szCs w:val="28"/>
        </w:rPr>
        <w:t>1</w:t>
      </w:r>
      <w:r w:rsidRPr="00C50342">
        <w:rPr>
          <w:rFonts w:eastAsia="標楷體"/>
          <w:color w:val="000000" w:themeColor="text1"/>
          <w:sz w:val="28"/>
          <w:szCs w:val="28"/>
        </w:rPr>
        <w:t>月至</w:t>
      </w:r>
      <w:r w:rsidRPr="00C50342">
        <w:rPr>
          <w:rFonts w:eastAsia="標楷體"/>
          <w:color w:val="000000" w:themeColor="text1"/>
          <w:sz w:val="28"/>
          <w:szCs w:val="28"/>
        </w:rPr>
        <w:t>115</w:t>
      </w:r>
      <w:r w:rsidRPr="00C50342">
        <w:rPr>
          <w:rFonts w:eastAsia="標楷體"/>
          <w:color w:val="000000" w:themeColor="text1"/>
          <w:sz w:val="28"/>
          <w:szCs w:val="28"/>
        </w:rPr>
        <w:t>年</w:t>
      </w:r>
      <w:r w:rsidRPr="00C50342">
        <w:rPr>
          <w:rFonts w:eastAsia="標楷體"/>
          <w:color w:val="000000" w:themeColor="text1"/>
          <w:sz w:val="28"/>
          <w:szCs w:val="28"/>
        </w:rPr>
        <w:t>12</w:t>
      </w:r>
      <w:r w:rsidRPr="00C50342">
        <w:rPr>
          <w:rFonts w:eastAsia="標楷體"/>
          <w:color w:val="000000" w:themeColor="text1"/>
          <w:sz w:val="28"/>
          <w:szCs w:val="28"/>
        </w:rPr>
        <w:t>月。</w:t>
      </w:r>
    </w:p>
    <w:p w:rsidR="006A5570" w:rsidRPr="00C50342" w:rsidRDefault="006A5570" w:rsidP="006A5570">
      <w:pPr>
        <w:pStyle w:val="4"/>
        <w:widowControl/>
        <w:numPr>
          <w:ilvl w:val="0"/>
          <w:numId w:val="3"/>
        </w:numPr>
        <w:tabs>
          <w:tab w:val="left" w:pos="709"/>
        </w:tabs>
        <w:spacing w:line="400" w:lineRule="exact"/>
        <w:ind w:leftChars="0" w:left="567" w:hanging="567"/>
        <w:jc w:val="both"/>
        <w:rPr>
          <w:rFonts w:eastAsia="標楷體"/>
          <w:b/>
          <w:color w:val="000000" w:themeColor="text1"/>
          <w:sz w:val="28"/>
          <w:szCs w:val="28"/>
        </w:rPr>
      </w:pPr>
      <w:r w:rsidRPr="00C50342">
        <w:rPr>
          <w:rFonts w:eastAsia="標楷體" w:hint="eastAsia"/>
          <w:b/>
          <w:color w:val="000000" w:themeColor="text1"/>
          <w:sz w:val="28"/>
          <w:szCs w:val="28"/>
        </w:rPr>
        <w:t>推動機制：</w:t>
      </w:r>
    </w:p>
    <w:p w:rsidR="006A5570" w:rsidRPr="00C50342" w:rsidRDefault="006A5570" w:rsidP="006A5570">
      <w:pPr>
        <w:pStyle w:val="2"/>
        <w:widowControl/>
        <w:numPr>
          <w:ilvl w:val="0"/>
          <w:numId w:val="4"/>
        </w:numPr>
        <w:spacing w:line="400" w:lineRule="exact"/>
        <w:ind w:leftChars="0" w:left="709" w:hanging="567"/>
        <w:jc w:val="both"/>
        <w:rPr>
          <w:rFonts w:eastAsia="標楷體"/>
          <w:b/>
          <w:color w:val="000000" w:themeColor="text1"/>
          <w:sz w:val="28"/>
          <w:szCs w:val="28"/>
        </w:rPr>
      </w:pPr>
      <w:r w:rsidRPr="00C50342">
        <w:rPr>
          <w:rFonts w:eastAsia="標楷體"/>
          <w:color w:val="000000" w:themeColor="text1"/>
          <w:sz w:val="28"/>
          <w:szCs w:val="28"/>
        </w:rPr>
        <w:t>性別平等工作團隊：由社會課課長擔任性別議題聯絡人，另指派</w:t>
      </w:r>
      <w:r w:rsidRPr="00C50342">
        <w:rPr>
          <w:rFonts w:eastAsia="標楷體"/>
          <w:color w:val="000000" w:themeColor="text1"/>
          <w:sz w:val="28"/>
          <w:szCs w:val="28"/>
        </w:rPr>
        <w:t>1</w:t>
      </w:r>
      <w:r w:rsidRPr="00C50342">
        <w:rPr>
          <w:rFonts w:eastAsia="標楷體"/>
          <w:color w:val="000000" w:themeColor="text1"/>
          <w:sz w:val="28"/>
          <w:szCs w:val="28"/>
        </w:rPr>
        <w:t>人擔任性別議題代理人，負責</w:t>
      </w:r>
      <w:proofErr w:type="gramStart"/>
      <w:r w:rsidRPr="00C50342">
        <w:rPr>
          <w:rFonts w:eastAsia="標楷體"/>
          <w:color w:val="000000" w:themeColor="text1"/>
          <w:sz w:val="28"/>
          <w:szCs w:val="28"/>
        </w:rPr>
        <w:t>本公所</w:t>
      </w:r>
      <w:proofErr w:type="gramEnd"/>
      <w:r w:rsidRPr="00C50342">
        <w:rPr>
          <w:rFonts w:eastAsia="標楷體"/>
          <w:color w:val="000000" w:themeColor="text1"/>
          <w:sz w:val="28"/>
          <w:szCs w:val="28"/>
        </w:rPr>
        <w:t>性別主流化業務聯絡窗口。</w:t>
      </w:r>
    </w:p>
    <w:p w:rsidR="006A5570" w:rsidRPr="00C50342" w:rsidRDefault="006A5570" w:rsidP="006A5570">
      <w:pPr>
        <w:pStyle w:val="2"/>
        <w:widowControl/>
        <w:numPr>
          <w:ilvl w:val="0"/>
          <w:numId w:val="4"/>
        </w:numPr>
        <w:spacing w:line="400" w:lineRule="exact"/>
        <w:ind w:leftChars="0" w:left="709" w:hanging="567"/>
        <w:jc w:val="both"/>
        <w:rPr>
          <w:rFonts w:eastAsia="標楷體"/>
          <w:b/>
          <w:color w:val="000000" w:themeColor="text1"/>
          <w:sz w:val="28"/>
          <w:szCs w:val="28"/>
        </w:rPr>
      </w:pPr>
      <w:r w:rsidRPr="00C50342">
        <w:rPr>
          <w:rFonts w:eastAsia="標楷體"/>
          <w:color w:val="000000" w:themeColor="text1"/>
          <w:sz w:val="28"/>
          <w:szCs w:val="28"/>
        </w:rPr>
        <w:t>性別平等專案小組：</w:t>
      </w:r>
    </w:p>
    <w:p w:rsidR="006A5570" w:rsidRPr="00C50342" w:rsidRDefault="006A5570" w:rsidP="006A5570">
      <w:pPr>
        <w:pStyle w:val="2"/>
        <w:widowControl/>
        <w:numPr>
          <w:ilvl w:val="0"/>
          <w:numId w:val="12"/>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sz w:val="28"/>
          <w:szCs w:val="28"/>
        </w:rPr>
        <w:t>召集人：由區長為召集人，主任秘書為副召集人。</w:t>
      </w:r>
    </w:p>
    <w:p w:rsidR="006A5570" w:rsidRPr="00C50342" w:rsidRDefault="006A5570" w:rsidP="006A5570">
      <w:pPr>
        <w:pStyle w:val="2"/>
        <w:widowControl/>
        <w:numPr>
          <w:ilvl w:val="0"/>
          <w:numId w:val="12"/>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sz w:val="28"/>
          <w:szCs w:val="28"/>
        </w:rPr>
        <w:t>成員：各課室主管以上人員、性別議題聯絡人，及市府或公所其他具性別平等資格之人員</w:t>
      </w:r>
      <w:proofErr w:type="gramStart"/>
      <w:r w:rsidRPr="00C50342">
        <w:rPr>
          <w:rFonts w:eastAsia="標楷體"/>
          <w:color w:val="000000" w:themeColor="text1"/>
          <w:sz w:val="28"/>
          <w:szCs w:val="28"/>
        </w:rPr>
        <w:t>擔任內聘委員</w:t>
      </w:r>
      <w:proofErr w:type="gramEnd"/>
      <w:r w:rsidRPr="00C50342">
        <w:rPr>
          <w:rFonts w:eastAsia="標楷體"/>
          <w:color w:val="000000" w:themeColor="text1"/>
          <w:sz w:val="28"/>
          <w:szCs w:val="28"/>
        </w:rPr>
        <w:t>，得視業務需要聘請外聘民間委員，共同成立專案小組。</w:t>
      </w:r>
    </w:p>
    <w:p w:rsidR="006A5570" w:rsidRPr="00C50342" w:rsidRDefault="006A5570" w:rsidP="006A5570">
      <w:pPr>
        <w:pStyle w:val="2"/>
        <w:widowControl/>
        <w:numPr>
          <w:ilvl w:val="0"/>
          <w:numId w:val="12"/>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sz w:val="28"/>
          <w:szCs w:val="28"/>
        </w:rPr>
        <w:t>性別平等專案小組委員須符合</w:t>
      </w:r>
      <w:r w:rsidRPr="00C50342">
        <w:rPr>
          <w:rFonts w:eastAsia="標楷體"/>
          <w:color w:val="000000" w:themeColor="text1"/>
          <w:sz w:val="28"/>
          <w:szCs w:val="28"/>
        </w:rPr>
        <w:t>1/3</w:t>
      </w:r>
      <w:r w:rsidRPr="00C50342">
        <w:rPr>
          <w:rFonts w:eastAsia="標楷體"/>
          <w:color w:val="000000" w:themeColor="text1"/>
          <w:sz w:val="28"/>
          <w:szCs w:val="28"/>
        </w:rPr>
        <w:t>性別比例原則，並朝</w:t>
      </w:r>
      <w:r w:rsidRPr="00C50342">
        <w:rPr>
          <w:rFonts w:eastAsia="標楷體"/>
          <w:color w:val="000000" w:themeColor="text1"/>
          <w:sz w:val="28"/>
          <w:szCs w:val="28"/>
        </w:rPr>
        <w:t>40%</w:t>
      </w:r>
      <w:r w:rsidRPr="00C50342">
        <w:rPr>
          <w:rFonts w:eastAsia="標楷體"/>
          <w:color w:val="000000" w:themeColor="text1"/>
          <w:sz w:val="28"/>
          <w:szCs w:val="28"/>
        </w:rPr>
        <w:t>邁進。</w:t>
      </w:r>
    </w:p>
    <w:p w:rsidR="006A5570" w:rsidRPr="00C50342" w:rsidRDefault="006A5570" w:rsidP="006A5570">
      <w:pPr>
        <w:pStyle w:val="2"/>
        <w:widowControl/>
        <w:numPr>
          <w:ilvl w:val="0"/>
          <w:numId w:val="12"/>
        </w:numPr>
        <w:spacing w:line="400" w:lineRule="exact"/>
        <w:ind w:leftChars="0" w:left="851" w:hanging="567"/>
        <w:jc w:val="both"/>
        <w:rPr>
          <w:rFonts w:eastAsia="標楷體"/>
          <w:color w:val="000000" w:themeColor="text1"/>
          <w:sz w:val="28"/>
          <w:szCs w:val="28"/>
        </w:rPr>
      </w:pPr>
      <w:r w:rsidRPr="00C50342">
        <w:rPr>
          <w:rFonts w:eastAsia="標楷體" w:hint="eastAsia"/>
          <w:color w:val="000000" w:themeColor="text1"/>
          <w:sz w:val="28"/>
          <w:szCs w:val="28"/>
        </w:rPr>
        <w:t>任務：</w:t>
      </w:r>
    </w:p>
    <w:p w:rsidR="006A5570" w:rsidRPr="00C50342" w:rsidRDefault="006A5570" w:rsidP="006A5570">
      <w:pPr>
        <w:pStyle w:val="a4"/>
        <w:numPr>
          <w:ilvl w:val="0"/>
          <w:numId w:val="13"/>
        </w:numPr>
        <w:spacing w:line="400" w:lineRule="exact"/>
        <w:ind w:leftChars="0" w:left="851" w:hanging="284"/>
        <w:jc w:val="both"/>
        <w:rPr>
          <w:rFonts w:eastAsia="標楷體"/>
          <w:color w:val="000000" w:themeColor="text1"/>
          <w:sz w:val="28"/>
          <w:szCs w:val="28"/>
        </w:rPr>
      </w:pPr>
      <w:r w:rsidRPr="00C50342">
        <w:rPr>
          <w:rFonts w:eastAsia="標楷體" w:hint="eastAsia"/>
          <w:color w:val="000000" w:themeColor="text1"/>
          <w:sz w:val="28"/>
          <w:szCs w:val="28"/>
        </w:rPr>
        <w:t>配合本府各項性別主流化計畫之推動，並運用主流化各項工具推動</w:t>
      </w:r>
      <w:proofErr w:type="gramStart"/>
      <w:r w:rsidRPr="00C50342">
        <w:rPr>
          <w:rFonts w:eastAsia="標楷體" w:hint="eastAsia"/>
          <w:color w:val="000000" w:themeColor="text1"/>
          <w:sz w:val="28"/>
          <w:szCs w:val="28"/>
        </w:rPr>
        <w:t>本公所</w:t>
      </w:r>
      <w:proofErr w:type="gramEnd"/>
      <w:r w:rsidRPr="00C50342">
        <w:rPr>
          <w:rFonts w:eastAsia="標楷體" w:hint="eastAsia"/>
          <w:color w:val="000000" w:themeColor="text1"/>
          <w:sz w:val="28"/>
          <w:szCs w:val="28"/>
        </w:rPr>
        <w:t>性別平等工作重點業務。</w:t>
      </w:r>
    </w:p>
    <w:p w:rsidR="006A5570" w:rsidRPr="00C50342" w:rsidRDefault="006A5570" w:rsidP="006A5570">
      <w:pPr>
        <w:pStyle w:val="a4"/>
        <w:numPr>
          <w:ilvl w:val="0"/>
          <w:numId w:val="13"/>
        </w:numPr>
        <w:spacing w:line="400" w:lineRule="exact"/>
        <w:ind w:leftChars="0" w:left="851" w:hanging="284"/>
        <w:jc w:val="both"/>
        <w:rPr>
          <w:rFonts w:eastAsia="標楷體"/>
          <w:color w:val="000000" w:themeColor="text1"/>
          <w:sz w:val="28"/>
          <w:szCs w:val="28"/>
        </w:rPr>
      </w:pPr>
      <w:r w:rsidRPr="00C50342">
        <w:rPr>
          <w:rFonts w:eastAsia="標楷體" w:hint="eastAsia"/>
          <w:color w:val="000000" w:themeColor="text1"/>
          <w:sz w:val="28"/>
          <w:szCs w:val="28"/>
        </w:rPr>
        <w:t>訂定性別主流化實施計畫與年度成果報告之提報，並</w:t>
      </w:r>
      <w:proofErr w:type="gramStart"/>
      <w:r w:rsidRPr="00C50342">
        <w:rPr>
          <w:rFonts w:eastAsia="標楷體" w:hint="eastAsia"/>
          <w:color w:val="000000" w:themeColor="text1"/>
          <w:sz w:val="28"/>
          <w:szCs w:val="28"/>
        </w:rPr>
        <w:t>賡</w:t>
      </w:r>
      <w:proofErr w:type="gramEnd"/>
      <w:r w:rsidRPr="00C50342">
        <w:rPr>
          <w:rFonts w:eastAsia="標楷體" w:hint="eastAsia"/>
          <w:color w:val="000000" w:themeColor="text1"/>
          <w:sz w:val="28"/>
          <w:szCs w:val="28"/>
        </w:rPr>
        <w:t>續推動性別主流化各項工具，以提升推動品質及擴大成效。</w:t>
      </w:r>
    </w:p>
    <w:p w:rsidR="006A5570" w:rsidRPr="00C50342" w:rsidRDefault="006A5570" w:rsidP="006A5570">
      <w:pPr>
        <w:pStyle w:val="a4"/>
        <w:numPr>
          <w:ilvl w:val="0"/>
          <w:numId w:val="13"/>
        </w:numPr>
        <w:spacing w:line="400" w:lineRule="exact"/>
        <w:ind w:leftChars="0" w:left="851" w:hanging="284"/>
        <w:jc w:val="both"/>
        <w:rPr>
          <w:rFonts w:eastAsia="標楷體"/>
          <w:color w:val="000000" w:themeColor="text1"/>
          <w:sz w:val="28"/>
          <w:szCs w:val="28"/>
        </w:rPr>
      </w:pPr>
      <w:r w:rsidRPr="00C50342">
        <w:rPr>
          <w:rFonts w:eastAsia="標楷體" w:hint="eastAsia"/>
          <w:color w:val="000000" w:themeColor="text1"/>
          <w:sz w:val="28"/>
          <w:szCs w:val="28"/>
        </w:rPr>
        <w:t>其他性別平等促進事宜。</w:t>
      </w:r>
    </w:p>
    <w:p w:rsidR="006A5570" w:rsidRPr="00C50342" w:rsidRDefault="006A5570" w:rsidP="006A5570">
      <w:pPr>
        <w:pStyle w:val="2"/>
        <w:widowControl/>
        <w:numPr>
          <w:ilvl w:val="0"/>
          <w:numId w:val="12"/>
        </w:numPr>
        <w:spacing w:line="400" w:lineRule="exact"/>
        <w:ind w:leftChars="0" w:left="851" w:hanging="567"/>
        <w:jc w:val="both"/>
        <w:rPr>
          <w:rFonts w:eastAsia="標楷體"/>
          <w:color w:val="000000" w:themeColor="text1"/>
          <w:sz w:val="28"/>
          <w:szCs w:val="28"/>
        </w:rPr>
      </w:pPr>
      <w:r w:rsidRPr="00C50342">
        <w:rPr>
          <w:rFonts w:eastAsia="標楷體" w:hint="eastAsia"/>
          <w:color w:val="000000" w:themeColor="text1"/>
          <w:sz w:val="28"/>
          <w:szCs w:val="28"/>
        </w:rPr>
        <w:t>運作方式：</w:t>
      </w:r>
    </w:p>
    <w:p w:rsidR="006A5570" w:rsidRPr="00C50342" w:rsidRDefault="006A5570" w:rsidP="006A5570">
      <w:pPr>
        <w:pStyle w:val="2"/>
        <w:widowControl/>
        <w:numPr>
          <w:ilvl w:val="1"/>
          <w:numId w:val="4"/>
        </w:numPr>
        <w:spacing w:line="400" w:lineRule="exact"/>
        <w:ind w:leftChars="0" w:left="851" w:hanging="284"/>
        <w:jc w:val="both"/>
        <w:rPr>
          <w:rFonts w:eastAsia="標楷體"/>
          <w:color w:val="000000" w:themeColor="text1"/>
          <w:sz w:val="28"/>
          <w:szCs w:val="28"/>
        </w:rPr>
      </w:pPr>
      <w:r w:rsidRPr="00C50342">
        <w:rPr>
          <w:rFonts w:eastAsia="標楷體"/>
          <w:color w:val="000000" w:themeColor="text1"/>
          <w:sz w:val="28"/>
          <w:szCs w:val="28"/>
        </w:rPr>
        <w:t>每年至少召開</w:t>
      </w:r>
      <w:r w:rsidRPr="00C50342">
        <w:rPr>
          <w:rFonts w:eastAsia="標楷體"/>
          <w:color w:val="000000" w:themeColor="text1"/>
          <w:sz w:val="28"/>
          <w:szCs w:val="28"/>
        </w:rPr>
        <w:t>1</w:t>
      </w:r>
      <w:r w:rsidRPr="00C50342">
        <w:rPr>
          <w:rFonts w:eastAsia="標楷體"/>
          <w:color w:val="000000" w:themeColor="text1"/>
          <w:sz w:val="28"/>
          <w:szCs w:val="28"/>
        </w:rPr>
        <w:t>次定期會議，原則上於每年</w:t>
      </w:r>
      <w:r w:rsidRPr="00C50342">
        <w:rPr>
          <w:rFonts w:eastAsia="標楷體"/>
          <w:color w:val="000000" w:themeColor="text1"/>
          <w:sz w:val="28"/>
          <w:szCs w:val="28"/>
        </w:rPr>
        <w:t>4</w:t>
      </w:r>
      <w:r w:rsidRPr="00C50342">
        <w:rPr>
          <w:rFonts w:eastAsia="標楷體"/>
          <w:color w:val="000000" w:themeColor="text1"/>
          <w:sz w:val="28"/>
          <w:szCs w:val="28"/>
        </w:rPr>
        <w:t>月底前召開完竣，每次開會至少需有過半委員出席與會始得為有效會議，並提報性別主流化推動組備查</w:t>
      </w:r>
      <w:r w:rsidRPr="00C50342">
        <w:rPr>
          <w:rFonts w:eastAsia="標楷體" w:hint="eastAsia"/>
          <w:color w:val="000000" w:themeColor="text1"/>
          <w:sz w:val="28"/>
          <w:szCs w:val="28"/>
        </w:rPr>
        <w:t>。</w:t>
      </w:r>
    </w:p>
    <w:p w:rsidR="006A5570" w:rsidRPr="00C50342" w:rsidRDefault="006A5570" w:rsidP="006A5570">
      <w:pPr>
        <w:pStyle w:val="2"/>
        <w:widowControl/>
        <w:numPr>
          <w:ilvl w:val="1"/>
          <w:numId w:val="4"/>
        </w:numPr>
        <w:spacing w:line="400" w:lineRule="exact"/>
        <w:ind w:leftChars="0" w:left="851" w:hanging="284"/>
        <w:jc w:val="both"/>
        <w:rPr>
          <w:rFonts w:eastAsia="標楷體"/>
          <w:color w:val="000000" w:themeColor="text1"/>
          <w:sz w:val="28"/>
          <w:szCs w:val="28"/>
        </w:rPr>
      </w:pPr>
      <w:r w:rsidRPr="00C50342">
        <w:rPr>
          <w:rFonts w:eastAsia="標楷體"/>
          <w:color w:val="000000" w:themeColor="text1"/>
          <w:sz w:val="28"/>
          <w:szCs w:val="28"/>
        </w:rPr>
        <w:t>必要時得召開臨時會議。</w:t>
      </w:r>
    </w:p>
    <w:p w:rsidR="006A5570" w:rsidRPr="00C50342" w:rsidRDefault="006A5570" w:rsidP="006A5570">
      <w:pPr>
        <w:pStyle w:val="2"/>
        <w:widowControl/>
        <w:numPr>
          <w:ilvl w:val="1"/>
          <w:numId w:val="4"/>
        </w:numPr>
        <w:spacing w:line="400" w:lineRule="exact"/>
        <w:ind w:leftChars="0" w:left="851" w:hanging="284"/>
        <w:jc w:val="both"/>
        <w:rPr>
          <w:rFonts w:eastAsia="標楷體"/>
          <w:color w:val="000000" w:themeColor="text1"/>
          <w:sz w:val="28"/>
          <w:szCs w:val="28"/>
        </w:rPr>
      </w:pPr>
      <w:r w:rsidRPr="00C50342">
        <w:rPr>
          <w:rFonts w:eastAsia="標楷體"/>
          <w:color w:val="000000" w:themeColor="text1"/>
          <w:kern w:val="0"/>
          <w:sz w:val="28"/>
          <w:szCs w:val="28"/>
        </w:rPr>
        <w:t>決議事項應經出席委員過半數同意，可否同數時，取決於主席。委員請假需完成請假手續，並請代理人列席與會。</w:t>
      </w:r>
    </w:p>
    <w:p w:rsidR="006A5570" w:rsidRPr="00C50342" w:rsidRDefault="006A5570" w:rsidP="006A5570">
      <w:pPr>
        <w:pStyle w:val="2"/>
        <w:widowControl/>
        <w:numPr>
          <w:ilvl w:val="0"/>
          <w:numId w:val="4"/>
        </w:numPr>
        <w:spacing w:line="400" w:lineRule="exact"/>
        <w:ind w:leftChars="0" w:left="709" w:hanging="567"/>
        <w:jc w:val="both"/>
        <w:rPr>
          <w:rFonts w:eastAsia="標楷體"/>
          <w:color w:val="000000" w:themeColor="text1"/>
          <w:sz w:val="28"/>
          <w:szCs w:val="28"/>
        </w:rPr>
      </w:pPr>
      <w:r w:rsidRPr="00C50342">
        <w:rPr>
          <w:rFonts w:eastAsia="標楷體"/>
          <w:color w:val="000000" w:themeColor="text1"/>
          <w:sz w:val="28"/>
          <w:szCs w:val="28"/>
        </w:rPr>
        <w:t>性別平等業務聯繫會議：</w:t>
      </w:r>
    </w:p>
    <w:p w:rsidR="006A5570" w:rsidRPr="00C50342" w:rsidRDefault="006A5570" w:rsidP="006A5570">
      <w:pPr>
        <w:pStyle w:val="a4"/>
        <w:numPr>
          <w:ilvl w:val="0"/>
          <w:numId w:val="15"/>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sz w:val="28"/>
          <w:szCs w:val="28"/>
        </w:rPr>
        <w:t>召集單位：由秘書單位</w:t>
      </w:r>
      <w:r w:rsidRPr="00C50342">
        <w:rPr>
          <w:rFonts w:eastAsia="標楷體"/>
          <w:color w:val="000000" w:themeColor="text1"/>
          <w:sz w:val="28"/>
          <w:szCs w:val="28"/>
        </w:rPr>
        <w:t>(</w:t>
      </w:r>
      <w:r w:rsidRPr="00C50342">
        <w:rPr>
          <w:rFonts w:eastAsia="標楷體"/>
          <w:color w:val="000000" w:themeColor="text1"/>
          <w:sz w:val="28"/>
          <w:szCs w:val="28"/>
        </w:rPr>
        <w:t>各區公所</w:t>
      </w:r>
      <w:r w:rsidRPr="00C50342">
        <w:rPr>
          <w:rFonts w:eastAsia="標楷體"/>
          <w:color w:val="000000" w:themeColor="text1"/>
          <w:sz w:val="28"/>
          <w:szCs w:val="28"/>
        </w:rPr>
        <w:t>)</w:t>
      </w:r>
      <w:r w:rsidRPr="00C50342">
        <w:rPr>
          <w:rFonts w:eastAsia="標楷體"/>
          <w:color w:val="000000" w:themeColor="text1"/>
          <w:sz w:val="28"/>
          <w:szCs w:val="28"/>
        </w:rPr>
        <w:t>輪流協調召開會議，並由該次秘書單位之區長或副區長擔任召集人。</w:t>
      </w:r>
    </w:p>
    <w:p w:rsidR="006A5570" w:rsidRPr="00C50342" w:rsidRDefault="006A5570" w:rsidP="006A5570">
      <w:pPr>
        <w:pStyle w:val="a4"/>
        <w:numPr>
          <w:ilvl w:val="0"/>
          <w:numId w:val="15"/>
        </w:numPr>
        <w:spacing w:line="400" w:lineRule="exact"/>
        <w:ind w:leftChars="0" w:left="851" w:hanging="567"/>
        <w:jc w:val="both"/>
        <w:rPr>
          <w:rFonts w:ascii="標楷體" w:eastAsia="標楷體" w:hAnsi="標楷體"/>
          <w:color w:val="000000" w:themeColor="text1"/>
          <w:sz w:val="28"/>
          <w:szCs w:val="28"/>
        </w:rPr>
      </w:pPr>
      <w:r w:rsidRPr="00C50342">
        <w:rPr>
          <w:rFonts w:eastAsia="標楷體"/>
          <w:color w:val="000000" w:themeColor="text1"/>
          <w:sz w:val="28"/>
          <w:szCs w:val="28"/>
        </w:rPr>
        <w:t>成員：</w:t>
      </w:r>
    </w:p>
    <w:p w:rsidR="006A5570" w:rsidRPr="00C50342" w:rsidRDefault="006A5570" w:rsidP="006A5570">
      <w:pPr>
        <w:pStyle w:val="a4"/>
        <w:numPr>
          <w:ilvl w:val="0"/>
          <w:numId w:val="11"/>
        </w:numPr>
        <w:spacing w:line="400" w:lineRule="exact"/>
        <w:ind w:leftChars="0" w:left="851" w:hanging="284"/>
        <w:jc w:val="both"/>
        <w:rPr>
          <w:rFonts w:eastAsia="標楷體"/>
          <w:color w:val="000000" w:themeColor="text1"/>
          <w:sz w:val="28"/>
          <w:szCs w:val="28"/>
        </w:rPr>
      </w:pPr>
      <w:r w:rsidRPr="00C50342">
        <w:rPr>
          <w:rFonts w:eastAsia="標楷體"/>
          <w:color w:val="000000" w:themeColor="text1"/>
          <w:sz w:val="28"/>
          <w:szCs w:val="28"/>
        </w:rPr>
        <w:lastRenderedPageBreak/>
        <w:t>諮詢委員：外聘民間委員</w:t>
      </w:r>
      <w:r w:rsidRPr="00C50342">
        <w:rPr>
          <w:rFonts w:eastAsia="標楷體"/>
          <w:color w:val="000000" w:themeColor="text1"/>
          <w:sz w:val="28"/>
          <w:szCs w:val="28"/>
        </w:rPr>
        <w:t>2</w:t>
      </w:r>
      <w:r w:rsidRPr="00C50342">
        <w:rPr>
          <w:rFonts w:eastAsia="標楷體"/>
          <w:color w:val="000000" w:themeColor="text1"/>
          <w:sz w:val="28"/>
          <w:szCs w:val="28"/>
        </w:rPr>
        <w:t>位以上，其中</w:t>
      </w:r>
      <w:r w:rsidRPr="00C50342">
        <w:rPr>
          <w:rFonts w:eastAsia="標楷體"/>
          <w:color w:val="000000" w:themeColor="text1"/>
          <w:sz w:val="28"/>
          <w:szCs w:val="28"/>
        </w:rPr>
        <w:t>1</w:t>
      </w:r>
      <w:r w:rsidRPr="00C50342">
        <w:rPr>
          <w:rFonts w:eastAsia="標楷體"/>
          <w:color w:val="000000" w:themeColor="text1"/>
          <w:sz w:val="28"/>
          <w:szCs w:val="28"/>
        </w:rPr>
        <w:t>位至少為現任或曾任性平會外聘委員。</w:t>
      </w:r>
    </w:p>
    <w:p w:rsidR="006A5570" w:rsidRPr="00C50342" w:rsidRDefault="006A5570" w:rsidP="006A5570">
      <w:pPr>
        <w:pStyle w:val="a4"/>
        <w:numPr>
          <w:ilvl w:val="0"/>
          <w:numId w:val="11"/>
        </w:numPr>
        <w:spacing w:line="400" w:lineRule="exact"/>
        <w:ind w:leftChars="0" w:left="851" w:hanging="284"/>
        <w:jc w:val="both"/>
        <w:rPr>
          <w:rFonts w:eastAsia="標楷體"/>
          <w:color w:val="000000" w:themeColor="text1"/>
          <w:sz w:val="28"/>
          <w:szCs w:val="28"/>
        </w:rPr>
      </w:pPr>
      <w:r w:rsidRPr="00C50342">
        <w:rPr>
          <w:rFonts w:eastAsia="標楷體"/>
          <w:color w:val="000000" w:themeColor="text1"/>
          <w:sz w:val="28"/>
          <w:szCs w:val="28"/>
        </w:rPr>
        <w:t>參與成員：各區公所。</w:t>
      </w:r>
    </w:p>
    <w:p w:rsidR="006A5570" w:rsidRPr="00C50342" w:rsidRDefault="006A5570" w:rsidP="006A5570">
      <w:pPr>
        <w:pStyle w:val="a4"/>
        <w:numPr>
          <w:ilvl w:val="0"/>
          <w:numId w:val="11"/>
        </w:numPr>
        <w:spacing w:line="400" w:lineRule="exact"/>
        <w:ind w:leftChars="0" w:left="851" w:hanging="284"/>
        <w:jc w:val="both"/>
        <w:rPr>
          <w:rFonts w:eastAsia="標楷體"/>
          <w:color w:val="000000" w:themeColor="text1"/>
          <w:sz w:val="28"/>
          <w:szCs w:val="28"/>
        </w:rPr>
      </w:pPr>
      <w:r w:rsidRPr="00C50342">
        <w:rPr>
          <w:rFonts w:eastAsia="標楷體"/>
          <w:color w:val="000000" w:themeColor="text1"/>
          <w:sz w:val="28"/>
          <w:szCs w:val="28"/>
        </w:rPr>
        <w:t>列席人員：本府性別平等辦公室工作督導小組、性別平等辦公室。</w:t>
      </w:r>
    </w:p>
    <w:p w:rsidR="006A5570" w:rsidRPr="00C50342" w:rsidRDefault="006A5570" w:rsidP="006A5570">
      <w:pPr>
        <w:pStyle w:val="a4"/>
        <w:numPr>
          <w:ilvl w:val="0"/>
          <w:numId w:val="15"/>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sz w:val="28"/>
          <w:szCs w:val="28"/>
        </w:rPr>
        <w:t>運作方式：本府</w:t>
      </w:r>
      <w:r w:rsidRPr="00C50342">
        <w:rPr>
          <w:rFonts w:eastAsia="標楷體"/>
          <w:color w:val="000000" w:themeColor="text1"/>
          <w:sz w:val="28"/>
          <w:szCs w:val="28"/>
        </w:rPr>
        <w:t>13</w:t>
      </w:r>
      <w:r w:rsidRPr="00C50342">
        <w:rPr>
          <w:rFonts w:eastAsia="標楷體"/>
          <w:color w:val="000000" w:themeColor="text1"/>
          <w:sz w:val="28"/>
          <w:szCs w:val="28"/>
        </w:rPr>
        <w:t>個區公所分為</w:t>
      </w:r>
      <w:r w:rsidRPr="00C50342">
        <w:rPr>
          <w:rFonts w:eastAsia="標楷體"/>
          <w:color w:val="000000" w:themeColor="text1"/>
          <w:sz w:val="28"/>
          <w:szCs w:val="28"/>
        </w:rPr>
        <w:t>2</w:t>
      </w:r>
      <w:r w:rsidRPr="00C50342">
        <w:rPr>
          <w:rFonts w:eastAsia="標楷體"/>
          <w:color w:val="000000" w:themeColor="text1"/>
          <w:sz w:val="28"/>
          <w:szCs w:val="28"/>
        </w:rPr>
        <w:t>組，個別召開會議。</w:t>
      </w:r>
    </w:p>
    <w:p w:rsidR="006A5570" w:rsidRPr="00C50342" w:rsidRDefault="006A5570" w:rsidP="006A5570">
      <w:pPr>
        <w:pStyle w:val="a4"/>
        <w:spacing w:line="400" w:lineRule="exact"/>
        <w:ind w:leftChars="0" w:left="851"/>
        <w:jc w:val="both"/>
        <w:rPr>
          <w:rFonts w:eastAsia="標楷體"/>
          <w:color w:val="000000" w:themeColor="text1"/>
          <w:sz w:val="28"/>
          <w:szCs w:val="28"/>
        </w:rPr>
      </w:pPr>
      <w:r w:rsidRPr="00C50342">
        <w:rPr>
          <w:rFonts w:eastAsia="標楷體"/>
          <w:color w:val="000000" w:themeColor="text1"/>
          <w:sz w:val="28"/>
          <w:szCs w:val="28"/>
        </w:rPr>
        <w:t>第</w:t>
      </w:r>
      <w:r w:rsidRPr="00C50342">
        <w:rPr>
          <w:rFonts w:eastAsia="標楷體"/>
          <w:color w:val="000000" w:themeColor="text1"/>
          <w:sz w:val="28"/>
          <w:szCs w:val="28"/>
        </w:rPr>
        <w:t>1</w:t>
      </w:r>
      <w:r w:rsidRPr="00C50342">
        <w:rPr>
          <w:rFonts w:eastAsia="標楷體"/>
          <w:color w:val="000000" w:themeColor="text1"/>
          <w:sz w:val="28"/>
          <w:szCs w:val="28"/>
        </w:rPr>
        <w:t>組：桃園區、龜山區、八德區、大溪區、蘆竹區、大園區，復興區。</w:t>
      </w:r>
    </w:p>
    <w:p w:rsidR="006A5570" w:rsidRPr="00C50342" w:rsidRDefault="006A5570" w:rsidP="006A5570">
      <w:pPr>
        <w:pStyle w:val="a4"/>
        <w:spacing w:line="400" w:lineRule="exact"/>
        <w:ind w:leftChars="0" w:left="851"/>
        <w:jc w:val="both"/>
        <w:rPr>
          <w:rFonts w:eastAsia="標楷體"/>
          <w:color w:val="000000" w:themeColor="text1"/>
          <w:sz w:val="28"/>
          <w:szCs w:val="28"/>
        </w:rPr>
      </w:pPr>
      <w:r w:rsidRPr="00C50342">
        <w:rPr>
          <w:rFonts w:eastAsia="標楷體"/>
          <w:color w:val="000000" w:themeColor="text1"/>
          <w:sz w:val="28"/>
          <w:szCs w:val="28"/>
        </w:rPr>
        <w:t>第</w:t>
      </w:r>
      <w:r w:rsidRPr="00C50342">
        <w:rPr>
          <w:rFonts w:eastAsia="標楷體"/>
          <w:color w:val="000000" w:themeColor="text1"/>
          <w:sz w:val="28"/>
          <w:szCs w:val="28"/>
        </w:rPr>
        <w:t>2</w:t>
      </w:r>
      <w:r w:rsidRPr="00C50342">
        <w:rPr>
          <w:rFonts w:eastAsia="標楷體"/>
          <w:color w:val="000000" w:themeColor="text1"/>
          <w:sz w:val="28"/>
          <w:szCs w:val="28"/>
        </w:rPr>
        <w:t>組：中壢區、楊梅區、平鎮區、龍潭區、觀音區、新屋區。</w:t>
      </w:r>
    </w:p>
    <w:p w:rsidR="006A5570" w:rsidRPr="00C50342" w:rsidRDefault="006A5570" w:rsidP="006A5570">
      <w:pPr>
        <w:pStyle w:val="a4"/>
        <w:numPr>
          <w:ilvl w:val="0"/>
          <w:numId w:val="15"/>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sz w:val="28"/>
          <w:szCs w:val="28"/>
        </w:rPr>
        <w:t>召開頻率：每年召開</w:t>
      </w:r>
      <w:r w:rsidRPr="00C50342">
        <w:rPr>
          <w:rFonts w:eastAsia="標楷體"/>
          <w:color w:val="000000" w:themeColor="text1"/>
          <w:sz w:val="28"/>
          <w:szCs w:val="28"/>
        </w:rPr>
        <w:t>1</w:t>
      </w:r>
      <w:r w:rsidRPr="00C50342">
        <w:rPr>
          <w:rFonts w:eastAsia="標楷體"/>
          <w:color w:val="000000" w:themeColor="text1"/>
          <w:sz w:val="28"/>
          <w:szCs w:val="28"/>
        </w:rPr>
        <w:t>次會議，原則上於每年</w:t>
      </w:r>
      <w:r w:rsidRPr="00C50342">
        <w:rPr>
          <w:rFonts w:eastAsia="標楷體"/>
          <w:color w:val="000000" w:themeColor="text1"/>
          <w:sz w:val="28"/>
          <w:szCs w:val="28"/>
        </w:rPr>
        <w:t>10</w:t>
      </w:r>
      <w:r w:rsidRPr="00C50342">
        <w:rPr>
          <w:rFonts w:eastAsia="標楷體"/>
          <w:color w:val="000000" w:themeColor="text1"/>
          <w:sz w:val="28"/>
          <w:szCs w:val="28"/>
        </w:rPr>
        <w:t>月底前召開完竣，並提報性別主流化推動組備查。</w:t>
      </w:r>
    </w:p>
    <w:p w:rsidR="006A5570" w:rsidRPr="00C50342" w:rsidRDefault="006A5570" w:rsidP="006A5570">
      <w:pPr>
        <w:pStyle w:val="a4"/>
        <w:numPr>
          <w:ilvl w:val="0"/>
          <w:numId w:val="15"/>
        </w:numPr>
        <w:spacing w:line="400" w:lineRule="exact"/>
        <w:ind w:leftChars="0" w:left="851" w:hanging="567"/>
        <w:jc w:val="both"/>
        <w:rPr>
          <w:rFonts w:ascii="標楷體" w:eastAsia="標楷體" w:hAnsi="標楷體"/>
          <w:color w:val="000000" w:themeColor="text1"/>
          <w:sz w:val="28"/>
          <w:szCs w:val="28"/>
        </w:rPr>
      </w:pPr>
      <w:r w:rsidRPr="00C50342">
        <w:rPr>
          <w:rFonts w:ascii="標楷體" w:eastAsia="標楷體" w:hAnsi="標楷體" w:hint="eastAsia"/>
          <w:color w:val="000000" w:themeColor="text1"/>
          <w:sz w:val="28"/>
          <w:szCs w:val="28"/>
        </w:rPr>
        <w:t>任務：</w:t>
      </w:r>
    </w:p>
    <w:p w:rsidR="006A5570" w:rsidRPr="00C50342" w:rsidRDefault="006A5570" w:rsidP="006A5570">
      <w:pPr>
        <w:pStyle w:val="a4"/>
        <w:numPr>
          <w:ilvl w:val="0"/>
          <w:numId w:val="16"/>
        </w:numPr>
        <w:spacing w:line="400" w:lineRule="exact"/>
        <w:ind w:leftChars="0" w:left="851" w:hanging="284"/>
        <w:jc w:val="both"/>
        <w:rPr>
          <w:rFonts w:ascii="標楷體" w:eastAsia="標楷體" w:hAnsi="標楷體"/>
          <w:color w:val="000000" w:themeColor="text1"/>
          <w:sz w:val="28"/>
          <w:szCs w:val="28"/>
        </w:rPr>
      </w:pPr>
      <w:r w:rsidRPr="00C50342">
        <w:rPr>
          <w:rFonts w:ascii="標楷體" w:eastAsia="標楷體" w:hAnsi="標楷體" w:hint="eastAsia"/>
          <w:color w:val="000000" w:themeColor="text1"/>
          <w:sz w:val="28"/>
          <w:szCs w:val="28"/>
        </w:rPr>
        <w:t>配合本府各項性別主流化計畫之推動，運用各項工具，於業務中融入性別觀點。</w:t>
      </w:r>
    </w:p>
    <w:p w:rsidR="006A5570" w:rsidRPr="00C50342" w:rsidRDefault="006A5570" w:rsidP="006A5570">
      <w:pPr>
        <w:pStyle w:val="a4"/>
        <w:numPr>
          <w:ilvl w:val="0"/>
          <w:numId w:val="16"/>
        </w:numPr>
        <w:spacing w:line="400" w:lineRule="exact"/>
        <w:ind w:leftChars="0" w:left="851" w:hanging="284"/>
        <w:jc w:val="both"/>
        <w:rPr>
          <w:rFonts w:ascii="標楷體" w:eastAsia="標楷體" w:hAnsi="標楷體"/>
          <w:color w:val="000000" w:themeColor="text1"/>
          <w:sz w:val="28"/>
          <w:szCs w:val="28"/>
        </w:rPr>
      </w:pPr>
      <w:r w:rsidRPr="00C50342">
        <w:rPr>
          <w:rFonts w:ascii="標楷體" w:eastAsia="標楷體" w:hAnsi="標楷體" w:hint="eastAsia"/>
          <w:color w:val="000000" w:themeColor="text1"/>
          <w:sz w:val="28"/>
          <w:szCs w:val="28"/>
        </w:rPr>
        <w:t>規劃符合在地特色並結合業務的性平創新方案。</w:t>
      </w:r>
    </w:p>
    <w:p w:rsidR="006A5570" w:rsidRPr="00C50342" w:rsidRDefault="006A5570" w:rsidP="006A5570">
      <w:pPr>
        <w:pStyle w:val="a4"/>
        <w:numPr>
          <w:ilvl w:val="0"/>
          <w:numId w:val="16"/>
        </w:numPr>
        <w:spacing w:line="400" w:lineRule="exact"/>
        <w:ind w:leftChars="0" w:left="851" w:hanging="284"/>
        <w:jc w:val="both"/>
        <w:rPr>
          <w:rFonts w:ascii="標楷體" w:eastAsia="標楷體" w:hAnsi="標楷體"/>
          <w:color w:val="000000" w:themeColor="text1"/>
          <w:sz w:val="28"/>
          <w:szCs w:val="28"/>
        </w:rPr>
      </w:pPr>
      <w:r w:rsidRPr="00C50342">
        <w:rPr>
          <w:rFonts w:ascii="標楷體" w:eastAsia="標楷體" w:hAnsi="標楷體" w:hint="eastAsia"/>
          <w:color w:val="000000" w:themeColor="text1"/>
          <w:sz w:val="28"/>
          <w:szCs w:val="28"/>
        </w:rPr>
        <w:t>其他性別平等促進事宜。</w:t>
      </w:r>
    </w:p>
    <w:p w:rsidR="006A5570" w:rsidRPr="00C50342" w:rsidRDefault="006A5570" w:rsidP="006A5570">
      <w:pPr>
        <w:pStyle w:val="4"/>
        <w:widowControl/>
        <w:numPr>
          <w:ilvl w:val="0"/>
          <w:numId w:val="3"/>
        </w:numPr>
        <w:tabs>
          <w:tab w:val="left" w:pos="709"/>
        </w:tabs>
        <w:spacing w:line="400" w:lineRule="exact"/>
        <w:ind w:leftChars="0" w:left="567" w:hanging="567"/>
        <w:jc w:val="both"/>
        <w:rPr>
          <w:rFonts w:eastAsia="標楷體"/>
          <w:b/>
          <w:color w:val="000000" w:themeColor="text1"/>
          <w:sz w:val="28"/>
          <w:szCs w:val="28"/>
        </w:rPr>
      </w:pPr>
      <w:r w:rsidRPr="00C50342">
        <w:rPr>
          <w:rFonts w:eastAsia="標楷體"/>
          <w:b/>
          <w:color w:val="000000" w:themeColor="text1"/>
          <w:sz w:val="28"/>
          <w:szCs w:val="28"/>
        </w:rPr>
        <w:t>實施策略與措施：</w:t>
      </w:r>
    </w:p>
    <w:p w:rsidR="006A5570" w:rsidRPr="00C50342" w:rsidRDefault="006A5570" w:rsidP="006A5570">
      <w:pPr>
        <w:pStyle w:val="2"/>
        <w:widowControl/>
        <w:numPr>
          <w:ilvl w:val="0"/>
          <w:numId w:val="5"/>
        </w:numPr>
        <w:spacing w:line="400" w:lineRule="exact"/>
        <w:ind w:leftChars="0" w:left="709" w:hanging="567"/>
        <w:jc w:val="both"/>
        <w:rPr>
          <w:rFonts w:eastAsia="標楷體"/>
          <w:b/>
          <w:color w:val="000000" w:themeColor="text1"/>
          <w:sz w:val="28"/>
          <w:szCs w:val="28"/>
        </w:rPr>
      </w:pPr>
      <w:r w:rsidRPr="00C50342">
        <w:rPr>
          <w:rFonts w:eastAsia="標楷體" w:hint="eastAsia"/>
          <w:b/>
          <w:color w:val="000000" w:themeColor="text1"/>
          <w:sz w:val="28"/>
          <w:szCs w:val="28"/>
        </w:rPr>
        <w:t>計畫擬定及評估年度成果：</w:t>
      </w:r>
    </w:p>
    <w:p w:rsidR="006A5570" w:rsidRPr="00C50342" w:rsidRDefault="006A5570" w:rsidP="006A5570">
      <w:pPr>
        <w:pStyle w:val="2"/>
        <w:widowControl/>
        <w:numPr>
          <w:ilvl w:val="0"/>
          <w:numId w:val="14"/>
        </w:numPr>
        <w:spacing w:line="400" w:lineRule="exact"/>
        <w:ind w:leftChars="0" w:left="851" w:hanging="567"/>
        <w:jc w:val="both"/>
        <w:rPr>
          <w:rFonts w:eastAsia="標楷體"/>
          <w:color w:val="000000" w:themeColor="text1"/>
          <w:sz w:val="28"/>
          <w:szCs w:val="28"/>
        </w:rPr>
      </w:pPr>
      <w:r w:rsidRPr="00C50342">
        <w:rPr>
          <w:rFonts w:eastAsia="標楷體" w:hint="eastAsia"/>
          <w:color w:val="000000" w:themeColor="text1"/>
          <w:sz w:val="28"/>
          <w:szCs w:val="28"/>
        </w:rPr>
        <w:t>擬訂計畫：</w:t>
      </w:r>
      <w:r w:rsidRPr="00C50342">
        <w:rPr>
          <w:rFonts w:eastAsia="標楷體"/>
          <w:color w:val="000000" w:themeColor="text1"/>
          <w:sz w:val="28"/>
          <w:szCs w:val="28"/>
        </w:rPr>
        <w:t>依據</w:t>
      </w:r>
      <w:r w:rsidRPr="00C50342">
        <w:rPr>
          <w:rFonts w:eastAsia="標楷體"/>
          <w:color w:val="000000" w:themeColor="text1"/>
          <w:sz w:val="28"/>
          <w:szCs w:val="28"/>
        </w:rPr>
        <w:t>112-115</w:t>
      </w:r>
      <w:r w:rsidRPr="00C50342">
        <w:rPr>
          <w:rFonts w:eastAsia="標楷體"/>
          <w:color w:val="000000" w:themeColor="text1"/>
          <w:sz w:val="28"/>
          <w:szCs w:val="28"/>
        </w:rPr>
        <w:t>年桃園市政府推動各區公所性別主流化實施計畫，擬訂未來</w:t>
      </w:r>
      <w:r w:rsidRPr="00C50342">
        <w:rPr>
          <w:rFonts w:eastAsia="標楷體"/>
          <w:color w:val="000000" w:themeColor="text1"/>
          <w:sz w:val="28"/>
          <w:szCs w:val="28"/>
        </w:rPr>
        <w:t>4</w:t>
      </w:r>
      <w:r w:rsidRPr="00C50342">
        <w:rPr>
          <w:rFonts w:eastAsia="標楷體"/>
          <w:color w:val="000000" w:themeColor="text1"/>
          <w:sz w:val="28"/>
          <w:szCs w:val="28"/>
        </w:rPr>
        <w:t>年</w:t>
      </w:r>
      <w:r w:rsidRPr="00C50342">
        <w:rPr>
          <w:rFonts w:eastAsia="標楷體"/>
          <w:color w:val="000000" w:themeColor="text1"/>
          <w:sz w:val="28"/>
          <w:szCs w:val="28"/>
        </w:rPr>
        <w:t>(112-115</w:t>
      </w:r>
      <w:r w:rsidRPr="00C50342">
        <w:rPr>
          <w:rFonts w:eastAsia="標楷體"/>
          <w:color w:val="000000" w:themeColor="text1"/>
          <w:sz w:val="28"/>
          <w:szCs w:val="28"/>
        </w:rPr>
        <w:t>年</w:t>
      </w:r>
      <w:r w:rsidRPr="00C50342">
        <w:rPr>
          <w:rFonts w:eastAsia="標楷體"/>
          <w:color w:val="000000" w:themeColor="text1"/>
          <w:sz w:val="28"/>
          <w:szCs w:val="28"/>
        </w:rPr>
        <w:t>)</w:t>
      </w:r>
      <w:r w:rsidRPr="00C50342">
        <w:rPr>
          <w:rFonts w:eastAsia="標楷體"/>
          <w:color w:val="000000" w:themeColor="text1"/>
          <w:sz w:val="28"/>
          <w:szCs w:val="28"/>
        </w:rPr>
        <w:t>推動性別主流化實施計畫，</w:t>
      </w:r>
      <w:r w:rsidRPr="00C50342">
        <w:rPr>
          <w:rFonts w:eastAsia="標楷體"/>
          <w:color w:val="000000" w:themeColor="text1"/>
          <w:sz w:val="28"/>
          <w:szCs w:val="28"/>
        </w:rPr>
        <w:t>112</w:t>
      </w:r>
      <w:r w:rsidRPr="00C50342">
        <w:rPr>
          <w:rFonts w:eastAsia="標楷體"/>
          <w:color w:val="000000" w:themeColor="text1"/>
          <w:sz w:val="28"/>
          <w:szCs w:val="28"/>
        </w:rPr>
        <w:t>年</w:t>
      </w:r>
      <w:r w:rsidRPr="00C50342">
        <w:rPr>
          <w:rFonts w:eastAsia="標楷體"/>
          <w:color w:val="000000" w:themeColor="text1"/>
          <w:sz w:val="28"/>
          <w:szCs w:val="28"/>
        </w:rPr>
        <w:t>4</w:t>
      </w:r>
      <w:r w:rsidRPr="00C50342">
        <w:rPr>
          <w:rFonts w:eastAsia="標楷體"/>
          <w:color w:val="000000" w:themeColor="text1"/>
          <w:sz w:val="28"/>
          <w:szCs w:val="28"/>
        </w:rPr>
        <w:t>月底前須提報性別主流化推動組協助檢視，性別主流化推動組通過後提報最近一次性平會備查。</w:t>
      </w:r>
    </w:p>
    <w:p w:rsidR="006A5570" w:rsidRPr="00C50342" w:rsidRDefault="006A5570" w:rsidP="006A5570">
      <w:pPr>
        <w:pStyle w:val="2"/>
        <w:widowControl/>
        <w:numPr>
          <w:ilvl w:val="0"/>
          <w:numId w:val="14"/>
        </w:numPr>
        <w:spacing w:line="400" w:lineRule="exact"/>
        <w:ind w:leftChars="0" w:left="851" w:hanging="567"/>
        <w:jc w:val="both"/>
        <w:rPr>
          <w:rFonts w:eastAsia="標楷體"/>
          <w:color w:val="000000" w:themeColor="text1"/>
          <w:sz w:val="28"/>
          <w:szCs w:val="28"/>
        </w:rPr>
      </w:pPr>
      <w:r w:rsidRPr="00C50342">
        <w:rPr>
          <w:rFonts w:eastAsia="標楷體" w:hint="eastAsia"/>
          <w:color w:val="000000" w:themeColor="text1"/>
          <w:sz w:val="28"/>
          <w:szCs w:val="28"/>
        </w:rPr>
        <w:t>成果評估：</w:t>
      </w:r>
      <w:proofErr w:type="gramStart"/>
      <w:r w:rsidRPr="00C50342">
        <w:rPr>
          <w:rFonts w:eastAsia="標楷體"/>
          <w:color w:val="000000" w:themeColor="text1"/>
          <w:sz w:val="28"/>
          <w:szCs w:val="28"/>
        </w:rPr>
        <w:t>本公所</w:t>
      </w:r>
      <w:proofErr w:type="gramEnd"/>
      <w:r w:rsidRPr="00C50342">
        <w:rPr>
          <w:rFonts w:eastAsia="標楷體"/>
          <w:color w:val="000000" w:themeColor="text1"/>
          <w:sz w:val="28"/>
          <w:szCs w:val="28"/>
        </w:rPr>
        <w:t>於每年</w:t>
      </w:r>
      <w:r w:rsidRPr="00C50342">
        <w:rPr>
          <w:rFonts w:eastAsia="標楷體"/>
          <w:color w:val="000000" w:themeColor="text1"/>
          <w:sz w:val="28"/>
          <w:szCs w:val="28"/>
        </w:rPr>
        <w:t>4</w:t>
      </w:r>
      <w:r w:rsidRPr="00C50342">
        <w:rPr>
          <w:rFonts w:eastAsia="標楷體"/>
          <w:color w:val="000000" w:themeColor="text1"/>
          <w:sz w:val="28"/>
          <w:szCs w:val="28"/>
        </w:rPr>
        <w:t>月底前應提報前一年度成果報告</w:t>
      </w:r>
      <w:r w:rsidRPr="00C50342">
        <w:rPr>
          <w:rFonts w:eastAsia="標楷體"/>
          <w:color w:val="000000" w:themeColor="text1"/>
          <w:sz w:val="28"/>
          <w:szCs w:val="28"/>
        </w:rPr>
        <w:t>(</w:t>
      </w:r>
      <w:r w:rsidRPr="00C50342">
        <w:rPr>
          <w:rFonts w:eastAsia="標楷體"/>
          <w:color w:val="000000" w:themeColor="text1"/>
          <w:sz w:val="28"/>
          <w:szCs w:val="28"/>
        </w:rPr>
        <w:t>如附表</w:t>
      </w:r>
      <w:r w:rsidRPr="00C50342">
        <w:rPr>
          <w:rFonts w:eastAsia="標楷體"/>
          <w:color w:val="000000" w:themeColor="text1"/>
          <w:sz w:val="28"/>
          <w:szCs w:val="28"/>
        </w:rPr>
        <w:t>1</w:t>
      </w:r>
      <w:r w:rsidRPr="00C50342">
        <w:rPr>
          <w:rFonts w:eastAsia="標楷體"/>
          <w:color w:val="000000" w:themeColor="text1"/>
          <w:sz w:val="28"/>
          <w:szCs w:val="28"/>
        </w:rPr>
        <w:t>及附表</w:t>
      </w:r>
      <w:r w:rsidRPr="00C50342">
        <w:rPr>
          <w:rFonts w:eastAsia="標楷體"/>
          <w:color w:val="000000" w:themeColor="text1"/>
          <w:sz w:val="28"/>
          <w:szCs w:val="28"/>
        </w:rPr>
        <w:t>2)</w:t>
      </w:r>
      <w:r w:rsidRPr="00C50342">
        <w:rPr>
          <w:rFonts w:eastAsia="標楷體"/>
          <w:color w:val="000000" w:themeColor="text1"/>
          <w:sz w:val="28"/>
          <w:szCs w:val="28"/>
        </w:rPr>
        <w:t>至專案小組會議，並提報性別主流化推動組審議，通過後再提報最近一次性平會備查。</w:t>
      </w:r>
    </w:p>
    <w:p w:rsidR="006A5570" w:rsidRPr="00C50342" w:rsidRDefault="006A5570" w:rsidP="006A5570">
      <w:pPr>
        <w:pStyle w:val="2"/>
        <w:widowControl/>
        <w:numPr>
          <w:ilvl w:val="0"/>
          <w:numId w:val="5"/>
        </w:numPr>
        <w:spacing w:line="400" w:lineRule="exact"/>
        <w:ind w:leftChars="0" w:left="709" w:hanging="567"/>
        <w:jc w:val="both"/>
        <w:rPr>
          <w:rFonts w:eastAsia="標楷體"/>
          <w:b/>
          <w:color w:val="000000" w:themeColor="text1"/>
          <w:sz w:val="28"/>
          <w:szCs w:val="28"/>
        </w:rPr>
      </w:pPr>
      <w:r w:rsidRPr="00C50342">
        <w:rPr>
          <w:rFonts w:eastAsia="標楷體" w:hint="eastAsia"/>
          <w:b/>
          <w:color w:val="000000" w:themeColor="text1"/>
          <w:sz w:val="28"/>
          <w:szCs w:val="28"/>
        </w:rPr>
        <w:t>滾動修正：</w:t>
      </w:r>
      <w:r w:rsidRPr="00C50342">
        <w:rPr>
          <w:rFonts w:ascii="標楷體" w:eastAsia="標楷體" w:hAnsi="標楷體" w:hint="eastAsia"/>
          <w:color w:val="000000" w:themeColor="text1"/>
          <w:sz w:val="28"/>
          <w:szCs w:val="28"/>
        </w:rPr>
        <w:t>得視前一年度執行成果修訂本區公所性別主流化實施計畫，並提至性別主流化推動組審議，通過後再提報最近一次性平會備查。</w:t>
      </w:r>
    </w:p>
    <w:p w:rsidR="006A5570" w:rsidRPr="00C50342" w:rsidRDefault="006A5570" w:rsidP="006A5570">
      <w:pPr>
        <w:pStyle w:val="2"/>
        <w:widowControl/>
        <w:numPr>
          <w:ilvl w:val="0"/>
          <w:numId w:val="5"/>
        </w:numPr>
        <w:spacing w:line="400" w:lineRule="exact"/>
        <w:ind w:leftChars="0" w:left="709" w:hanging="567"/>
        <w:jc w:val="both"/>
        <w:rPr>
          <w:rFonts w:eastAsia="標楷體"/>
          <w:b/>
          <w:color w:val="000000" w:themeColor="text1"/>
          <w:sz w:val="28"/>
          <w:szCs w:val="28"/>
        </w:rPr>
      </w:pPr>
      <w:r w:rsidRPr="00C50342">
        <w:rPr>
          <w:rFonts w:eastAsia="標楷體"/>
          <w:b/>
          <w:color w:val="000000" w:themeColor="text1"/>
          <w:sz w:val="28"/>
          <w:szCs w:val="28"/>
        </w:rPr>
        <w:t>性別意識培力：</w:t>
      </w:r>
    </w:p>
    <w:p w:rsidR="006A5570" w:rsidRPr="00C50342" w:rsidRDefault="006A5570" w:rsidP="006A5570">
      <w:pPr>
        <w:pStyle w:val="4"/>
        <w:widowControl/>
        <w:numPr>
          <w:ilvl w:val="0"/>
          <w:numId w:val="6"/>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sz w:val="28"/>
          <w:szCs w:val="28"/>
        </w:rPr>
        <w:t>參加對象：一般公務人員</w:t>
      </w:r>
      <w:r w:rsidRPr="00C50342">
        <w:rPr>
          <w:rFonts w:eastAsia="標楷體"/>
          <w:color w:val="000000" w:themeColor="text1"/>
          <w:sz w:val="28"/>
          <w:szCs w:val="28"/>
        </w:rPr>
        <w:t>(</w:t>
      </w: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1)</w:t>
      </w:r>
      <w:r w:rsidRPr="00C50342">
        <w:rPr>
          <w:rFonts w:eastAsia="標楷體"/>
          <w:color w:val="000000" w:themeColor="text1"/>
          <w:sz w:val="28"/>
          <w:szCs w:val="28"/>
        </w:rPr>
        <w:t>、主管人員</w:t>
      </w:r>
      <w:r w:rsidRPr="00C50342">
        <w:rPr>
          <w:rFonts w:eastAsia="標楷體"/>
          <w:color w:val="000000" w:themeColor="text1"/>
          <w:sz w:val="28"/>
          <w:szCs w:val="28"/>
        </w:rPr>
        <w:t>(</w:t>
      </w: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2)</w:t>
      </w:r>
    </w:p>
    <w:p w:rsidR="006A5570" w:rsidRPr="00C50342" w:rsidRDefault="006A5570" w:rsidP="006A5570">
      <w:pPr>
        <w:pStyle w:val="4"/>
        <w:widowControl/>
        <w:numPr>
          <w:ilvl w:val="0"/>
          <w:numId w:val="6"/>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sz w:val="28"/>
          <w:szCs w:val="28"/>
        </w:rPr>
        <w:t>辦理內容：</w:t>
      </w:r>
    </w:p>
    <w:p w:rsidR="006A5570" w:rsidRPr="00C50342" w:rsidRDefault="006A5570" w:rsidP="006A5570">
      <w:pPr>
        <w:pStyle w:val="2"/>
        <w:widowControl/>
        <w:numPr>
          <w:ilvl w:val="0"/>
          <w:numId w:val="7"/>
        </w:numPr>
        <w:spacing w:line="400" w:lineRule="exact"/>
        <w:ind w:leftChars="0" w:left="851" w:hanging="284"/>
        <w:jc w:val="both"/>
        <w:rPr>
          <w:rFonts w:eastAsia="標楷體"/>
          <w:color w:val="000000" w:themeColor="text1"/>
          <w:sz w:val="28"/>
          <w:szCs w:val="28"/>
        </w:rPr>
      </w:pPr>
      <w:proofErr w:type="gramStart"/>
      <w:r w:rsidRPr="00C50342">
        <w:rPr>
          <w:rFonts w:eastAsia="標楷體"/>
          <w:color w:val="000000" w:themeColor="text1"/>
          <w:sz w:val="28"/>
          <w:szCs w:val="28"/>
        </w:rPr>
        <w:t>本公所</w:t>
      </w:r>
      <w:proofErr w:type="gramEnd"/>
      <w:r w:rsidRPr="00C50342">
        <w:rPr>
          <w:rFonts w:eastAsia="標楷體"/>
          <w:color w:val="000000" w:themeColor="text1"/>
          <w:sz w:val="28"/>
          <w:szCs w:val="28"/>
        </w:rPr>
        <w:t>人事室以專題演講、網絡研習、工作坊、電影賞析或讀書會等各種方式辦理。一般公務人員及主管人員每年應施以至少</w:t>
      </w:r>
      <w:r w:rsidRPr="00C50342">
        <w:rPr>
          <w:rFonts w:eastAsia="標楷體"/>
          <w:color w:val="000000" w:themeColor="text1"/>
          <w:sz w:val="28"/>
          <w:szCs w:val="28"/>
        </w:rPr>
        <w:t>2</w:t>
      </w:r>
      <w:r w:rsidRPr="00C50342">
        <w:rPr>
          <w:rFonts w:eastAsia="標楷體"/>
          <w:color w:val="000000" w:themeColor="text1"/>
          <w:sz w:val="28"/>
          <w:szCs w:val="28"/>
        </w:rPr>
        <w:t>小時之性別主流化課程訓練及</w:t>
      </w:r>
      <w:r w:rsidRPr="00C50342">
        <w:rPr>
          <w:rFonts w:eastAsia="標楷體"/>
          <w:color w:val="000000" w:themeColor="text1"/>
          <w:sz w:val="28"/>
          <w:szCs w:val="28"/>
        </w:rPr>
        <w:t>1</w:t>
      </w:r>
      <w:r w:rsidRPr="00C50342">
        <w:rPr>
          <w:rFonts w:eastAsia="標楷體"/>
          <w:color w:val="000000" w:themeColor="text1"/>
          <w:sz w:val="28"/>
          <w:szCs w:val="28"/>
        </w:rPr>
        <w:t>小時</w:t>
      </w:r>
      <w:r w:rsidRPr="00C50342">
        <w:rPr>
          <w:rFonts w:eastAsia="標楷體"/>
          <w:color w:val="000000" w:themeColor="text1"/>
          <w:sz w:val="28"/>
          <w:szCs w:val="28"/>
        </w:rPr>
        <w:t>CEDAW</w:t>
      </w:r>
      <w:r w:rsidRPr="00C50342">
        <w:rPr>
          <w:rFonts w:eastAsia="標楷體"/>
          <w:color w:val="000000" w:themeColor="text1"/>
          <w:sz w:val="28"/>
          <w:szCs w:val="28"/>
        </w:rPr>
        <w:t>實體課程。</w:t>
      </w:r>
    </w:p>
    <w:p w:rsidR="006A5570" w:rsidRPr="00C50342" w:rsidRDefault="006A5570" w:rsidP="006A5570">
      <w:pPr>
        <w:pStyle w:val="2"/>
        <w:widowControl/>
        <w:numPr>
          <w:ilvl w:val="0"/>
          <w:numId w:val="7"/>
        </w:numPr>
        <w:spacing w:line="400" w:lineRule="exact"/>
        <w:ind w:leftChars="0" w:left="851" w:hanging="284"/>
        <w:jc w:val="both"/>
        <w:rPr>
          <w:rFonts w:eastAsia="標楷體"/>
          <w:color w:val="000000" w:themeColor="text1"/>
          <w:sz w:val="28"/>
          <w:szCs w:val="28"/>
        </w:rPr>
      </w:pPr>
      <w:r w:rsidRPr="00C50342">
        <w:rPr>
          <w:rFonts w:eastAsia="標楷體"/>
          <w:color w:val="000000" w:themeColor="text1"/>
          <w:sz w:val="28"/>
          <w:szCs w:val="28"/>
        </w:rPr>
        <w:t>需依不同職級及業務人員屬性規劃課程內容</w:t>
      </w:r>
      <w:r w:rsidRPr="00C50342">
        <w:rPr>
          <w:rFonts w:eastAsia="標楷體"/>
          <w:color w:val="000000" w:themeColor="text1"/>
          <w:sz w:val="28"/>
          <w:szCs w:val="28"/>
        </w:rPr>
        <w:t>(</w:t>
      </w:r>
      <w:r w:rsidRPr="00C50342">
        <w:rPr>
          <w:rFonts w:eastAsia="標楷體"/>
          <w:color w:val="000000" w:themeColor="text1"/>
          <w:sz w:val="28"/>
          <w:szCs w:val="28"/>
        </w:rPr>
        <w:t>如一般人員、主管人員、機關首長、性別平等業務相關人員等</w:t>
      </w:r>
      <w:r w:rsidRPr="00C50342">
        <w:rPr>
          <w:rFonts w:eastAsia="標楷體"/>
          <w:color w:val="000000" w:themeColor="text1"/>
          <w:sz w:val="28"/>
          <w:szCs w:val="28"/>
        </w:rPr>
        <w:t>)</w:t>
      </w:r>
      <w:r w:rsidRPr="00C50342">
        <w:rPr>
          <w:rFonts w:eastAsia="標楷體"/>
          <w:color w:val="000000" w:themeColor="text1"/>
          <w:sz w:val="28"/>
          <w:szCs w:val="28"/>
        </w:rPr>
        <w:t>。課程可分為基礎課程及進階課程，基礎課程之目標在使公務員具備性別主流化之基本概念；進階課程之目標在使性別主流化之理念、目標及操作架構與業務工作相結合。曾參加基礎課程訓練之人員，宜施以進階課程訓練。</w:t>
      </w:r>
    </w:p>
    <w:p w:rsidR="006A5570" w:rsidRPr="00C50342" w:rsidRDefault="006A5570" w:rsidP="006A5570">
      <w:pPr>
        <w:pStyle w:val="2"/>
        <w:widowControl/>
        <w:numPr>
          <w:ilvl w:val="0"/>
          <w:numId w:val="7"/>
        </w:numPr>
        <w:spacing w:line="400" w:lineRule="exact"/>
        <w:ind w:leftChars="0" w:left="851" w:hanging="284"/>
        <w:jc w:val="both"/>
        <w:rPr>
          <w:rFonts w:eastAsia="標楷體"/>
          <w:color w:val="000000" w:themeColor="text1"/>
          <w:sz w:val="28"/>
          <w:szCs w:val="28"/>
        </w:rPr>
      </w:pPr>
      <w:r w:rsidRPr="00C50342">
        <w:rPr>
          <w:rFonts w:eastAsia="標楷體"/>
          <w:color w:val="000000" w:themeColor="text1"/>
          <w:sz w:val="28"/>
          <w:szCs w:val="28"/>
        </w:rPr>
        <w:lastRenderedPageBreak/>
        <w:t>性別主流化課程訓練需依「各機關公務員性別主流化訓練計畫」</w:t>
      </w:r>
      <w:r w:rsidRPr="00C50342">
        <w:rPr>
          <w:rFonts w:eastAsia="標楷體"/>
          <w:color w:val="000000" w:themeColor="text1"/>
          <w:sz w:val="28"/>
          <w:szCs w:val="28"/>
        </w:rPr>
        <w:t>(</w:t>
      </w: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4)</w:t>
      </w:r>
      <w:r w:rsidRPr="00C50342">
        <w:rPr>
          <w:rFonts w:eastAsia="標楷體"/>
          <w:color w:val="000000" w:themeColor="text1"/>
          <w:sz w:val="28"/>
          <w:szCs w:val="28"/>
        </w:rPr>
        <w:t>規劃之基礎課程</w:t>
      </w:r>
      <w:r w:rsidRPr="00C50342">
        <w:rPr>
          <w:rFonts w:eastAsia="標楷體"/>
          <w:color w:val="000000" w:themeColor="text1"/>
          <w:sz w:val="28"/>
          <w:szCs w:val="28"/>
        </w:rPr>
        <w:t>(</w:t>
      </w:r>
      <w:r w:rsidRPr="00C50342">
        <w:rPr>
          <w:rFonts w:eastAsia="標楷體"/>
          <w:color w:val="000000" w:themeColor="text1"/>
          <w:sz w:val="28"/>
          <w:szCs w:val="28"/>
        </w:rPr>
        <w:t>例如：性別平等政策概論、性別意識一般通論、消除對婦女一切形式歧視公約</w:t>
      </w:r>
      <w:r w:rsidRPr="00C50342">
        <w:rPr>
          <w:rFonts w:eastAsia="標楷體"/>
          <w:color w:val="000000" w:themeColor="text1"/>
          <w:sz w:val="28"/>
          <w:szCs w:val="28"/>
        </w:rPr>
        <w:t>(CEDAW)</w:t>
      </w:r>
      <w:r w:rsidRPr="00C50342">
        <w:rPr>
          <w:rFonts w:eastAsia="標楷體"/>
          <w:color w:val="000000" w:themeColor="text1"/>
          <w:sz w:val="28"/>
          <w:szCs w:val="28"/>
        </w:rPr>
        <w:t>導論等</w:t>
      </w:r>
      <w:r w:rsidRPr="00C50342">
        <w:rPr>
          <w:rFonts w:eastAsia="標楷體"/>
          <w:color w:val="000000" w:themeColor="text1"/>
          <w:sz w:val="28"/>
          <w:szCs w:val="28"/>
        </w:rPr>
        <w:t>)</w:t>
      </w:r>
      <w:r w:rsidRPr="00C50342">
        <w:rPr>
          <w:rFonts w:eastAsia="標楷體"/>
          <w:color w:val="000000" w:themeColor="text1"/>
          <w:sz w:val="28"/>
          <w:szCs w:val="28"/>
        </w:rPr>
        <w:t>及進階課程</w:t>
      </w:r>
      <w:r w:rsidRPr="00C50342">
        <w:rPr>
          <w:rFonts w:eastAsia="標楷體"/>
          <w:color w:val="000000" w:themeColor="text1"/>
          <w:sz w:val="28"/>
          <w:szCs w:val="28"/>
        </w:rPr>
        <w:t>(</w:t>
      </w:r>
      <w:r w:rsidRPr="00C50342">
        <w:rPr>
          <w:rFonts w:eastAsia="標楷體"/>
          <w:color w:val="000000" w:themeColor="text1"/>
          <w:sz w:val="28"/>
          <w:szCs w:val="28"/>
        </w:rPr>
        <w:t>性別主流化工具與實例運用、性別平等政策綱領各領域專案研討、消除對婦女一切形式歧視公約</w:t>
      </w:r>
      <w:r w:rsidRPr="00C50342">
        <w:rPr>
          <w:rFonts w:eastAsia="標楷體"/>
          <w:color w:val="000000" w:themeColor="text1"/>
          <w:sz w:val="28"/>
          <w:szCs w:val="28"/>
        </w:rPr>
        <w:t>(CEDAW)</w:t>
      </w:r>
      <w:r w:rsidRPr="00C50342">
        <w:rPr>
          <w:rFonts w:eastAsia="標楷體"/>
          <w:color w:val="000000" w:themeColor="text1"/>
          <w:sz w:val="28"/>
          <w:szCs w:val="28"/>
        </w:rPr>
        <w:t>實務及案例研討等</w:t>
      </w:r>
      <w:r w:rsidRPr="00C50342">
        <w:rPr>
          <w:rFonts w:eastAsia="標楷體"/>
          <w:color w:val="000000" w:themeColor="text1"/>
          <w:sz w:val="28"/>
          <w:szCs w:val="28"/>
        </w:rPr>
        <w:t>)</w:t>
      </w:r>
      <w:r w:rsidRPr="00C50342">
        <w:rPr>
          <w:rFonts w:eastAsia="標楷體"/>
          <w:color w:val="000000" w:themeColor="text1"/>
          <w:sz w:val="28"/>
          <w:szCs w:val="28"/>
        </w:rPr>
        <w:t>辦理。</w:t>
      </w:r>
    </w:p>
    <w:p w:rsidR="006A5570" w:rsidRPr="00C50342" w:rsidRDefault="006A5570" w:rsidP="006A5570">
      <w:pPr>
        <w:pStyle w:val="2"/>
        <w:widowControl/>
        <w:numPr>
          <w:ilvl w:val="0"/>
          <w:numId w:val="7"/>
        </w:numPr>
        <w:spacing w:line="400" w:lineRule="exact"/>
        <w:ind w:leftChars="0" w:left="851" w:hanging="284"/>
        <w:jc w:val="both"/>
        <w:rPr>
          <w:rFonts w:eastAsia="標楷體"/>
          <w:color w:val="000000" w:themeColor="text1"/>
          <w:sz w:val="28"/>
          <w:szCs w:val="28"/>
        </w:rPr>
      </w:pPr>
      <w:r w:rsidRPr="00C50342">
        <w:rPr>
          <w:rFonts w:eastAsia="標楷體"/>
          <w:color w:val="000000" w:themeColor="text1"/>
          <w:sz w:val="28"/>
          <w:szCs w:val="28"/>
        </w:rPr>
        <w:t>CEDAW</w:t>
      </w:r>
      <w:r w:rsidRPr="00C50342">
        <w:rPr>
          <w:rFonts w:eastAsia="標楷體"/>
          <w:color w:val="000000" w:themeColor="text1"/>
          <w:sz w:val="28"/>
          <w:szCs w:val="28"/>
        </w:rPr>
        <w:t>實體課程需依「消除對婦女一切形式歧視公約</w:t>
      </w:r>
      <w:r w:rsidRPr="00C50342">
        <w:rPr>
          <w:rFonts w:eastAsia="標楷體"/>
          <w:color w:val="000000" w:themeColor="text1"/>
          <w:sz w:val="28"/>
          <w:szCs w:val="28"/>
        </w:rPr>
        <w:t>(CEDAW)</w:t>
      </w:r>
      <w:r w:rsidRPr="00C50342">
        <w:rPr>
          <w:rFonts w:eastAsia="標楷體"/>
          <w:color w:val="000000" w:themeColor="text1"/>
          <w:sz w:val="28"/>
          <w:szCs w:val="28"/>
        </w:rPr>
        <w:t>教育訓練及宣導計畫</w:t>
      </w:r>
      <w:r w:rsidRPr="00C50342">
        <w:rPr>
          <w:rFonts w:eastAsia="標楷體"/>
          <w:color w:val="000000" w:themeColor="text1"/>
          <w:sz w:val="28"/>
          <w:szCs w:val="28"/>
        </w:rPr>
        <w:t>(109-112</w:t>
      </w:r>
      <w:r w:rsidRPr="00C50342">
        <w:rPr>
          <w:rFonts w:eastAsia="標楷體"/>
          <w:color w:val="000000" w:themeColor="text1"/>
          <w:sz w:val="28"/>
          <w:szCs w:val="28"/>
        </w:rPr>
        <w:t>年</w:t>
      </w:r>
      <w:r w:rsidRPr="00C50342">
        <w:rPr>
          <w:rFonts w:eastAsia="標楷體"/>
          <w:color w:val="000000" w:themeColor="text1"/>
          <w:sz w:val="28"/>
          <w:szCs w:val="28"/>
        </w:rPr>
        <w:t>)</w:t>
      </w:r>
      <w:r w:rsidRPr="00C50342">
        <w:rPr>
          <w:rFonts w:eastAsia="標楷體"/>
          <w:color w:val="000000" w:themeColor="text1"/>
          <w:sz w:val="28"/>
          <w:szCs w:val="28"/>
        </w:rPr>
        <w:t>」</w:t>
      </w:r>
      <w:r w:rsidRPr="00C50342">
        <w:rPr>
          <w:rFonts w:eastAsia="標楷體"/>
          <w:color w:val="000000" w:themeColor="text1"/>
          <w:sz w:val="28"/>
          <w:szCs w:val="28"/>
        </w:rPr>
        <w:t>(</w:t>
      </w: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5)</w:t>
      </w:r>
      <w:r w:rsidRPr="00C50342">
        <w:rPr>
          <w:rFonts w:eastAsia="標楷體"/>
          <w:color w:val="000000" w:themeColor="text1"/>
          <w:sz w:val="28"/>
          <w:szCs w:val="28"/>
        </w:rPr>
        <w:t>之訓練內容辦理</w:t>
      </w:r>
      <w:r w:rsidRPr="00C50342">
        <w:rPr>
          <w:rFonts w:eastAsia="標楷體"/>
          <w:color w:val="000000" w:themeColor="text1"/>
          <w:sz w:val="28"/>
          <w:szCs w:val="28"/>
        </w:rPr>
        <w:t>(</w:t>
      </w:r>
      <w:r w:rsidRPr="00C50342">
        <w:rPr>
          <w:rFonts w:eastAsia="標楷體"/>
          <w:color w:val="000000" w:themeColor="text1"/>
          <w:sz w:val="28"/>
          <w:szCs w:val="28"/>
        </w:rPr>
        <w:t>不含</w:t>
      </w:r>
      <w:r w:rsidRPr="00C50342">
        <w:rPr>
          <w:rFonts w:eastAsia="標楷體"/>
          <w:color w:val="000000" w:themeColor="text1"/>
          <w:sz w:val="28"/>
          <w:szCs w:val="28"/>
        </w:rPr>
        <w:t>CEDAW</w:t>
      </w:r>
      <w:r w:rsidRPr="00C50342">
        <w:rPr>
          <w:rFonts w:eastAsia="標楷體"/>
          <w:color w:val="000000" w:themeColor="text1"/>
          <w:sz w:val="28"/>
          <w:szCs w:val="28"/>
        </w:rPr>
        <w:t>概論課程</w:t>
      </w:r>
      <w:r w:rsidRPr="00C50342">
        <w:rPr>
          <w:rFonts w:eastAsia="標楷體"/>
          <w:color w:val="000000" w:themeColor="text1"/>
          <w:sz w:val="28"/>
          <w:szCs w:val="28"/>
        </w:rPr>
        <w:t>)</w:t>
      </w:r>
      <w:r w:rsidRPr="00C50342">
        <w:rPr>
          <w:rFonts w:eastAsia="標楷體"/>
          <w:color w:val="000000" w:themeColor="text1"/>
          <w:sz w:val="28"/>
          <w:szCs w:val="28"/>
        </w:rPr>
        <w:t>，例如：直接歧視、間接歧視及交叉歧視、暫行特別措施、各機關業務與</w:t>
      </w:r>
      <w:r w:rsidRPr="00C50342">
        <w:rPr>
          <w:rFonts w:eastAsia="標楷體"/>
          <w:color w:val="000000" w:themeColor="text1"/>
          <w:sz w:val="28"/>
          <w:szCs w:val="28"/>
        </w:rPr>
        <w:t>CEDAW</w:t>
      </w:r>
      <w:r w:rsidRPr="00C50342">
        <w:rPr>
          <w:rFonts w:eastAsia="標楷體"/>
          <w:color w:val="000000" w:themeColor="text1"/>
          <w:sz w:val="28"/>
          <w:szCs w:val="28"/>
        </w:rPr>
        <w:t>關聯性、如何運用</w:t>
      </w:r>
      <w:r w:rsidRPr="00C50342">
        <w:rPr>
          <w:rFonts w:eastAsia="標楷體"/>
          <w:color w:val="000000" w:themeColor="text1"/>
          <w:sz w:val="28"/>
          <w:szCs w:val="28"/>
        </w:rPr>
        <w:t>CEDAW</w:t>
      </w:r>
      <w:r w:rsidRPr="00C50342">
        <w:rPr>
          <w:rFonts w:eastAsia="標楷體"/>
          <w:color w:val="000000" w:themeColor="text1"/>
          <w:sz w:val="28"/>
          <w:szCs w:val="28"/>
        </w:rPr>
        <w:t>於機關業務及施政、引用</w:t>
      </w:r>
      <w:r w:rsidRPr="00C50342">
        <w:rPr>
          <w:rFonts w:eastAsia="標楷體"/>
          <w:color w:val="000000" w:themeColor="text1"/>
          <w:sz w:val="28"/>
          <w:szCs w:val="28"/>
        </w:rPr>
        <w:t>CEDAW</w:t>
      </w:r>
      <w:r w:rsidRPr="00C50342">
        <w:rPr>
          <w:rFonts w:eastAsia="標楷體"/>
          <w:color w:val="000000" w:themeColor="text1"/>
          <w:sz w:val="28"/>
          <w:szCs w:val="28"/>
        </w:rPr>
        <w:t>指引、多元性別權益等</w:t>
      </w:r>
      <w:r w:rsidRPr="00C50342">
        <w:rPr>
          <w:rFonts w:eastAsia="標楷體"/>
          <w:color w:val="000000" w:themeColor="text1"/>
          <w:sz w:val="28"/>
          <w:szCs w:val="28"/>
        </w:rPr>
        <w:t>(</w:t>
      </w:r>
      <w:r w:rsidRPr="00C50342">
        <w:rPr>
          <w:rFonts w:eastAsia="標楷體"/>
          <w:color w:val="000000" w:themeColor="text1"/>
          <w:sz w:val="28"/>
          <w:szCs w:val="28"/>
        </w:rPr>
        <w:t>需符合終身學習課程代碼</w:t>
      </w:r>
      <w:r w:rsidRPr="00C50342">
        <w:rPr>
          <w:rFonts w:eastAsia="標楷體"/>
          <w:color w:val="000000" w:themeColor="text1"/>
          <w:sz w:val="28"/>
          <w:szCs w:val="28"/>
        </w:rPr>
        <w:t>410</w:t>
      </w:r>
      <w:r w:rsidRPr="00C50342">
        <w:rPr>
          <w:rFonts w:eastAsia="標楷體"/>
          <w:color w:val="000000" w:themeColor="text1"/>
          <w:sz w:val="28"/>
          <w:szCs w:val="28"/>
        </w:rPr>
        <w:t>至</w:t>
      </w:r>
      <w:r w:rsidRPr="00C50342">
        <w:rPr>
          <w:rFonts w:eastAsia="標楷體"/>
          <w:color w:val="000000" w:themeColor="text1"/>
          <w:sz w:val="28"/>
          <w:szCs w:val="28"/>
        </w:rPr>
        <w:t>413</w:t>
      </w:r>
      <w:r w:rsidRPr="00C50342">
        <w:rPr>
          <w:rFonts w:eastAsia="標楷體"/>
          <w:color w:val="000000" w:themeColor="text1"/>
          <w:sz w:val="28"/>
          <w:szCs w:val="28"/>
        </w:rPr>
        <w:t>、</w:t>
      </w:r>
      <w:r w:rsidRPr="00C50342">
        <w:rPr>
          <w:rFonts w:eastAsia="標楷體"/>
          <w:color w:val="000000" w:themeColor="text1"/>
          <w:sz w:val="28"/>
          <w:szCs w:val="28"/>
        </w:rPr>
        <w:t>516</w:t>
      </w:r>
      <w:r w:rsidRPr="00C50342">
        <w:rPr>
          <w:rFonts w:eastAsia="標楷體"/>
          <w:color w:val="000000" w:themeColor="text1"/>
          <w:sz w:val="28"/>
          <w:szCs w:val="28"/>
        </w:rPr>
        <w:t>、</w:t>
      </w:r>
      <w:r w:rsidRPr="00C50342">
        <w:rPr>
          <w:rFonts w:eastAsia="標楷體"/>
          <w:color w:val="000000" w:themeColor="text1"/>
          <w:sz w:val="28"/>
          <w:szCs w:val="28"/>
        </w:rPr>
        <w:t>517)</w:t>
      </w:r>
      <w:r w:rsidRPr="00C50342">
        <w:rPr>
          <w:rFonts w:eastAsia="標楷體"/>
          <w:color w:val="000000" w:themeColor="text1"/>
          <w:sz w:val="28"/>
          <w:szCs w:val="28"/>
        </w:rPr>
        <w:t>。</w:t>
      </w:r>
    </w:p>
    <w:p w:rsidR="006A5570" w:rsidRPr="00C50342" w:rsidRDefault="006A5570" w:rsidP="006A5570">
      <w:pPr>
        <w:pStyle w:val="4"/>
        <w:widowControl/>
        <w:numPr>
          <w:ilvl w:val="0"/>
          <w:numId w:val="6"/>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sz w:val="28"/>
          <w:szCs w:val="28"/>
        </w:rPr>
        <w:t>性別平等業務相關人員</w:t>
      </w:r>
      <w:r w:rsidRPr="00C50342">
        <w:rPr>
          <w:rFonts w:eastAsia="標楷體"/>
          <w:color w:val="000000" w:themeColor="text1"/>
          <w:sz w:val="28"/>
          <w:szCs w:val="28"/>
        </w:rPr>
        <w:t>(</w:t>
      </w: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3)</w:t>
      </w:r>
      <w:r w:rsidRPr="00C50342">
        <w:rPr>
          <w:rFonts w:eastAsia="標楷體"/>
          <w:color w:val="000000" w:themeColor="text1"/>
          <w:sz w:val="28"/>
          <w:szCs w:val="28"/>
        </w:rPr>
        <w:t>：每人每年應參加桃園市政府辦理各項性別意識培力課程</w:t>
      </w:r>
      <w:r w:rsidRPr="00C50342">
        <w:rPr>
          <w:rFonts w:eastAsia="標楷體"/>
          <w:color w:val="000000" w:themeColor="text1"/>
          <w:sz w:val="28"/>
          <w:szCs w:val="28"/>
        </w:rPr>
        <w:t>10</w:t>
      </w:r>
      <w:r w:rsidRPr="00C50342">
        <w:rPr>
          <w:rFonts w:eastAsia="標楷體"/>
          <w:color w:val="000000" w:themeColor="text1"/>
          <w:sz w:val="28"/>
          <w:szCs w:val="28"/>
        </w:rPr>
        <w:t>小時以上，其時數可與其他性別平等相關訓練研習時數納入</w:t>
      </w:r>
      <w:proofErr w:type="gramStart"/>
      <w:r w:rsidRPr="00C50342">
        <w:rPr>
          <w:rFonts w:eastAsia="標楷體"/>
          <w:color w:val="000000" w:themeColor="text1"/>
          <w:sz w:val="28"/>
          <w:szCs w:val="28"/>
        </w:rPr>
        <w:t>併</w:t>
      </w:r>
      <w:proofErr w:type="gramEnd"/>
      <w:r w:rsidRPr="00C50342">
        <w:rPr>
          <w:rFonts w:eastAsia="標楷體"/>
          <w:color w:val="000000" w:themeColor="text1"/>
          <w:sz w:val="28"/>
          <w:szCs w:val="28"/>
        </w:rPr>
        <w:t>計。</w:t>
      </w:r>
    </w:p>
    <w:p w:rsidR="006A5570" w:rsidRPr="00C50342" w:rsidRDefault="006A5570" w:rsidP="006A5570">
      <w:pPr>
        <w:pStyle w:val="4"/>
        <w:widowControl/>
        <w:numPr>
          <w:ilvl w:val="0"/>
          <w:numId w:val="6"/>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sz w:val="28"/>
          <w:szCs w:val="28"/>
        </w:rPr>
        <w:t>執行成果：由人事室</w:t>
      </w:r>
      <w:proofErr w:type="gramStart"/>
      <w:r w:rsidRPr="00C50342">
        <w:rPr>
          <w:rFonts w:eastAsia="標楷體"/>
          <w:color w:val="000000" w:themeColor="text1"/>
          <w:sz w:val="28"/>
          <w:szCs w:val="28"/>
        </w:rPr>
        <w:t>每年依培力</w:t>
      </w:r>
      <w:proofErr w:type="gramEnd"/>
      <w:r w:rsidRPr="00C50342">
        <w:rPr>
          <w:rFonts w:eastAsia="標楷體"/>
          <w:color w:val="000000" w:themeColor="text1"/>
          <w:sz w:val="28"/>
          <w:szCs w:val="28"/>
        </w:rPr>
        <w:t>成果表</w:t>
      </w:r>
      <w:r w:rsidRPr="00C50342">
        <w:rPr>
          <w:rFonts w:eastAsia="標楷體"/>
          <w:color w:val="000000" w:themeColor="text1"/>
          <w:sz w:val="28"/>
          <w:szCs w:val="28"/>
        </w:rPr>
        <w:t>(</w:t>
      </w:r>
      <w:r w:rsidRPr="00C50342">
        <w:rPr>
          <w:rFonts w:eastAsia="標楷體"/>
          <w:color w:val="000000" w:themeColor="text1"/>
          <w:sz w:val="28"/>
          <w:szCs w:val="28"/>
        </w:rPr>
        <w:t>如附表</w:t>
      </w:r>
      <w:r w:rsidRPr="00C50342">
        <w:rPr>
          <w:rFonts w:eastAsia="標楷體"/>
          <w:color w:val="000000" w:themeColor="text1"/>
          <w:sz w:val="28"/>
          <w:szCs w:val="28"/>
        </w:rPr>
        <w:t>3)</w:t>
      </w:r>
      <w:r w:rsidRPr="00C50342">
        <w:rPr>
          <w:rFonts w:eastAsia="標楷體"/>
          <w:color w:val="000000" w:themeColor="text1"/>
          <w:sz w:val="28"/>
          <w:szCs w:val="28"/>
        </w:rPr>
        <w:t>分別於</w:t>
      </w:r>
      <w:r w:rsidRPr="00C50342">
        <w:rPr>
          <w:rFonts w:eastAsia="標楷體"/>
          <w:color w:val="000000" w:themeColor="text1"/>
          <w:sz w:val="28"/>
          <w:szCs w:val="28"/>
        </w:rPr>
        <w:t>4</w:t>
      </w:r>
      <w:r w:rsidRPr="00C50342">
        <w:rPr>
          <w:rFonts w:eastAsia="標楷體"/>
          <w:color w:val="000000" w:themeColor="text1"/>
          <w:sz w:val="28"/>
          <w:szCs w:val="28"/>
        </w:rPr>
        <w:t>月初、</w:t>
      </w:r>
      <w:r w:rsidRPr="00C50342">
        <w:rPr>
          <w:rFonts w:eastAsia="標楷體"/>
          <w:color w:val="000000" w:themeColor="text1"/>
          <w:sz w:val="28"/>
          <w:szCs w:val="28"/>
        </w:rPr>
        <w:t>7</w:t>
      </w:r>
      <w:r w:rsidRPr="00C50342">
        <w:rPr>
          <w:rFonts w:eastAsia="標楷體"/>
          <w:color w:val="000000" w:themeColor="text1"/>
          <w:sz w:val="28"/>
          <w:szCs w:val="28"/>
        </w:rPr>
        <w:t>月初、</w:t>
      </w:r>
      <w:r w:rsidRPr="00C50342">
        <w:rPr>
          <w:rFonts w:eastAsia="標楷體"/>
          <w:color w:val="000000" w:themeColor="text1"/>
          <w:sz w:val="28"/>
          <w:szCs w:val="28"/>
        </w:rPr>
        <w:t>10</w:t>
      </w:r>
      <w:r w:rsidRPr="00C50342">
        <w:rPr>
          <w:rFonts w:eastAsia="標楷體"/>
          <w:color w:val="000000" w:themeColor="text1"/>
          <w:sz w:val="28"/>
          <w:szCs w:val="28"/>
        </w:rPr>
        <w:t>月初及次年</w:t>
      </w:r>
      <w:r w:rsidRPr="00C50342">
        <w:rPr>
          <w:rFonts w:eastAsia="標楷體"/>
          <w:color w:val="000000" w:themeColor="text1"/>
          <w:sz w:val="28"/>
          <w:szCs w:val="28"/>
        </w:rPr>
        <w:t>1</w:t>
      </w:r>
      <w:r w:rsidRPr="00C50342">
        <w:rPr>
          <w:rFonts w:eastAsia="標楷體"/>
          <w:color w:val="000000" w:themeColor="text1"/>
          <w:sz w:val="28"/>
          <w:szCs w:val="28"/>
        </w:rPr>
        <w:t>月初（含前一年度培力總成果表如附表</w:t>
      </w:r>
      <w:r w:rsidRPr="00C50342">
        <w:rPr>
          <w:rFonts w:eastAsia="標楷體"/>
          <w:color w:val="000000" w:themeColor="text1"/>
          <w:sz w:val="28"/>
          <w:szCs w:val="28"/>
        </w:rPr>
        <w:t>3</w:t>
      </w:r>
      <w:r w:rsidRPr="00C50342">
        <w:rPr>
          <w:rFonts w:eastAsia="標楷體"/>
          <w:color w:val="000000" w:themeColor="text1"/>
          <w:sz w:val="28"/>
          <w:szCs w:val="28"/>
        </w:rPr>
        <w:t>），提出培力訓練之成果報告。</w:t>
      </w:r>
    </w:p>
    <w:p w:rsidR="006A5570" w:rsidRPr="00C50342" w:rsidRDefault="006A5570" w:rsidP="006A5570">
      <w:pPr>
        <w:pStyle w:val="2"/>
        <w:widowControl/>
        <w:numPr>
          <w:ilvl w:val="0"/>
          <w:numId w:val="4"/>
        </w:numPr>
        <w:spacing w:line="400" w:lineRule="exact"/>
        <w:ind w:leftChars="0" w:left="709" w:hanging="567"/>
        <w:jc w:val="both"/>
        <w:rPr>
          <w:rFonts w:eastAsia="標楷體"/>
          <w:b/>
          <w:color w:val="000000" w:themeColor="text1"/>
          <w:sz w:val="28"/>
          <w:szCs w:val="28"/>
        </w:rPr>
      </w:pPr>
      <w:r w:rsidRPr="00C50342">
        <w:rPr>
          <w:rFonts w:eastAsia="標楷體"/>
          <w:b/>
          <w:color w:val="000000" w:themeColor="text1"/>
          <w:kern w:val="0"/>
          <w:sz w:val="28"/>
          <w:szCs w:val="28"/>
        </w:rPr>
        <w:t>性別預算：</w:t>
      </w:r>
    </w:p>
    <w:p w:rsidR="006A5570" w:rsidRPr="00C50342" w:rsidRDefault="006A5570" w:rsidP="006A5570">
      <w:pPr>
        <w:pStyle w:val="2"/>
        <w:widowControl/>
        <w:numPr>
          <w:ilvl w:val="0"/>
          <w:numId w:val="10"/>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sz w:val="28"/>
          <w:szCs w:val="28"/>
        </w:rPr>
        <w:t>各</w:t>
      </w:r>
      <w:r w:rsidRPr="00C50342">
        <w:rPr>
          <w:rFonts w:eastAsia="標楷體" w:hint="eastAsia"/>
          <w:color w:val="000000" w:themeColor="text1"/>
          <w:sz w:val="28"/>
          <w:szCs w:val="28"/>
        </w:rPr>
        <w:t>課室</w:t>
      </w:r>
      <w:r w:rsidRPr="00C50342">
        <w:rPr>
          <w:rFonts w:eastAsia="標楷體"/>
          <w:color w:val="000000" w:themeColor="text1"/>
          <w:sz w:val="28"/>
          <w:szCs w:val="28"/>
        </w:rPr>
        <w:t>參考主計處「桃園市政府性別預算編列及填表說明」，於編列預算時能考量不同性別者、性傾向或性認同者之需求，並配合性別平等工作事項編列性別預算。</w:t>
      </w:r>
    </w:p>
    <w:p w:rsidR="006A5570" w:rsidRPr="00C50342" w:rsidRDefault="006A5570" w:rsidP="006A5570">
      <w:pPr>
        <w:pStyle w:val="2"/>
        <w:widowControl/>
        <w:numPr>
          <w:ilvl w:val="0"/>
          <w:numId w:val="10"/>
        </w:numPr>
        <w:spacing w:line="400" w:lineRule="exact"/>
        <w:ind w:leftChars="0" w:left="851" w:hanging="567"/>
        <w:jc w:val="both"/>
        <w:rPr>
          <w:rFonts w:eastAsia="標楷體"/>
          <w:color w:val="000000" w:themeColor="text1"/>
          <w:sz w:val="28"/>
          <w:szCs w:val="28"/>
        </w:rPr>
      </w:pPr>
      <w:r w:rsidRPr="00C50342">
        <w:rPr>
          <w:rFonts w:eastAsia="標楷體"/>
          <w:color w:val="000000" w:themeColor="text1"/>
          <w:kern w:val="0"/>
          <w:sz w:val="28"/>
          <w:szCs w:val="28"/>
        </w:rPr>
        <w:t>每年</w:t>
      </w:r>
      <w:r w:rsidRPr="00C50342">
        <w:rPr>
          <w:rFonts w:eastAsia="標楷體"/>
          <w:color w:val="000000" w:themeColor="text1"/>
          <w:kern w:val="0"/>
          <w:sz w:val="28"/>
          <w:szCs w:val="28"/>
        </w:rPr>
        <w:t>1</w:t>
      </w:r>
      <w:r w:rsidRPr="00C50342">
        <w:rPr>
          <w:rFonts w:eastAsia="標楷體"/>
          <w:color w:val="000000" w:themeColor="text1"/>
          <w:kern w:val="0"/>
          <w:sz w:val="28"/>
          <w:szCs w:val="28"/>
        </w:rPr>
        <w:t>月底前各課室應填寫</w:t>
      </w:r>
      <w:r w:rsidRPr="00C50342">
        <w:rPr>
          <w:rFonts w:eastAsia="標楷體"/>
          <w:color w:val="000000" w:themeColor="text1"/>
          <w:sz w:val="28"/>
          <w:szCs w:val="28"/>
        </w:rPr>
        <w:t>當年度性別預算編列情形表及前一年度性別預算執行情形表</w:t>
      </w:r>
      <w:r w:rsidRPr="00C50342">
        <w:rPr>
          <w:rFonts w:eastAsia="標楷體"/>
          <w:color w:val="000000" w:themeColor="text1"/>
          <w:kern w:val="0"/>
          <w:sz w:val="28"/>
          <w:szCs w:val="28"/>
        </w:rPr>
        <w:t>，由</w:t>
      </w:r>
      <w:proofErr w:type="gramStart"/>
      <w:r w:rsidRPr="00C50342">
        <w:rPr>
          <w:rFonts w:eastAsia="標楷體"/>
          <w:color w:val="000000" w:themeColor="text1"/>
          <w:kern w:val="0"/>
          <w:sz w:val="28"/>
          <w:szCs w:val="28"/>
        </w:rPr>
        <w:t>本公所</w:t>
      </w:r>
      <w:proofErr w:type="gramEnd"/>
      <w:r w:rsidRPr="00C50342">
        <w:rPr>
          <w:rFonts w:eastAsia="標楷體"/>
          <w:color w:val="000000" w:themeColor="text1"/>
          <w:kern w:val="0"/>
          <w:sz w:val="28"/>
          <w:szCs w:val="28"/>
        </w:rPr>
        <w:t>會計室彙整並提送</w:t>
      </w:r>
      <w:proofErr w:type="gramStart"/>
      <w:r w:rsidRPr="00C50342">
        <w:rPr>
          <w:rFonts w:eastAsia="標楷體"/>
          <w:color w:val="000000" w:themeColor="text1"/>
          <w:kern w:val="0"/>
          <w:sz w:val="28"/>
          <w:szCs w:val="28"/>
        </w:rPr>
        <w:t>本公所</w:t>
      </w:r>
      <w:proofErr w:type="gramEnd"/>
      <w:r w:rsidRPr="00C50342">
        <w:rPr>
          <w:rFonts w:eastAsia="標楷體"/>
          <w:color w:val="000000" w:themeColor="text1"/>
          <w:kern w:val="0"/>
          <w:sz w:val="28"/>
          <w:szCs w:val="28"/>
        </w:rPr>
        <w:t>性別平等專案小組最近一次會議</w:t>
      </w:r>
      <w:r w:rsidRPr="00C50342">
        <w:rPr>
          <w:rFonts w:eastAsia="標楷體"/>
          <w:color w:val="000000" w:themeColor="text1"/>
          <w:sz w:val="28"/>
          <w:szCs w:val="28"/>
        </w:rPr>
        <w:t>檢視後，送主計處彙整提報性別主流化推動組會議。</w:t>
      </w:r>
    </w:p>
    <w:p w:rsidR="006A5570" w:rsidRPr="00C50342" w:rsidRDefault="006A5570" w:rsidP="006A5570">
      <w:pPr>
        <w:pStyle w:val="2"/>
        <w:widowControl/>
        <w:numPr>
          <w:ilvl w:val="0"/>
          <w:numId w:val="4"/>
        </w:numPr>
        <w:spacing w:line="400" w:lineRule="exact"/>
        <w:ind w:leftChars="0" w:left="709" w:hanging="567"/>
        <w:jc w:val="both"/>
        <w:rPr>
          <w:rFonts w:eastAsia="標楷體"/>
          <w:color w:val="000000" w:themeColor="text1"/>
          <w:sz w:val="28"/>
          <w:szCs w:val="28"/>
        </w:rPr>
      </w:pPr>
      <w:r w:rsidRPr="00C50342">
        <w:rPr>
          <w:rFonts w:eastAsia="標楷體"/>
          <w:color w:val="000000" w:themeColor="text1"/>
          <w:sz w:val="28"/>
          <w:szCs w:val="28"/>
        </w:rPr>
        <w:t>對民眾推展性別平等宣導</w:t>
      </w:r>
      <w:r w:rsidRPr="00C50342">
        <w:rPr>
          <w:rFonts w:eastAsia="標楷體"/>
          <w:color w:val="000000" w:themeColor="text1"/>
          <w:sz w:val="28"/>
          <w:szCs w:val="28"/>
        </w:rPr>
        <w:t>(</w:t>
      </w: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6)</w:t>
      </w:r>
      <w:r w:rsidRPr="00C50342">
        <w:rPr>
          <w:rFonts w:eastAsia="標楷體"/>
          <w:color w:val="000000" w:themeColor="text1"/>
          <w:sz w:val="28"/>
          <w:szCs w:val="28"/>
        </w:rPr>
        <w:t>：</w:t>
      </w:r>
      <w:proofErr w:type="gramStart"/>
      <w:r w:rsidRPr="00C50342">
        <w:rPr>
          <w:rFonts w:eastAsia="標楷體"/>
          <w:color w:val="000000" w:themeColor="text1"/>
          <w:sz w:val="28"/>
          <w:szCs w:val="28"/>
        </w:rPr>
        <w:t>本公所</w:t>
      </w:r>
      <w:proofErr w:type="gramEnd"/>
      <w:r w:rsidRPr="00C50342">
        <w:rPr>
          <w:rFonts w:eastAsia="標楷體"/>
          <w:color w:val="000000" w:themeColor="text1"/>
          <w:sz w:val="28"/>
          <w:szCs w:val="28"/>
        </w:rPr>
        <w:t>社會課每年應對民眾辦理</w:t>
      </w:r>
      <w:r w:rsidRPr="00C50342">
        <w:rPr>
          <w:rFonts w:eastAsia="標楷體"/>
          <w:color w:val="000000" w:themeColor="text1"/>
          <w:sz w:val="28"/>
          <w:szCs w:val="28"/>
        </w:rPr>
        <w:t>1</w:t>
      </w:r>
      <w:r w:rsidRPr="00C50342">
        <w:rPr>
          <w:rFonts w:eastAsia="標楷體"/>
          <w:color w:val="000000" w:themeColor="text1"/>
          <w:sz w:val="28"/>
          <w:szCs w:val="28"/>
        </w:rPr>
        <w:t>次</w:t>
      </w:r>
      <w:r w:rsidRPr="00C50342">
        <w:rPr>
          <w:rFonts w:eastAsia="標楷體"/>
          <w:color w:val="000000" w:themeColor="text1"/>
          <w:sz w:val="28"/>
          <w:szCs w:val="28"/>
        </w:rPr>
        <w:t>CEDAW</w:t>
      </w:r>
      <w:r w:rsidRPr="00C50342">
        <w:rPr>
          <w:rFonts w:eastAsia="標楷體"/>
          <w:color w:val="000000" w:themeColor="text1"/>
          <w:sz w:val="28"/>
          <w:szCs w:val="28"/>
        </w:rPr>
        <w:t>或性別平等議題之宣導事宜。另</w:t>
      </w:r>
      <w:proofErr w:type="gramStart"/>
      <w:r w:rsidRPr="00C50342">
        <w:rPr>
          <w:rFonts w:eastAsia="標楷體"/>
          <w:color w:val="000000" w:themeColor="text1"/>
          <w:sz w:val="28"/>
          <w:szCs w:val="28"/>
        </w:rPr>
        <w:t>每年依培力</w:t>
      </w:r>
      <w:proofErr w:type="gramEnd"/>
      <w:r w:rsidRPr="00C50342">
        <w:rPr>
          <w:rFonts w:eastAsia="標楷體"/>
          <w:color w:val="000000" w:themeColor="text1"/>
          <w:sz w:val="28"/>
          <w:szCs w:val="28"/>
        </w:rPr>
        <w:t>成果表</w:t>
      </w:r>
      <w:r w:rsidRPr="00C50342">
        <w:rPr>
          <w:rFonts w:eastAsia="標楷體"/>
          <w:color w:val="000000" w:themeColor="text1"/>
          <w:sz w:val="28"/>
          <w:szCs w:val="28"/>
        </w:rPr>
        <w:t>(</w:t>
      </w:r>
      <w:r w:rsidRPr="00C50342">
        <w:rPr>
          <w:rFonts w:eastAsia="標楷體"/>
          <w:color w:val="000000" w:themeColor="text1"/>
          <w:sz w:val="28"/>
          <w:szCs w:val="28"/>
        </w:rPr>
        <w:t>如附表</w:t>
      </w:r>
      <w:r w:rsidRPr="00C50342">
        <w:rPr>
          <w:rFonts w:eastAsia="標楷體"/>
          <w:color w:val="000000" w:themeColor="text1"/>
          <w:sz w:val="28"/>
          <w:szCs w:val="28"/>
        </w:rPr>
        <w:t>3)</w:t>
      </w:r>
      <w:r w:rsidRPr="00C50342">
        <w:rPr>
          <w:rFonts w:eastAsia="標楷體"/>
          <w:color w:val="000000" w:themeColor="text1"/>
          <w:sz w:val="28"/>
          <w:szCs w:val="28"/>
        </w:rPr>
        <w:t>分別於</w:t>
      </w:r>
      <w:r w:rsidRPr="00C50342">
        <w:rPr>
          <w:rFonts w:eastAsia="標楷體"/>
          <w:color w:val="000000" w:themeColor="text1"/>
          <w:sz w:val="28"/>
          <w:szCs w:val="28"/>
        </w:rPr>
        <w:t>4</w:t>
      </w:r>
      <w:r w:rsidRPr="00C50342">
        <w:rPr>
          <w:rFonts w:eastAsia="標楷體"/>
          <w:color w:val="000000" w:themeColor="text1"/>
          <w:sz w:val="28"/>
          <w:szCs w:val="28"/>
        </w:rPr>
        <w:t>月初、</w:t>
      </w:r>
      <w:r w:rsidRPr="00C50342">
        <w:rPr>
          <w:rFonts w:eastAsia="標楷體"/>
          <w:color w:val="000000" w:themeColor="text1"/>
          <w:sz w:val="28"/>
          <w:szCs w:val="28"/>
        </w:rPr>
        <w:t>7</w:t>
      </w:r>
      <w:r w:rsidRPr="00C50342">
        <w:rPr>
          <w:rFonts w:eastAsia="標楷體"/>
          <w:color w:val="000000" w:themeColor="text1"/>
          <w:sz w:val="28"/>
          <w:szCs w:val="28"/>
        </w:rPr>
        <w:t>月初、</w:t>
      </w:r>
      <w:r w:rsidRPr="00C50342">
        <w:rPr>
          <w:rFonts w:eastAsia="標楷體"/>
          <w:color w:val="000000" w:themeColor="text1"/>
          <w:sz w:val="28"/>
          <w:szCs w:val="28"/>
        </w:rPr>
        <w:t>10</w:t>
      </w:r>
      <w:r w:rsidRPr="00C50342">
        <w:rPr>
          <w:rFonts w:eastAsia="標楷體"/>
          <w:color w:val="000000" w:themeColor="text1"/>
          <w:sz w:val="28"/>
          <w:szCs w:val="28"/>
        </w:rPr>
        <w:t>月初及次年</w:t>
      </w:r>
      <w:r w:rsidRPr="00C50342">
        <w:rPr>
          <w:rFonts w:eastAsia="標楷體"/>
          <w:color w:val="000000" w:themeColor="text1"/>
          <w:sz w:val="28"/>
          <w:szCs w:val="28"/>
        </w:rPr>
        <w:t>1</w:t>
      </w:r>
      <w:r w:rsidRPr="00C50342">
        <w:rPr>
          <w:rFonts w:eastAsia="標楷體"/>
          <w:color w:val="000000" w:themeColor="text1"/>
          <w:sz w:val="28"/>
          <w:szCs w:val="28"/>
        </w:rPr>
        <w:t>月初（含前一年度培力總成果表如附表</w:t>
      </w:r>
      <w:r w:rsidRPr="00C50342">
        <w:rPr>
          <w:rFonts w:eastAsia="標楷體"/>
          <w:color w:val="000000" w:themeColor="text1"/>
          <w:sz w:val="28"/>
          <w:szCs w:val="28"/>
        </w:rPr>
        <w:t>3</w:t>
      </w:r>
      <w:r w:rsidRPr="00C50342">
        <w:rPr>
          <w:rFonts w:eastAsia="標楷體"/>
          <w:color w:val="000000" w:themeColor="text1"/>
          <w:sz w:val="28"/>
          <w:szCs w:val="28"/>
        </w:rPr>
        <w:t>），提出宣導之成果報告。</w:t>
      </w:r>
    </w:p>
    <w:p w:rsidR="006A5570" w:rsidRPr="00C50342" w:rsidRDefault="006A5570" w:rsidP="006A5570">
      <w:pPr>
        <w:pStyle w:val="2"/>
        <w:widowControl/>
        <w:numPr>
          <w:ilvl w:val="0"/>
          <w:numId w:val="4"/>
        </w:numPr>
        <w:spacing w:line="400" w:lineRule="exact"/>
        <w:ind w:leftChars="0" w:left="709" w:hanging="567"/>
        <w:jc w:val="both"/>
        <w:rPr>
          <w:rFonts w:eastAsia="標楷體"/>
          <w:color w:val="000000" w:themeColor="text1"/>
          <w:sz w:val="28"/>
          <w:szCs w:val="28"/>
        </w:rPr>
      </w:pPr>
      <w:r w:rsidRPr="00C50342">
        <w:rPr>
          <w:rFonts w:eastAsia="標楷體"/>
          <w:color w:val="000000" w:themeColor="text1"/>
          <w:sz w:val="28"/>
          <w:szCs w:val="28"/>
        </w:rPr>
        <w:t>結合局處資源發展在地性別平等方案：</w:t>
      </w:r>
      <w:proofErr w:type="gramStart"/>
      <w:r w:rsidRPr="00C50342">
        <w:rPr>
          <w:rFonts w:eastAsia="標楷體"/>
          <w:color w:val="000000" w:themeColor="text1"/>
          <w:sz w:val="28"/>
          <w:szCs w:val="28"/>
        </w:rPr>
        <w:t>本公所</w:t>
      </w:r>
      <w:proofErr w:type="gramEnd"/>
      <w:r w:rsidRPr="00C50342">
        <w:rPr>
          <w:rFonts w:eastAsia="標楷體"/>
          <w:color w:val="000000" w:themeColor="text1"/>
          <w:sz w:val="28"/>
          <w:szCs w:val="28"/>
        </w:rPr>
        <w:t>每年結合局處資源，</w:t>
      </w:r>
      <w:proofErr w:type="gramStart"/>
      <w:r w:rsidRPr="00C50342">
        <w:rPr>
          <w:rFonts w:eastAsia="標楷體"/>
          <w:color w:val="000000" w:themeColor="text1"/>
          <w:sz w:val="28"/>
          <w:szCs w:val="28"/>
        </w:rPr>
        <w:t>研</w:t>
      </w:r>
      <w:proofErr w:type="gramEnd"/>
      <w:r w:rsidRPr="00C50342">
        <w:rPr>
          <w:rFonts w:eastAsia="標楷體"/>
          <w:color w:val="000000" w:themeColor="text1"/>
          <w:sz w:val="28"/>
          <w:szCs w:val="28"/>
        </w:rPr>
        <w:t>擬落實性別平等推展方案。</w:t>
      </w:r>
    </w:p>
    <w:p w:rsidR="006A5570" w:rsidRPr="00C50342" w:rsidRDefault="006A5570" w:rsidP="006A5570">
      <w:pPr>
        <w:pStyle w:val="2"/>
        <w:widowControl/>
        <w:numPr>
          <w:ilvl w:val="0"/>
          <w:numId w:val="4"/>
        </w:numPr>
        <w:spacing w:line="400" w:lineRule="exact"/>
        <w:ind w:leftChars="0" w:left="709" w:hanging="567"/>
        <w:jc w:val="both"/>
        <w:rPr>
          <w:rFonts w:eastAsia="標楷體"/>
          <w:color w:val="000000" w:themeColor="text1"/>
          <w:sz w:val="28"/>
          <w:szCs w:val="28"/>
        </w:rPr>
      </w:pPr>
      <w:r w:rsidRPr="00C50342">
        <w:rPr>
          <w:rFonts w:eastAsia="標楷體"/>
          <w:color w:val="000000" w:themeColor="text1"/>
          <w:sz w:val="28"/>
          <w:szCs w:val="28"/>
        </w:rPr>
        <w:t>建置及定期維護性別平等專區網頁：</w:t>
      </w:r>
      <w:r w:rsidRPr="00C50342">
        <w:rPr>
          <w:rFonts w:eastAsia="標楷體"/>
          <w:color w:val="000000" w:themeColor="text1"/>
          <w:kern w:val="0"/>
          <w:sz w:val="28"/>
          <w:szCs w:val="28"/>
        </w:rPr>
        <w:t>於</w:t>
      </w:r>
      <w:proofErr w:type="gramStart"/>
      <w:r w:rsidRPr="00C50342">
        <w:rPr>
          <w:rFonts w:eastAsia="標楷體"/>
          <w:color w:val="000000" w:themeColor="text1"/>
          <w:kern w:val="0"/>
          <w:sz w:val="28"/>
          <w:szCs w:val="28"/>
        </w:rPr>
        <w:t>本公所</w:t>
      </w:r>
      <w:proofErr w:type="gramEnd"/>
      <w:r w:rsidRPr="00C50342">
        <w:rPr>
          <w:rFonts w:eastAsia="標楷體"/>
          <w:color w:val="000000" w:themeColor="text1"/>
          <w:kern w:val="0"/>
          <w:sz w:val="28"/>
          <w:szCs w:val="28"/>
        </w:rPr>
        <w:t>網站首頁</w:t>
      </w:r>
      <w:r w:rsidRPr="00C50342">
        <w:rPr>
          <w:rFonts w:eastAsia="標楷體"/>
          <w:color w:val="000000" w:themeColor="text1"/>
          <w:kern w:val="0"/>
          <w:sz w:val="28"/>
          <w:szCs w:val="28"/>
        </w:rPr>
        <w:t>/</w:t>
      </w:r>
      <w:r w:rsidRPr="00C50342">
        <w:rPr>
          <w:rFonts w:eastAsia="標楷體"/>
          <w:color w:val="000000" w:themeColor="text1"/>
          <w:kern w:val="0"/>
          <w:sz w:val="28"/>
          <w:szCs w:val="28"/>
        </w:rPr>
        <w:t>生活便民資訊</w:t>
      </w:r>
      <w:r w:rsidRPr="00C50342">
        <w:rPr>
          <w:rFonts w:eastAsia="標楷體"/>
          <w:color w:val="000000" w:themeColor="text1"/>
          <w:kern w:val="0"/>
          <w:sz w:val="28"/>
          <w:szCs w:val="28"/>
        </w:rPr>
        <w:t>/</w:t>
      </w:r>
      <w:r w:rsidRPr="00C50342">
        <w:rPr>
          <w:rFonts w:eastAsia="標楷體"/>
          <w:color w:val="000000" w:themeColor="text1"/>
          <w:kern w:val="0"/>
          <w:sz w:val="28"/>
          <w:szCs w:val="28"/>
        </w:rPr>
        <w:t>設置「性別主流化」專區，提供</w:t>
      </w:r>
      <w:proofErr w:type="gramStart"/>
      <w:r w:rsidRPr="00C50342">
        <w:rPr>
          <w:rFonts w:eastAsia="標楷體"/>
          <w:color w:val="000000" w:themeColor="text1"/>
          <w:kern w:val="0"/>
          <w:sz w:val="28"/>
          <w:szCs w:val="28"/>
        </w:rPr>
        <w:t>本公所</w:t>
      </w:r>
      <w:proofErr w:type="gramEnd"/>
      <w:r w:rsidRPr="00C50342">
        <w:rPr>
          <w:rFonts w:eastAsia="標楷體"/>
          <w:color w:val="000000" w:themeColor="text1"/>
          <w:kern w:val="0"/>
          <w:sz w:val="28"/>
          <w:szCs w:val="28"/>
        </w:rPr>
        <w:t>性別平等專案小組委員名單、性別主流化計畫</w:t>
      </w:r>
      <w:r w:rsidRPr="00C50342">
        <w:rPr>
          <w:rFonts w:eastAsia="標楷體" w:hint="eastAsia"/>
          <w:color w:val="000000" w:themeColor="text1"/>
          <w:kern w:val="0"/>
          <w:sz w:val="28"/>
          <w:szCs w:val="28"/>
        </w:rPr>
        <w:t>(</w:t>
      </w:r>
      <w:r w:rsidRPr="00C50342">
        <w:rPr>
          <w:rFonts w:eastAsia="標楷體"/>
          <w:color w:val="000000" w:themeColor="text1"/>
          <w:kern w:val="0"/>
          <w:sz w:val="28"/>
          <w:szCs w:val="28"/>
        </w:rPr>
        <w:t>概念</w:t>
      </w:r>
      <w:r w:rsidRPr="00C50342">
        <w:rPr>
          <w:rFonts w:eastAsia="標楷體" w:hint="eastAsia"/>
          <w:color w:val="000000" w:themeColor="text1"/>
          <w:kern w:val="0"/>
          <w:sz w:val="28"/>
          <w:szCs w:val="28"/>
        </w:rPr>
        <w:t>)</w:t>
      </w:r>
      <w:r w:rsidRPr="00C50342">
        <w:rPr>
          <w:rFonts w:eastAsia="標楷體"/>
          <w:color w:val="000000" w:themeColor="text1"/>
          <w:kern w:val="0"/>
          <w:sz w:val="28"/>
          <w:szCs w:val="28"/>
        </w:rPr>
        <w:t>、</w:t>
      </w:r>
      <w:r w:rsidRPr="00C50342">
        <w:rPr>
          <w:rFonts w:eastAsia="標楷體"/>
          <w:color w:val="000000" w:themeColor="text1"/>
          <w:kern w:val="0"/>
          <w:sz w:val="28"/>
          <w:szCs w:val="28"/>
        </w:rPr>
        <w:t>CEDAW</w:t>
      </w:r>
      <w:r w:rsidRPr="00C50342">
        <w:rPr>
          <w:rFonts w:eastAsia="標楷體"/>
          <w:color w:val="000000" w:themeColor="text1"/>
          <w:kern w:val="0"/>
          <w:sz w:val="28"/>
          <w:szCs w:val="28"/>
        </w:rPr>
        <w:t>宣導、</w:t>
      </w:r>
      <w:proofErr w:type="gramStart"/>
      <w:r w:rsidRPr="00C50342">
        <w:rPr>
          <w:rFonts w:eastAsia="標楷體"/>
          <w:color w:val="000000" w:themeColor="text1"/>
          <w:kern w:val="0"/>
          <w:sz w:val="28"/>
          <w:szCs w:val="28"/>
        </w:rPr>
        <w:t>本公所</w:t>
      </w:r>
      <w:proofErr w:type="gramEnd"/>
      <w:r w:rsidRPr="00C50342">
        <w:rPr>
          <w:rFonts w:eastAsia="標楷體"/>
          <w:color w:val="000000" w:themeColor="text1"/>
          <w:kern w:val="0"/>
          <w:sz w:val="28"/>
          <w:szCs w:val="28"/>
        </w:rPr>
        <w:t>性別平等專案小組會議紀錄、推動性別主流化成果報告及相關網站等資訊，以加強性別意識之宣導及推動，並提供同仁查詢所需資料。由</w:t>
      </w:r>
      <w:proofErr w:type="gramStart"/>
      <w:r w:rsidRPr="00C50342">
        <w:rPr>
          <w:rFonts w:eastAsia="標楷體"/>
          <w:color w:val="000000" w:themeColor="text1"/>
          <w:kern w:val="0"/>
          <w:sz w:val="28"/>
          <w:szCs w:val="28"/>
        </w:rPr>
        <w:t>秘書室主責</w:t>
      </w:r>
      <w:proofErr w:type="gramEnd"/>
      <w:r w:rsidRPr="00C50342">
        <w:rPr>
          <w:rFonts w:eastAsia="標楷體"/>
          <w:color w:val="000000" w:themeColor="text1"/>
          <w:kern w:val="0"/>
          <w:sz w:val="28"/>
          <w:szCs w:val="28"/>
        </w:rPr>
        <w:t>「性別主流化」專區維護事宜。</w:t>
      </w:r>
    </w:p>
    <w:p w:rsidR="006A5570" w:rsidRPr="00C50342" w:rsidRDefault="006A5570" w:rsidP="006A5570">
      <w:pPr>
        <w:pStyle w:val="2"/>
        <w:widowControl/>
        <w:numPr>
          <w:ilvl w:val="0"/>
          <w:numId w:val="4"/>
        </w:numPr>
        <w:spacing w:line="400" w:lineRule="exact"/>
        <w:ind w:leftChars="0" w:left="709" w:hanging="567"/>
        <w:jc w:val="both"/>
        <w:rPr>
          <w:rFonts w:eastAsia="標楷體"/>
          <w:color w:val="000000" w:themeColor="text1"/>
          <w:sz w:val="28"/>
          <w:szCs w:val="28"/>
        </w:rPr>
      </w:pPr>
      <w:r w:rsidRPr="00C50342">
        <w:rPr>
          <w:rFonts w:eastAsia="標楷體"/>
          <w:color w:val="000000" w:themeColor="text1"/>
          <w:kern w:val="0"/>
          <w:sz w:val="28"/>
          <w:szCs w:val="28"/>
        </w:rPr>
        <w:lastRenderedPageBreak/>
        <w:t>性別統計與分析：各課室應每半年填寫性別統計表，由社會課彙整，並由</w:t>
      </w:r>
      <w:proofErr w:type="gramStart"/>
      <w:r w:rsidRPr="00C50342">
        <w:rPr>
          <w:rFonts w:eastAsia="標楷體"/>
          <w:color w:val="000000" w:themeColor="text1"/>
          <w:kern w:val="0"/>
          <w:sz w:val="28"/>
          <w:szCs w:val="28"/>
        </w:rPr>
        <w:t>秘書室上載</w:t>
      </w:r>
      <w:proofErr w:type="gramEnd"/>
      <w:r w:rsidRPr="00C50342">
        <w:rPr>
          <w:rFonts w:eastAsia="標楷體"/>
          <w:color w:val="000000" w:themeColor="text1"/>
          <w:kern w:val="0"/>
          <w:sz w:val="28"/>
          <w:szCs w:val="28"/>
        </w:rPr>
        <w:t>至</w:t>
      </w:r>
      <w:proofErr w:type="gramStart"/>
      <w:r w:rsidRPr="00C50342">
        <w:rPr>
          <w:rFonts w:eastAsia="標楷體"/>
          <w:color w:val="000000" w:themeColor="text1"/>
          <w:kern w:val="0"/>
          <w:sz w:val="28"/>
          <w:szCs w:val="28"/>
        </w:rPr>
        <w:t>本公所</w:t>
      </w:r>
      <w:proofErr w:type="gramEnd"/>
      <w:r w:rsidRPr="00C50342">
        <w:rPr>
          <w:rFonts w:eastAsia="標楷體"/>
          <w:color w:val="000000" w:themeColor="text1"/>
          <w:kern w:val="0"/>
          <w:sz w:val="28"/>
          <w:szCs w:val="28"/>
        </w:rPr>
        <w:t>網頁專區。各</w:t>
      </w:r>
      <w:proofErr w:type="gramStart"/>
      <w:r w:rsidRPr="00C50342">
        <w:rPr>
          <w:rFonts w:eastAsia="標楷體"/>
          <w:color w:val="000000" w:themeColor="text1"/>
          <w:kern w:val="0"/>
          <w:sz w:val="28"/>
          <w:szCs w:val="28"/>
        </w:rPr>
        <w:t>課室</w:t>
      </w:r>
      <w:r w:rsidRPr="00C50342">
        <w:rPr>
          <w:rFonts w:eastAsia="標楷體"/>
          <w:color w:val="000000" w:themeColor="text1"/>
          <w:sz w:val="28"/>
          <w:szCs w:val="28"/>
        </w:rPr>
        <w:t>從執行</w:t>
      </w:r>
      <w:proofErr w:type="gramEnd"/>
      <w:r w:rsidRPr="00C50342">
        <w:rPr>
          <w:rFonts w:eastAsia="標楷體"/>
          <w:color w:val="000000" w:themeColor="text1"/>
          <w:sz w:val="28"/>
          <w:szCs w:val="28"/>
        </w:rPr>
        <w:t>業務進行性別統計分析，再依據分析結果調整規劃後續業務執行方式。</w:t>
      </w:r>
    </w:p>
    <w:p w:rsidR="006A5570" w:rsidRPr="00C50342" w:rsidRDefault="006A5570" w:rsidP="006A5570">
      <w:pPr>
        <w:pStyle w:val="2"/>
        <w:widowControl/>
        <w:numPr>
          <w:ilvl w:val="0"/>
          <w:numId w:val="4"/>
        </w:numPr>
        <w:spacing w:line="400" w:lineRule="exact"/>
        <w:ind w:leftChars="0" w:left="709" w:hanging="567"/>
        <w:jc w:val="both"/>
        <w:rPr>
          <w:rFonts w:eastAsia="標楷體"/>
          <w:color w:val="000000" w:themeColor="text1"/>
          <w:sz w:val="28"/>
          <w:szCs w:val="28"/>
        </w:rPr>
      </w:pPr>
      <w:r w:rsidRPr="00C50342">
        <w:rPr>
          <w:rFonts w:eastAsia="標楷體"/>
          <w:color w:val="000000" w:themeColor="text1"/>
          <w:sz w:val="28"/>
          <w:szCs w:val="28"/>
        </w:rPr>
        <w:t>其他性別平等促進事宜。</w:t>
      </w:r>
    </w:p>
    <w:p w:rsidR="006A5570" w:rsidRPr="00C50342" w:rsidRDefault="006A5570" w:rsidP="006A5570">
      <w:pPr>
        <w:pStyle w:val="4"/>
        <w:widowControl/>
        <w:numPr>
          <w:ilvl w:val="0"/>
          <w:numId w:val="3"/>
        </w:numPr>
        <w:tabs>
          <w:tab w:val="left" w:pos="709"/>
        </w:tabs>
        <w:spacing w:line="400" w:lineRule="exact"/>
        <w:ind w:leftChars="0" w:left="567" w:hanging="567"/>
        <w:jc w:val="both"/>
        <w:rPr>
          <w:rFonts w:eastAsia="標楷體"/>
          <w:color w:val="000000" w:themeColor="text1"/>
          <w:sz w:val="28"/>
          <w:szCs w:val="28"/>
        </w:rPr>
      </w:pPr>
      <w:r w:rsidRPr="00C50342">
        <w:rPr>
          <w:rFonts w:eastAsia="標楷體"/>
          <w:b/>
          <w:color w:val="000000" w:themeColor="text1"/>
          <w:sz w:val="28"/>
          <w:szCs w:val="28"/>
        </w:rPr>
        <w:t>經費來源：</w:t>
      </w:r>
      <w:r w:rsidRPr="00C50342">
        <w:rPr>
          <w:rFonts w:eastAsia="標楷體"/>
          <w:color w:val="000000" w:themeColor="text1"/>
          <w:sz w:val="28"/>
          <w:szCs w:val="28"/>
        </w:rPr>
        <w:t>由</w:t>
      </w:r>
      <w:proofErr w:type="gramStart"/>
      <w:r w:rsidRPr="00C50342">
        <w:rPr>
          <w:rFonts w:eastAsia="標楷體"/>
          <w:color w:val="000000" w:themeColor="text1"/>
          <w:sz w:val="28"/>
          <w:szCs w:val="28"/>
        </w:rPr>
        <w:t>本公所</w:t>
      </w:r>
      <w:proofErr w:type="gramEnd"/>
      <w:r w:rsidRPr="00C50342">
        <w:rPr>
          <w:rFonts w:eastAsia="標楷體"/>
          <w:color w:val="000000" w:themeColor="text1"/>
          <w:sz w:val="28"/>
          <w:szCs w:val="28"/>
        </w:rPr>
        <w:t>編列年度預算，或由相關業務預算支應。</w:t>
      </w:r>
    </w:p>
    <w:p w:rsidR="006A5570" w:rsidRPr="00C50342" w:rsidRDefault="006A5570" w:rsidP="006A5570">
      <w:pPr>
        <w:pStyle w:val="4"/>
        <w:widowControl/>
        <w:numPr>
          <w:ilvl w:val="0"/>
          <w:numId w:val="3"/>
        </w:numPr>
        <w:tabs>
          <w:tab w:val="left" w:pos="709"/>
        </w:tabs>
        <w:spacing w:line="400" w:lineRule="exact"/>
        <w:ind w:leftChars="0" w:left="567" w:hanging="567"/>
        <w:jc w:val="both"/>
        <w:rPr>
          <w:rFonts w:eastAsia="標楷體"/>
          <w:b/>
          <w:color w:val="000000" w:themeColor="text1"/>
          <w:sz w:val="28"/>
          <w:szCs w:val="28"/>
        </w:rPr>
      </w:pPr>
      <w:r w:rsidRPr="00C50342">
        <w:rPr>
          <w:rFonts w:eastAsia="標楷體"/>
          <w:b/>
          <w:color w:val="000000" w:themeColor="text1"/>
          <w:sz w:val="28"/>
          <w:szCs w:val="28"/>
        </w:rPr>
        <w:t>預期效益：</w:t>
      </w:r>
    </w:p>
    <w:p w:rsidR="006A5570" w:rsidRPr="00C50342" w:rsidRDefault="006A5570" w:rsidP="006A5570">
      <w:pPr>
        <w:pStyle w:val="2"/>
        <w:widowControl/>
        <w:numPr>
          <w:ilvl w:val="0"/>
          <w:numId w:val="9"/>
        </w:numPr>
        <w:spacing w:line="400" w:lineRule="exact"/>
        <w:ind w:leftChars="0" w:left="709" w:hanging="567"/>
        <w:jc w:val="both"/>
        <w:rPr>
          <w:rFonts w:eastAsia="標楷體"/>
          <w:color w:val="000000" w:themeColor="text1"/>
          <w:sz w:val="28"/>
          <w:szCs w:val="28"/>
        </w:rPr>
      </w:pPr>
      <w:r w:rsidRPr="00C50342">
        <w:rPr>
          <w:rFonts w:eastAsia="標楷體"/>
          <w:color w:val="000000" w:themeColor="text1"/>
          <w:sz w:val="28"/>
          <w:szCs w:val="28"/>
        </w:rPr>
        <w:t>提昇</w:t>
      </w:r>
      <w:proofErr w:type="gramStart"/>
      <w:r w:rsidRPr="00C50342">
        <w:rPr>
          <w:rFonts w:eastAsia="標楷體"/>
          <w:color w:val="000000" w:themeColor="text1"/>
          <w:sz w:val="28"/>
          <w:szCs w:val="28"/>
        </w:rPr>
        <w:t>本公所</w:t>
      </w:r>
      <w:proofErr w:type="gramEnd"/>
      <w:r w:rsidRPr="00C50342">
        <w:rPr>
          <w:rFonts w:eastAsia="標楷體"/>
          <w:color w:val="000000" w:themeColor="text1"/>
          <w:sz w:val="28"/>
          <w:szCs w:val="28"/>
        </w:rPr>
        <w:t>公務人員性別主流化意識，建立性別觀點，並全面落實性別平等相關作為。</w:t>
      </w:r>
    </w:p>
    <w:p w:rsidR="006A5570" w:rsidRPr="00C50342" w:rsidRDefault="006A5570" w:rsidP="006A5570">
      <w:pPr>
        <w:pStyle w:val="2"/>
        <w:widowControl/>
        <w:numPr>
          <w:ilvl w:val="0"/>
          <w:numId w:val="9"/>
        </w:numPr>
        <w:spacing w:line="400" w:lineRule="exact"/>
        <w:ind w:leftChars="0" w:left="709" w:hanging="567"/>
        <w:jc w:val="both"/>
        <w:rPr>
          <w:rFonts w:eastAsia="標楷體"/>
          <w:color w:val="000000" w:themeColor="text1"/>
          <w:sz w:val="28"/>
          <w:szCs w:val="28"/>
        </w:rPr>
      </w:pPr>
      <w:r w:rsidRPr="00C50342">
        <w:rPr>
          <w:rFonts w:eastAsia="標楷體"/>
          <w:color w:val="000000" w:themeColor="text1"/>
          <w:sz w:val="28"/>
          <w:szCs w:val="28"/>
        </w:rPr>
        <w:t>關鍵績效指標</w:t>
      </w:r>
      <w:r w:rsidRPr="00C50342">
        <w:rPr>
          <w:rFonts w:eastAsia="標楷體"/>
          <w:color w:val="000000" w:themeColor="text1"/>
          <w:sz w:val="28"/>
          <w:szCs w:val="28"/>
        </w:rPr>
        <w:t>(KPI)</w:t>
      </w:r>
      <w:r w:rsidRPr="00C50342">
        <w:rPr>
          <w:rFonts w:eastAsia="標楷體"/>
          <w:color w:val="000000" w:themeColor="text1"/>
          <w:sz w:val="28"/>
          <w:szCs w:val="28"/>
        </w:rPr>
        <w:t>：</w:t>
      </w:r>
      <w:proofErr w:type="gramStart"/>
      <w:r w:rsidRPr="00C50342">
        <w:rPr>
          <w:rFonts w:eastAsia="標楷體"/>
          <w:color w:val="000000" w:themeColor="text1"/>
          <w:sz w:val="28"/>
          <w:szCs w:val="28"/>
        </w:rPr>
        <w:t>賡</w:t>
      </w:r>
      <w:proofErr w:type="gramEnd"/>
      <w:r w:rsidRPr="00C50342">
        <w:rPr>
          <w:rFonts w:eastAsia="標楷體"/>
          <w:color w:val="000000" w:themeColor="text1"/>
          <w:sz w:val="28"/>
          <w:szCs w:val="28"/>
        </w:rPr>
        <w:t>續推動性別主流化各項工具，並提升推動品質及擴大成效：</w:t>
      </w:r>
    </w:p>
    <w:tbl>
      <w:tblPr>
        <w:tblStyle w:val="a5"/>
        <w:tblW w:w="9928" w:type="dxa"/>
        <w:jc w:val="center"/>
        <w:tblLook w:val="04A0" w:firstRow="1" w:lastRow="0" w:firstColumn="1" w:lastColumn="0" w:noHBand="0" w:noVBand="1"/>
      </w:tblPr>
      <w:tblGrid>
        <w:gridCol w:w="567"/>
        <w:gridCol w:w="1910"/>
        <w:gridCol w:w="4620"/>
        <w:gridCol w:w="708"/>
        <w:gridCol w:w="708"/>
        <w:gridCol w:w="707"/>
        <w:gridCol w:w="708"/>
      </w:tblGrid>
      <w:tr w:rsidR="006A5570" w:rsidRPr="00C50342" w:rsidTr="00194946">
        <w:trPr>
          <w:trHeight w:val="384"/>
          <w:tblHeader/>
          <w:jc w:val="center"/>
        </w:trPr>
        <w:tc>
          <w:tcPr>
            <w:tcW w:w="567" w:type="dxa"/>
            <w:vMerge w:val="restart"/>
            <w:vAlign w:val="center"/>
          </w:tcPr>
          <w:p w:rsidR="006A5570" w:rsidRPr="00C50342" w:rsidRDefault="006A5570" w:rsidP="00194946">
            <w:pPr>
              <w:adjustRightInd w:val="0"/>
              <w:snapToGrid w:val="0"/>
              <w:spacing w:line="400" w:lineRule="atLeast"/>
              <w:jc w:val="center"/>
              <w:rPr>
                <w:rFonts w:eastAsia="標楷體"/>
                <w:color w:val="000000" w:themeColor="text1"/>
                <w:sz w:val="28"/>
                <w:szCs w:val="28"/>
              </w:rPr>
            </w:pPr>
            <w:r w:rsidRPr="00C50342">
              <w:rPr>
                <w:rFonts w:eastAsia="標楷體"/>
                <w:color w:val="000000" w:themeColor="text1"/>
                <w:sz w:val="28"/>
                <w:szCs w:val="28"/>
              </w:rPr>
              <w:t>序號</w:t>
            </w:r>
          </w:p>
        </w:tc>
        <w:tc>
          <w:tcPr>
            <w:tcW w:w="1910" w:type="dxa"/>
            <w:vMerge w:val="restart"/>
            <w:vAlign w:val="center"/>
          </w:tcPr>
          <w:p w:rsidR="006A5570" w:rsidRPr="00C50342" w:rsidRDefault="006A5570" w:rsidP="00194946">
            <w:pPr>
              <w:adjustRightInd w:val="0"/>
              <w:snapToGrid w:val="0"/>
              <w:spacing w:line="400" w:lineRule="atLeast"/>
              <w:jc w:val="center"/>
              <w:rPr>
                <w:rFonts w:eastAsia="標楷體"/>
                <w:color w:val="000000" w:themeColor="text1"/>
                <w:sz w:val="28"/>
                <w:szCs w:val="28"/>
              </w:rPr>
            </w:pPr>
            <w:r w:rsidRPr="00C50342">
              <w:rPr>
                <w:rFonts w:eastAsia="標楷體"/>
                <w:color w:val="000000" w:themeColor="text1"/>
                <w:sz w:val="28"/>
                <w:szCs w:val="28"/>
              </w:rPr>
              <w:t>關鍵績效指標</w:t>
            </w:r>
          </w:p>
        </w:tc>
        <w:tc>
          <w:tcPr>
            <w:tcW w:w="4620" w:type="dxa"/>
            <w:vMerge w:val="restart"/>
            <w:vAlign w:val="center"/>
          </w:tcPr>
          <w:p w:rsidR="006A5570" w:rsidRPr="00C50342" w:rsidRDefault="006A5570" w:rsidP="00194946">
            <w:pPr>
              <w:adjustRightInd w:val="0"/>
              <w:snapToGrid w:val="0"/>
              <w:spacing w:line="400" w:lineRule="atLeast"/>
              <w:jc w:val="center"/>
              <w:rPr>
                <w:rFonts w:eastAsia="標楷體"/>
                <w:color w:val="000000" w:themeColor="text1"/>
                <w:sz w:val="28"/>
                <w:szCs w:val="28"/>
              </w:rPr>
            </w:pPr>
            <w:r w:rsidRPr="00C50342">
              <w:rPr>
                <w:rFonts w:eastAsia="標楷體"/>
                <w:color w:val="000000" w:themeColor="text1"/>
                <w:sz w:val="28"/>
                <w:szCs w:val="28"/>
              </w:rPr>
              <w:t>衡量標準</w:t>
            </w:r>
          </w:p>
        </w:tc>
        <w:tc>
          <w:tcPr>
            <w:tcW w:w="2831" w:type="dxa"/>
            <w:gridSpan w:val="4"/>
            <w:vAlign w:val="center"/>
          </w:tcPr>
          <w:p w:rsidR="006A5570" w:rsidRPr="00C50342" w:rsidRDefault="006A5570" w:rsidP="00194946">
            <w:pPr>
              <w:adjustRightInd w:val="0"/>
              <w:snapToGrid w:val="0"/>
              <w:spacing w:line="400" w:lineRule="atLeast"/>
              <w:jc w:val="center"/>
              <w:rPr>
                <w:rFonts w:eastAsia="標楷體"/>
                <w:color w:val="000000" w:themeColor="text1"/>
                <w:sz w:val="28"/>
                <w:szCs w:val="28"/>
              </w:rPr>
            </w:pPr>
            <w:r w:rsidRPr="00C50342">
              <w:rPr>
                <w:rFonts w:eastAsia="標楷體"/>
                <w:color w:val="000000" w:themeColor="text1"/>
                <w:sz w:val="28"/>
                <w:szCs w:val="28"/>
              </w:rPr>
              <w:t>年度目標值</w:t>
            </w:r>
          </w:p>
        </w:tc>
      </w:tr>
      <w:tr w:rsidR="006A5570" w:rsidRPr="00C50342" w:rsidTr="00194946">
        <w:trPr>
          <w:trHeight w:val="354"/>
          <w:tblHeader/>
          <w:jc w:val="center"/>
        </w:trPr>
        <w:tc>
          <w:tcPr>
            <w:tcW w:w="567" w:type="dxa"/>
            <w:vMerge/>
            <w:vAlign w:val="center"/>
          </w:tcPr>
          <w:p w:rsidR="006A5570" w:rsidRPr="00C50342" w:rsidRDefault="006A5570" w:rsidP="00194946">
            <w:pPr>
              <w:adjustRightInd w:val="0"/>
              <w:snapToGrid w:val="0"/>
              <w:spacing w:line="400" w:lineRule="atLeast"/>
              <w:jc w:val="center"/>
              <w:rPr>
                <w:rFonts w:eastAsia="標楷體"/>
                <w:color w:val="000000" w:themeColor="text1"/>
                <w:sz w:val="28"/>
                <w:szCs w:val="28"/>
              </w:rPr>
            </w:pPr>
          </w:p>
        </w:tc>
        <w:tc>
          <w:tcPr>
            <w:tcW w:w="1910" w:type="dxa"/>
            <w:vMerge/>
            <w:vAlign w:val="center"/>
          </w:tcPr>
          <w:p w:rsidR="006A5570" w:rsidRPr="00C50342" w:rsidRDefault="006A5570" w:rsidP="00194946">
            <w:pPr>
              <w:adjustRightInd w:val="0"/>
              <w:snapToGrid w:val="0"/>
              <w:spacing w:line="400" w:lineRule="atLeast"/>
              <w:jc w:val="center"/>
              <w:rPr>
                <w:rFonts w:eastAsia="標楷體"/>
                <w:color w:val="000000" w:themeColor="text1"/>
                <w:sz w:val="28"/>
                <w:szCs w:val="28"/>
              </w:rPr>
            </w:pPr>
          </w:p>
        </w:tc>
        <w:tc>
          <w:tcPr>
            <w:tcW w:w="4620" w:type="dxa"/>
            <w:vMerge/>
            <w:vAlign w:val="center"/>
          </w:tcPr>
          <w:p w:rsidR="006A5570" w:rsidRPr="00C50342" w:rsidRDefault="006A5570" w:rsidP="00194946">
            <w:pPr>
              <w:adjustRightInd w:val="0"/>
              <w:snapToGrid w:val="0"/>
              <w:spacing w:line="400" w:lineRule="atLeast"/>
              <w:jc w:val="center"/>
              <w:rPr>
                <w:rFonts w:eastAsia="標楷體"/>
                <w:color w:val="000000" w:themeColor="text1"/>
                <w:sz w:val="28"/>
                <w:szCs w:val="28"/>
              </w:rPr>
            </w:pPr>
          </w:p>
        </w:tc>
        <w:tc>
          <w:tcPr>
            <w:tcW w:w="708" w:type="dxa"/>
            <w:vAlign w:val="center"/>
          </w:tcPr>
          <w:p w:rsidR="006A5570" w:rsidRPr="00C50342" w:rsidRDefault="006A5570" w:rsidP="00194946">
            <w:pPr>
              <w:adjustRightInd w:val="0"/>
              <w:snapToGrid w:val="0"/>
              <w:spacing w:line="400" w:lineRule="atLeast"/>
              <w:ind w:leftChars="-43" w:left="-103" w:rightChars="-62" w:right="-149"/>
              <w:jc w:val="center"/>
              <w:rPr>
                <w:rFonts w:eastAsia="標楷體"/>
                <w:color w:val="000000" w:themeColor="text1"/>
                <w:sz w:val="26"/>
                <w:szCs w:val="26"/>
              </w:rPr>
            </w:pPr>
            <w:r w:rsidRPr="00C50342">
              <w:rPr>
                <w:rFonts w:eastAsia="標楷體"/>
                <w:color w:val="000000" w:themeColor="text1"/>
                <w:sz w:val="26"/>
                <w:szCs w:val="26"/>
              </w:rPr>
              <w:t>112</w:t>
            </w:r>
            <w:r w:rsidRPr="00C50342">
              <w:rPr>
                <w:rFonts w:eastAsia="標楷體"/>
                <w:color w:val="000000" w:themeColor="text1"/>
                <w:sz w:val="26"/>
                <w:szCs w:val="26"/>
              </w:rPr>
              <w:t>年</w:t>
            </w:r>
          </w:p>
        </w:tc>
        <w:tc>
          <w:tcPr>
            <w:tcW w:w="708" w:type="dxa"/>
            <w:vAlign w:val="center"/>
          </w:tcPr>
          <w:p w:rsidR="006A5570" w:rsidRPr="00C50342" w:rsidRDefault="006A5570" w:rsidP="00194946">
            <w:pPr>
              <w:adjustRightInd w:val="0"/>
              <w:snapToGrid w:val="0"/>
              <w:spacing w:line="400" w:lineRule="atLeast"/>
              <w:ind w:leftChars="-47" w:left="-113" w:rightChars="-47" w:right="-113"/>
              <w:jc w:val="center"/>
              <w:rPr>
                <w:rFonts w:eastAsia="標楷體"/>
                <w:color w:val="000000" w:themeColor="text1"/>
                <w:sz w:val="26"/>
                <w:szCs w:val="26"/>
              </w:rPr>
            </w:pPr>
            <w:r w:rsidRPr="00C50342">
              <w:rPr>
                <w:rFonts w:eastAsia="標楷體"/>
                <w:color w:val="000000" w:themeColor="text1"/>
                <w:sz w:val="26"/>
                <w:szCs w:val="26"/>
              </w:rPr>
              <w:t>113</w:t>
            </w:r>
            <w:r w:rsidRPr="00C50342">
              <w:rPr>
                <w:rFonts w:eastAsia="標楷體"/>
                <w:color w:val="000000" w:themeColor="text1"/>
                <w:sz w:val="26"/>
                <w:szCs w:val="26"/>
              </w:rPr>
              <w:t>年</w:t>
            </w:r>
          </w:p>
        </w:tc>
        <w:tc>
          <w:tcPr>
            <w:tcW w:w="707" w:type="dxa"/>
            <w:vAlign w:val="center"/>
          </w:tcPr>
          <w:p w:rsidR="006A5570" w:rsidRPr="00C50342" w:rsidRDefault="006A5570" w:rsidP="00194946">
            <w:pPr>
              <w:adjustRightInd w:val="0"/>
              <w:snapToGrid w:val="0"/>
              <w:spacing w:line="400" w:lineRule="atLeast"/>
              <w:ind w:leftChars="-45" w:left="-108" w:rightChars="-50" w:right="-120"/>
              <w:jc w:val="center"/>
              <w:rPr>
                <w:rFonts w:eastAsia="標楷體"/>
                <w:color w:val="000000" w:themeColor="text1"/>
                <w:sz w:val="26"/>
                <w:szCs w:val="26"/>
              </w:rPr>
            </w:pPr>
            <w:r w:rsidRPr="00C50342">
              <w:rPr>
                <w:rFonts w:eastAsia="標楷體"/>
                <w:color w:val="000000" w:themeColor="text1"/>
                <w:sz w:val="26"/>
                <w:szCs w:val="26"/>
              </w:rPr>
              <w:t>114</w:t>
            </w:r>
            <w:r w:rsidRPr="00C50342">
              <w:rPr>
                <w:rFonts w:eastAsia="標楷體"/>
                <w:color w:val="000000" w:themeColor="text1"/>
                <w:sz w:val="26"/>
                <w:szCs w:val="26"/>
              </w:rPr>
              <w:t>年</w:t>
            </w:r>
          </w:p>
        </w:tc>
        <w:tc>
          <w:tcPr>
            <w:tcW w:w="708" w:type="dxa"/>
            <w:vAlign w:val="center"/>
          </w:tcPr>
          <w:p w:rsidR="006A5570" w:rsidRPr="00C50342" w:rsidRDefault="006A5570" w:rsidP="00194946">
            <w:pPr>
              <w:adjustRightInd w:val="0"/>
              <w:snapToGrid w:val="0"/>
              <w:spacing w:line="400" w:lineRule="atLeast"/>
              <w:ind w:leftChars="-45" w:left="-108" w:rightChars="-46" w:right="-110"/>
              <w:jc w:val="center"/>
              <w:rPr>
                <w:rFonts w:eastAsia="標楷體"/>
                <w:color w:val="000000" w:themeColor="text1"/>
                <w:sz w:val="26"/>
                <w:szCs w:val="26"/>
              </w:rPr>
            </w:pPr>
            <w:r w:rsidRPr="00C50342">
              <w:rPr>
                <w:rFonts w:eastAsia="標楷體"/>
                <w:color w:val="000000" w:themeColor="text1"/>
                <w:sz w:val="26"/>
                <w:szCs w:val="26"/>
              </w:rPr>
              <w:t>115</w:t>
            </w:r>
            <w:r w:rsidRPr="00C50342">
              <w:rPr>
                <w:rFonts w:eastAsia="標楷體"/>
                <w:color w:val="000000" w:themeColor="text1"/>
                <w:sz w:val="26"/>
                <w:szCs w:val="26"/>
              </w:rPr>
              <w:t>年</w:t>
            </w:r>
          </w:p>
        </w:tc>
      </w:tr>
      <w:tr w:rsidR="006A5570" w:rsidRPr="00C50342" w:rsidTr="00194946">
        <w:trPr>
          <w:trHeight w:val="695"/>
          <w:jc w:val="center"/>
        </w:trPr>
        <w:tc>
          <w:tcPr>
            <w:tcW w:w="567" w:type="dxa"/>
            <w:vMerge w:val="restart"/>
            <w:vAlign w:val="center"/>
          </w:tcPr>
          <w:p w:rsidR="006A5570" w:rsidRPr="00C50342" w:rsidRDefault="006A5570" w:rsidP="00194946">
            <w:pPr>
              <w:adjustRightInd w:val="0"/>
              <w:snapToGrid w:val="0"/>
              <w:spacing w:line="400" w:lineRule="atLeast"/>
              <w:jc w:val="center"/>
              <w:rPr>
                <w:rFonts w:eastAsia="標楷體"/>
                <w:color w:val="000000" w:themeColor="text1"/>
                <w:sz w:val="28"/>
                <w:szCs w:val="28"/>
              </w:rPr>
            </w:pPr>
            <w:r w:rsidRPr="00C50342">
              <w:rPr>
                <w:rFonts w:eastAsia="標楷體"/>
                <w:color w:val="000000" w:themeColor="text1"/>
                <w:sz w:val="28"/>
                <w:szCs w:val="28"/>
              </w:rPr>
              <w:t>1</w:t>
            </w:r>
          </w:p>
        </w:tc>
        <w:tc>
          <w:tcPr>
            <w:tcW w:w="1910" w:type="dxa"/>
            <w:vMerge w:val="restart"/>
            <w:vAlign w:val="center"/>
          </w:tcPr>
          <w:p w:rsidR="006A5570" w:rsidRPr="00C50342" w:rsidRDefault="006A5570" w:rsidP="00194946">
            <w:pPr>
              <w:pStyle w:val="2"/>
              <w:widowControl/>
              <w:adjustRightInd w:val="0"/>
              <w:snapToGrid w:val="0"/>
              <w:spacing w:line="400" w:lineRule="atLeast"/>
              <w:ind w:leftChars="0" w:left="560" w:hangingChars="200" w:hanging="560"/>
              <w:jc w:val="both"/>
              <w:rPr>
                <w:rFonts w:eastAsia="標楷體"/>
                <w:color w:val="000000" w:themeColor="text1"/>
                <w:sz w:val="28"/>
                <w:szCs w:val="28"/>
              </w:rPr>
            </w:pPr>
            <w:r w:rsidRPr="00C50342">
              <w:rPr>
                <w:rFonts w:eastAsia="標楷體"/>
                <w:color w:val="000000" w:themeColor="text1"/>
                <w:sz w:val="28"/>
                <w:szCs w:val="28"/>
              </w:rPr>
              <w:t>性別主流化訓</w:t>
            </w:r>
          </w:p>
          <w:p w:rsidR="006A5570" w:rsidRPr="00C50342" w:rsidRDefault="006A5570" w:rsidP="00194946">
            <w:pPr>
              <w:pStyle w:val="2"/>
              <w:widowControl/>
              <w:adjustRightInd w:val="0"/>
              <w:snapToGrid w:val="0"/>
              <w:spacing w:line="400" w:lineRule="atLeast"/>
              <w:ind w:leftChars="0" w:left="560" w:hangingChars="200" w:hanging="560"/>
              <w:jc w:val="both"/>
              <w:rPr>
                <w:rFonts w:eastAsia="標楷體"/>
                <w:color w:val="000000" w:themeColor="text1"/>
                <w:sz w:val="28"/>
                <w:szCs w:val="28"/>
              </w:rPr>
            </w:pPr>
            <w:proofErr w:type="gramStart"/>
            <w:r w:rsidRPr="00C50342">
              <w:rPr>
                <w:rFonts w:eastAsia="標楷體"/>
                <w:color w:val="000000" w:themeColor="text1"/>
                <w:sz w:val="28"/>
                <w:szCs w:val="28"/>
              </w:rPr>
              <w:t>練參訓</w:t>
            </w:r>
            <w:proofErr w:type="gramEnd"/>
            <w:r w:rsidRPr="00C50342">
              <w:rPr>
                <w:rFonts w:eastAsia="標楷體"/>
                <w:color w:val="000000" w:themeColor="text1"/>
                <w:sz w:val="28"/>
                <w:szCs w:val="28"/>
              </w:rPr>
              <w:t>率</w:t>
            </w:r>
            <w:r w:rsidRPr="00C50342">
              <w:rPr>
                <w:rFonts w:eastAsia="標楷體"/>
                <w:color w:val="000000" w:themeColor="text1"/>
                <w:sz w:val="28"/>
                <w:szCs w:val="28"/>
              </w:rPr>
              <w:t>(%)</w:t>
            </w:r>
          </w:p>
        </w:tc>
        <w:tc>
          <w:tcPr>
            <w:tcW w:w="4620" w:type="dxa"/>
          </w:tcPr>
          <w:p w:rsidR="006A5570" w:rsidRPr="00C50342" w:rsidRDefault="006A5570" w:rsidP="00194946">
            <w:pPr>
              <w:adjustRightInd w:val="0"/>
              <w:snapToGrid w:val="0"/>
              <w:spacing w:line="300" w:lineRule="exact"/>
              <w:ind w:leftChars="15" w:left="36"/>
              <w:jc w:val="both"/>
              <w:rPr>
                <w:rFonts w:eastAsia="標楷體"/>
                <w:color w:val="000000" w:themeColor="text1"/>
                <w:sz w:val="28"/>
                <w:szCs w:val="28"/>
              </w:rPr>
            </w:pPr>
            <w:r w:rsidRPr="00C50342">
              <w:rPr>
                <w:rFonts w:eastAsia="標楷體"/>
                <w:color w:val="000000" w:themeColor="text1"/>
                <w:sz w:val="28"/>
                <w:szCs w:val="28"/>
              </w:rPr>
              <w:t>一般</w:t>
            </w:r>
            <w:proofErr w:type="gramStart"/>
            <w:r w:rsidRPr="00C50342">
              <w:rPr>
                <w:rFonts w:eastAsia="標楷體"/>
                <w:color w:val="000000" w:themeColor="text1"/>
                <w:sz w:val="28"/>
                <w:szCs w:val="28"/>
              </w:rPr>
              <w:t>公務人員參訓</w:t>
            </w:r>
            <w:r w:rsidRPr="00C50342">
              <w:rPr>
                <w:rFonts w:eastAsia="標楷體"/>
                <w:color w:val="000000" w:themeColor="text1"/>
                <w:sz w:val="28"/>
                <w:szCs w:val="28"/>
              </w:rPr>
              <w:t>2</w:t>
            </w:r>
            <w:r w:rsidRPr="00C50342">
              <w:rPr>
                <w:rFonts w:eastAsia="標楷體"/>
                <w:color w:val="000000" w:themeColor="text1"/>
                <w:sz w:val="28"/>
                <w:szCs w:val="28"/>
              </w:rPr>
              <w:t>小時</w:t>
            </w:r>
            <w:proofErr w:type="gramEnd"/>
            <w:r w:rsidRPr="00C50342">
              <w:rPr>
                <w:rFonts w:eastAsia="標楷體"/>
                <w:color w:val="000000" w:themeColor="text1"/>
                <w:sz w:val="28"/>
                <w:szCs w:val="28"/>
              </w:rPr>
              <w:t>以上比率</w:t>
            </w:r>
            <w:r w:rsidRPr="00C50342">
              <w:rPr>
                <w:rFonts w:eastAsia="標楷體"/>
                <w:color w:val="000000" w:themeColor="text1"/>
                <w:szCs w:val="28"/>
              </w:rPr>
              <w:t>(</w:t>
            </w:r>
            <w:r w:rsidRPr="00C50342">
              <w:rPr>
                <w:rFonts w:eastAsia="標楷體"/>
                <w:color w:val="000000" w:themeColor="text1"/>
                <w:szCs w:val="28"/>
              </w:rPr>
              <w:t>一般</w:t>
            </w:r>
            <w:proofErr w:type="gramStart"/>
            <w:r w:rsidRPr="00C50342">
              <w:rPr>
                <w:rFonts w:eastAsia="標楷體"/>
                <w:color w:val="000000" w:themeColor="text1"/>
                <w:szCs w:val="28"/>
              </w:rPr>
              <w:t>公務人員參訓</w:t>
            </w:r>
            <w:r w:rsidRPr="00C50342">
              <w:rPr>
                <w:rFonts w:eastAsia="標楷體"/>
                <w:color w:val="000000" w:themeColor="text1"/>
                <w:szCs w:val="28"/>
              </w:rPr>
              <w:t>2</w:t>
            </w:r>
            <w:r w:rsidRPr="00C50342">
              <w:rPr>
                <w:rFonts w:eastAsia="標楷體"/>
                <w:color w:val="000000" w:themeColor="text1"/>
                <w:szCs w:val="28"/>
              </w:rPr>
              <w:t>小時</w:t>
            </w:r>
            <w:proofErr w:type="gramEnd"/>
            <w:r w:rsidRPr="00C50342">
              <w:rPr>
                <w:rFonts w:eastAsia="標楷體"/>
                <w:color w:val="000000" w:themeColor="text1"/>
                <w:szCs w:val="28"/>
              </w:rPr>
              <w:t>以上人數</w:t>
            </w:r>
            <w:r w:rsidRPr="00C50342">
              <w:rPr>
                <w:rFonts w:eastAsia="標楷體"/>
                <w:color w:val="000000" w:themeColor="text1"/>
                <w:szCs w:val="28"/>
              </w:rPr>
              <w:t>/</w:t>
            </w:r>
            <w:r w:rsidRPr="00C50342">
              <w:rPr>
                <w:rFonts w:eastAsia="標楷體"/>
                <w:color w:val="000000" w:themeColor="text1"/>
                <w:szCs w:val="28"/>
              </w:rPr>
              <w:t>一般公務人員總人數</w:t>
            </w:r>
            <w:r w:rsidRPr="00C50342">
              <w:rPr>
                <w:rFonts w:eastAsia="標楷體"/>
                <w:color w:val="000000" w:themeColor="text1"/>
                <w:szCs w:val="28"/>
              </w:rPr>
              <w:t>)</w:t>
            </w:r>
            <w:r w:rsidRPr="00C50342">
              <w:rPr>
                <w:rFonts w:eastAsia="標楷體"/>
                <w:color w:val="000000" w:themeColor="text1"/>
                <w:szCs w:val="28"/>
              </w:rPr>
              <w:sym w:font="Wingdings 2" w:char="F0CD"/>
            </w:r>
            <w:r w:rsidRPr="00C50342">
              <w:rPr>
                <w:rFonts w:eastAsia="標楷體"/>
                <w:color w:val="000000" w:themeColor="text1"/>
                <w:szCs w:val="28"/>
              </w:rPr>
              <w:t>100%</w:t>
            </w:r>
            <w:r w:rsidRPr="00C50342">
              <w:rPr>
                <w:rFonts w:eastAsia="標楷體"/>
                <w:color w:val="000000" w:themeColor="text1"/>
                <w:szCs w:val="28"/>
              </w:rPr>
              <w:t>。</w:t>
            </w:r>
            <w:r w:rsidRPr="00C50342">
              <w:rPr>
                <w:rFonts w:eastAsia="標楷體"/>
                <w:color w:val="000000" w:themeColor="text1"/>
                <w:szCs w:val="28"/>
              </w:rPr>
              <w:t>(</w:t>
            </w:r>
            <w:r w:rsidRPr="00C50342">
              <w:rPr>
                <w:rFonts w:eastAsia="標楷體"/>
                <w:color w:val="000000" w:themeColor="text1"/>
                <w:szCs w:val="28"/>
              </w:rPr>
              <w:t>包含基礎及進階課程</w:t>
            </w:r>
            <w:r w:rsidRPr="00C50342">
              <w:rPr>
                <w:rFonts w:eastAsia="標楷體"/>
                <w:color w:val="000000" w:themeColor="text1"/>
                <w:szCs w:val="28"/>
              </w:rPr>
              <w:t>)</w:t>
            </w:r>
            <w:r w:rsidRPr="00C50342">
              <w:rPr>
                <w:rFonts w:eastAsia="標楷體"/>
                <w:color w:val="000000" w:themeColor="text1"/>
                <w:sz w:val="28"/>
                <w:szCs w:val="28"/>
              </w:rPr>
              <w:t>。</w:t>
            </w: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1</w:t>
            </w:r>
          </w:p>
        </w:tc>
        <w:tc>
          <w:tcPr>
            <w:tcW w:w="708" w:type="dxa"/>
            <w:vAlign w:val="center"/>
          </w:tcPr>
          <w:p w:rsidR="006A5570" w:rsidRPr="00C50342" w:rsidRDefault="006A5570" w:rsidP="00194946">
            <w:pPr>
              <w:adjustRightInd w:val="0"/>
              <w:snapToGrid w:val="0"/>
              <w:spacing w:line="400" w:lineRule="atLeast"/>
              <w:ind w:leftChars="-41" w:left="-98" w:rightChars="-46" w:right="-110"/>
              <w:jc w:val="center"/>
              <w:rPr>
                <w:rFonts w:eastAsia="標楷體"/>
                <w:color w:val="000000" w:themeColor="text1"/>
                <w:sz w:val="28"/>
                <w:szCs w:val="28"/>
              </w:rPr>
            </w:pPr>
            <w:r w:rsidRPr="00C50342">
              <w:rPr>
                <w:rFonts w:eastAsia="標楷體"/>
                <w:color w:val="000000" w:themeColor="text1"/>
                <w:sz w:val="28"/>
                <w:szCs w:val="28"/>
              </w:rPr>
              <w:t>92%</w:t>
            </w:r>
          </w:p>
        </w:tc>
        <w:tc>
          <w:tcPr>
            <w:tcW w:w="708" w:type="dxa"/>
            <w:vAlign w:val="center"/>
          </w:tcPr>
          <w:p w:rsidR="006A5570" w:rsidRPr="00C50342" w:rsidRDefault="006A5570" w:rsidP="00194946">
            <w:pPr>
              <w:adjustRightInd w:val="0"/>
              <w:snapToGrid w:val="0"/>
              <w:spacing w:line="400" w:lineRule="atLeast"/>
              <w:ind w:leftChars="-47" w:left="-113" w:rightChars="-47" w:right="-113"/>
              <w:jc w:val="center"/>
              <w:rPr>
                <w:rFonts w:eastAsia="標楷體"/>
                <w:color w:val="000000" w:themeColor="text1"/>
                <w:sz w:val="28"/>
                <w:szCs w:val="28"/>
              </w:rPr>
            </w:pPr>
            <w:r w:rsidRPr="00C50342">
              <w:rPr>
                <w:rFonts w:eastAsia="標楷體"/>
                <w:color w:val="000000" w:themeColor="text1"/>
                <w:sz w:val="28"/>
                <w:szCs w:val="28"/>
              </w:rPr>
              <w:t>93%</w:t>
            </w:r>
          </w:p>
        </w:tc>
        <w:tc>
          <w:tcPr>
            <w:tcW w:w="707" w:type="dxa"/>
            <w:vAlign w:val="center"/>
          </w:tcPr>
          <w:p w:rsidR="006A5570" w:rsidRPr="00C50342" w:rsidRDefault="006A5570" w:rsidP="00194946">
            <w:pPr>
              <w:adjustRightInd w:val="0"/>
              <w:snapToGrid w:val="0"/>
              <w:spacing w:line="400" w:lineRule="atLeast"/>
              <w:ind w:leftChars="-45" w:left="-108" w:rightChars="-42" w:right="-101"/>
              <w:jc w:val="center"/>
              <w:rPr>
                <w:rFonts w:eastAsia="標楷體"/>
                <w:color w:val="000000" w:themeColor="text1"/>
                <w:sz w:val="28"/>
                <w:szCs w:val="28"/>
              </w:rPr>
            </w:pPr>
            <w:r w:rsidRPr="00C50342">
              <w:rPr>
                <w:rFonts w:eastAsia="標楷體"/>
                <w:color w:val="000000" w:themeColor="text1"/>
                <w:sz w:val="28"/>
                <w:szCs w:val="28"/>
              </w:rPr>
              <w:t>94%</w:t>
            </w:r>
          </w:p>
        </w:tc>
        <w:tc>
          <w:tcPr>
            <w:tcW w:w="708" w:type="dxa"/>
            <w:vAlign w:val="center"/>
          </w:tcPr>
          <w:p w:rsidR="006A5570" w:rsidRPr="00C50342" w:rsidRDefault="006A5570" w:rsidP="00194946">
            <w:pPr>
              <w:adjustRightInd w:val="0"/>
              <w:snapToGrid w:val="0"/>
              <w:spacing w:line="400" w:lineRule="atLeast"/>
              <w:ind w:leftChars="-45" w:left="-108" w:rightChars="-42" w:right="-101"/>
              <w:jc w:val="center"/>
              <w:rPr>
                <w:rFonts w:eastAsia="標楷體"/>
                <w:color w:val="000000" w:themeColor="text1"/>
                <w:sz w:val="28"/>
                <w:szCs w:val="28"/>
              </w:rPr>
            </w:pPr>
            <w:r w:rsidRPr="00C50342">
              <w:rPr>
                <w:rFonts w:eastAsia="標楷體"/>
                <w:color w:val="000000" w:themeColor="text1"/>
                <w:sz w:val="28"/>
                <w:szCs w:val="28"/>
              </w:rPr>
              <w:t>95%</w:t>
            </w:r>
          </w:p>
        </w:tc>
      </w:tr>
      <w:tr w:rsidR="006A5570" w:rsidRPr="00C50342" w:rsidTr="00194946">
        <w:trPr>
          <w:trHeight w:val="869"/>
          <w:jc w:val="center"/>
        </w:trPr>
        <w:tc>
          <w:tcPr>
            <w:tcW w:w="567" w:type="dxa"/>
            <w:vMerge/>
            <w:vAlign w:val="center"/>
          </w:tcPr>
          <w:p w:rsidR="006A5570" w:rsidRPr="00C50342" w:rsidRDefault="006A5570" w:rsidP="00194946">
            <w:pPr>
              <w:adjustRightInd w:val="0"/>
              <w:snapToGrid w:val="0"/>
              <w:spacing w:line="400" w:lineRule="atLeast"/>
              <w:rPr>
                <w:rFonts w:eastAsia="標楷體"/>
                <w:color w:val="000000" w:themeColor="text1"/>
                <w:sz w:val="28"/>
                <w:szCs w:val="28"/>
              </w:rPr>
            </w:pPr>
          </w:p>
        </w:tc>
        <w:tc>
          <w:tcPr>
            <w:tcW w:w="1910" w:type="dxa"/>
            <w:vMerge/>
            <w:vAlign w:val="center"/>
          </w:tcPr>
          <w:p w:rsidR="006A5570" w:rsidRPr="00C50342" w:rsidRDefault="006A5570" w:rsidP="00194946">
            <w:pPr>
              <w:pStyle w:val="2"/>
              <w:widowControl/>
              <w:adjustRightInd w:val="0"/>
              <w:snapToGrid w:val="0"/>
              <w:spacing w:line="400" w:lineRule="atLeast"/>
              <w:ind w:leftChars="0" w:left="560" w:hangingChars="200" w:hanging="560"/>
              <w:jc w:val="both"/>
              <w:rPr>
                <w:rFonts w:eastAsia="標楷體"/>
                <w:color w:val="000000" w:themeColor="text1"/>
                <w:sz w:val="28"/>
                <w:szCs w:val="28"/>
              </w:rPr>
            </w:pPr>
          </w:p>
        </w:tc>
        <w:tc>
          <w:tcPr>
            <w:tcW w:w="4620" w:type="dxa"/>
          </w:tcPr>
          <w:p w:rsidR="006A5570" w:rsidRPr="00C50342" w:rsidRDefault="006A5570" w:rsidP="00194946">
            <w:pPr>
              <w:adjustRightInd w:val="0"/>
              <w:snapToGrid w:val="0"/>
              <w:spacing w:line="300" w:lineRule="exact"/>
              <w:ind w:leftChars="15" w:left="36"/>
              <w:jc w:val="both"/>
              <w:rPr>
                <w:rFonts w:eastAsia="標楷體"/>
                <w:color w:val="000000" w:themeColor="text1"/>
                <w:sz w:val="28"/>
                <w:szCs w:val="28"/>
              </w:rPr>
            </w:pPr>
            <w:r w:rsidRPr="00C50342">
              <w:rPr>
                <w:rFonts w:eastAsia="標楷體"/>
                <w:color w:val="000000" w:themeColor="text1"/>
                <w:sz w:val="28"/>
                <w:szCs w:val="28"/>
              </w:rPr>
              <w:t>主管</w:t>
            </w:r>
            <w:proofErr w:type="gramStart"/>
            <w:r w:rsidRPr="00C50342">
              <w:rPr>
                <w:rFonts w:eastAsia="標楷體"/>
                <w:color w:val="000000" w:themeColor="text1"/>
                <w:sz w:val="28"/>
                <w:szCs w:val="28"/>
              </w:rPr>
              <w:t>人員參訓</w:t>
            </w:r>
            <w:r w:rsidRPr="00C50342">
              <w:rPr>
                <w:rFonts w:eastAsia="標楷體"/>
                <w:color w:val="000000" w:themeColor="text1"/>
                <w:sz w:val="28"/>
                <w:szCs w:val="28"/>
              </w:rPr>
              <w:t>2</w:t>
            </w:r>
            <w:r w:rsidRPr="00C50342">
              <w:rPr>
                <w:rFonts w:eastAsia="標楷體"/>
                <w:color w:val="000000" w:themeColor="text1"/>
                <w:sz w:val="28"/>
                <w:szCs w:val="28"/>
              </w:rPr>
              <w:t>小時</w:t>
            </w:r>
            <w:proofErr w:type="gramEnd"/>
            <w:r w:rsidRPr="00C50342">
              <w:rPr>
                <w:rFonts w:eastAsia="標楷體"/>
                <w:color w:val="000000" w:themeColor="text1"/>
                <w:sz w:val="28"/>
                <w:szCs w:val="28"/>
              </w:rPr>
              <w:t>以上比率</w:t>
            </w:r>
            <w:r w:rsidRPr="00C50342">
              <w:rPr>
                <w:rFonts w:eastAsia="標楷體"/>
                <w:color w:val="000000" w:themeColor="text1"/>
                <w:szCs w:val="28"/>
              </w:rPr>
              <w:t>(</w:t>
            </w:r>
            <w:r w:rsidRPr="00C50342">
              <w:rPr>
                <w:rFonts w:eastAsia="標楷體"/>
                <w:color w:val="000000" w:themeColor="text1"/>
                <w:szCs w:val="28"/>
              </w:rPr>
              <w:t>主管</w:t>
            </w:r>
            <w:proofErr w:type="gramStart"/>
            <w:r w:rsidRPr="00C50342">
              <w:rPr>
                <w:rFonts w:eastAsia="標楷體"/>
                <w:color w:val="000000" w:themeColor="text1"/>
                <w:szCs w:val="28"/>
              </w:rPr>
              <w:t>人員參訓</w:t>
            </w:r>
            <w:r w:rsidRPr="00C50342">
              <w:rPr>
                <w:rFonts w:eastAsia="標楷體"/>
                <w:color w:val="000000" w:themeColor="text1"/>
                <w:szCs w:val="28"/>
              </w:rPr>
              <w:t>2</w:t>
            </w:r>
            <w:r w:rsidRPr="00C50342">
              <w:rPr>
                <w:rFonts w:eastAsia="標楷體"/>
                <w:color w:val="000000" w:themeColor="text1"/>
                <w:szCs w:val="28"/>
              </w:rPr>
              <w:t>小時</w:t>
            </w:r>
            <w:proofErr w:type="gramEnd"/>
            <w:r w:rsidRPr="00C50342">
              <w:rPr>
                <w:rFonts w:eastAsia="標楷體"/>
                <w:color w:val="000000" w:themeColor="text1"/>
                <w:szCs w:val="28"/>
              </w:rPr>
              <w:t>以上人數</w:t>
            </w:r>
            <w:r w:rsidRPr="00C50342">
              <w:rPr>
                <w:rFonts w:eastAsia="標楷體"/>
                <w:color w:val="000000" w:themeColor="text1"/>
                <w:szCs w:val="28"/>
              </w:rPr>
              <w:t>/</w:t>
            </w:r>
            <w:r w:rsidRPr="00C50342">
              <w:rPr>
                <w:rFonts w:eastAsia="標楷體"/>
                <w:color w:val="000000" w:themeColor="text1"/>
                <w:szCs w:val="28"/>
              </w:rPr>
              <w:t>主管人員總人數</w:t>
            </w:r>
            <w:r w:rsidRPr="00C50342">
              <w:rPr>
                <w:rFonts w:eastAsia="標楷體"/>
                <w:color w:val="000000" w:themeColor="text1"/>
                <w:szCs w:val="28"/>
              </w:rPr>
              <w:t>)</w:t>
            </w:r>
            <w:r w:rsidRPr="00C50342">
              <w:rPr>
                <w:rFonts w:eastAsia="標楷體"/>
                <w:color w:val="000000" w:themeColor="text1"/>
                <w:szCs w:val="28"/>
              </w:rPr>
              <w:sym w:font="Wingdings 2" w:char="F0CD"/>
            </w:r>
            <w:r w:rsidRPr="00C50342">
              <w:rPr>
                <w:rFonts w:eastAsia="標楷體"/>
                <w:color w:val="000000" w:themeColor="text1"/>
                <w:szCs w:val="28"/>
              </w:rPr>
              <w:t>100%</w:t>
            </w:r>
            <w:r w:rsidRPr="00C50342">
              <w:rPr>
                <w:rFonts w:eastAsia="標楷體"/>
                <w:color w:val="000000" w:themeColor="text1"/>
                <w:szCs w:val="28"/>
              </w:rPr>
              <w:t>。</w:t>
            </w:r>
            <w:r w:rsidRPr="00C50342">
              <w:rPr>
                <w:rFonts w:eastAsia="標楷體"/>
                <w:color w:val="000000" w:themeColor="text1"/>
                <w:szCs w:val="28"/>
              </w:rPr>
              <w:t>(</w:t>
            </w:r>
            <w:r w:rsidRPr="00C50342">
              <w:rPr>
                <w:rFonts w:eastAsia="標楷體"/>
                <w:color w:val="000000" w:themeColor="text1"/>
                <w:szCs w:val="28"/>
              </w:rPr>
              <w:t>包含基礎及進階課程</w:t>
            </w:r>
            <w:r w:rsidRPr="00C50342">
              <w:rPr>
                <w:rFonts w:eastAsia="標楷體"/>
                <w:color w:val="000000" w:themeColor="text1"/>
                <w:szCs w:val="28"/>
              </w:rPr>
              <w:t>)</w:t>
            </w:r>
            <w:r w:rsidRPr="00C50342">
              <w:rPr>
                <w:rFonts w:eastAsia="標楷體"/>
                <w:color w:val="000000" w:themeColor="text1"/>
                <w:szCs w:val="28"/>
              </w:rPr>
              <w:t>。</w:t>
            </w: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2</w:t>
            </w:r>
          </w:p>
        </w:tc>
        <w:tc>
          <w:tcPr>
            <w:tcW w:w="708" w:type="dxa"/>
            <w:vAlign w:val="center"/>
          </w:tcPr>
          <w:p w:rsidR="006A5570" w:rsidRPr="00C50342" w:rsidRDefault="006A5570" w:rsidP="00194946">
            <w:pPr>
              <w:adjustRightInd w:val="0"/>
              <w:snapToGrid w:val="0"/>
              <w:spacing w:line="400" w:lineRule="atLeast"/>
              <w:ind w:leftChars="-41" w:left="-98" w:rightChars="-46" w:right="-110"/>
              <w:jc w:val="center"/>
              <w:rPr>
                <w:rFonts w:eastAsia="標楷體"/>
                <w:color w:val="000000" w:themeColor="text1"/>
                <w:sz w:val="28"/>
                <w:szCs w:val="28"/>
              </w:rPr>
            </w:pPr>
            <w:r w:rsidRPr="00C50342">
              <w:rPr>
                <w:rFonts w:eastAsia="標楷體"/>
                <w:color w:val="000000" w:themeColor="text1"/>
                <w:sz w:val="28"/>
                <w:szCs w:val="28"/>
              </w:rPr>
              <w:t>92%</w:t>
            </w:r>
          </w:p>
        </w:tc>
        <w:tc>
          <w:tcPr>
            <w:tcW w:w="708" w:type="dxa"/>
            <w:vAlign w:val="center"/>
          </w:tcPr>
          <w:p w:rsidR="006A5570" w:rsidRPr="00C50342" w:rsidRDefault="006A5570" w:rsidP="00194946">
            <w:pPr>
              <w:adjustRightInd w:val="0"/>
              <w:snapToGrid w:val="0"/>
              <w:spacing w:line="400" w:lineRule="atLeast"/>
              <w:ind w:leftChars="-47" w:left="-113" w:rightChars="-47" w:right="-113"/>
              <w:jc w:val="center"/>
              <w:rPr>
                <w:rFonts w:eastAsia="標楷體"/>
                <w:color w:val="000000" w:themeColor="text1"/>
                <w:sz w:val="28"/>
                <w:szCs w:val="28"/>
              </w:rPr>
            </w:pPr>
            <w:r w:rsidRPr="00C50342">
              <w:rPr>
                <w:rFonts w:eastAsia="標楷體"/>
                <w:color w:val="000000" w:themeColor="text1"/>
                <w:sz w:val="28"/>
                <w:szCs w:val="28"/>
              </w:rPr>
              <w:t>93%</w:t>
            </w:r>
          </w:p>
        </w:tc>
        <w:tc>
          <w:tcPr>
            <w:tcW w:w="707" w:type="dxa"/>
            <w:vAlign w:val="center"/>
          </w:tcPr>
          <w:p w:rsidR="006A5570" w:rsidRPr="00C50342" w:rsidRDefault="006A5570" w:rsidP="00194946">
            <w:pPr>
              <w:adjustRightInd w:val="0"/>
              <w:snapToGrid w:val="0"/>
              <w:spacing w:line="400" w:lineRule="atLeast"/>
              <w:ind w:leftChars="-45" w:left="-108" w:rightChars="-42" w:right="-101"/>
              <w:jc w:val="center"/>
              <w:rPr>
                <w:rFonts w:eastAsia="標楷體"/>
                <w:color w:val="000000" w:themeColor="text1"/>
                <w:sz w:val="28"/>
                <w:szCs w:val="28"/>
              </w:rPr>
            </w:pPr>
            <w:r w:rsidRPr="00C50342">
              <w:rPr>
                <w:rFonts w:eastAsia="標楷體"/>
                <w:color w:val="000000" w:themeColor="text1"/>
                <w:sz w:val="28"/>
                <w:szCs w:val="28"/>
              </w:rPr>
              <w:t>94%</w:t>
            </w:r>
          </w:p>
        </w:tc>
        <w:tc>
          <w:tcPr>
            <w:tcW w:w="708" w:type="dxa"/>
            <w:vAlign w:val="center"/>
          </w:tcPr>
          <w:p w:rsidR="006A5570" w:rsidRPr="00C50342" w:rsidRDefault="006A5570" w:rsidP="00194946">
            <w:pPr>
              <w:adjustRightInd w:val="0"/>
              <w:snapToGrid w:val="0"/>
              <w:spacing w:line="400" w:lineRule="atLeast"/>
              <w:ind w:leftChars="-45" w:left="-108" w:rightChars="-42" w:right="-101"/>
              <w:jc w:val="center"/>
              <w:rPr>
                <w:rFonts w:eastAsia="標楷體"/>
                <w:color w:val="000000" w:themeColor="text1"/>
                <w:sz w:val="28"/>
                <w:szCs w:val="28"/>
              </w:rPr>
            </w:pPr>
            <w:r w:rsidRPr="00C50342">
              <w:rPr>
                <w:rFonts w:eastAsia="標楷體"/>
                <w:color w:val="000000" w:themeColor="text1"/>
                <w:sz w:val="28"/>
                <w:szCs w:val="28"/>
              </w:rPr>
              <w:t>95%</w:t>
            </w:r>
          </w:p>
        </w:tc>
      </w:tr>
      <w:tr w:rsidR="006A5570" w:rsidRPr="00C50342" w:rsidTr="00194946">
        <w:trPr>
          <w:trHeight w:val="869"/>
          <w:jc w:val="center"/>
        </w:trPr>
        <w:tc>
          <w:tcPr>
            <w:tcW w:w="567" w:type="dxa"/>
            <w:vMerge/>
            <w:vAlign w:val="center"/>
          </w:tcPr>
          <w:p w:rsidR="006A5570" w:rsidRPr="00C50342" w:rsidRDefault="006A5570" w:rsidP="00194946">
            <w:pPr>
              <w:adjustRightInd w:val="0"/>
              <w:snapToGrid w:val="0"/>
              <w:spacing w:line="400" w:lineRule="atLeast"/>
              <w:jc w:val="center"/>
              <w:rPr>
                <w:rFonts w:eastAsia="標楷體"/>
                <w:color w:val="000000" w:themeColor="text1"/>
                <w:sz w:val="28"/>
                <w:szCs w:val="28"/>
              </w:rPr>
            </w:pPr>
          </w:p>
        </w:tc>
        <w:tc>
          <w:tcPr>
            <w:tcW w:w="1910" w:type="dxa"/>
            <w:vMerge/>
            <w:vAlign w:val="center"/>
          </w:tcPr>
          <w:p w:rsidR="006A5570" w:rsidRPr="00C50342" w:rsidRDefault="006A5570" w:rsidP="00194946">
            <w:pPr>
              <w:pStyle w:val="2"/>
              <w:adjustRightInd w:val="0"/>
              <w:snapToGrid w:val="0"/>
              <w:spacing w:line="400" w:lineRule="atLeast"/>
              <w:ind w:leftChars="0" w:left="0"/>
              <w:jc w:val="both"/>
              <w:rPr>
                <w:rFonts w:eastAsia="標楷體"/>
                <w:color w:val="000000" w:themeColor="text1"/>
                <w:sz w:val="28"/>
                <w:szCs w:val="28"/>
              </w:rPr>
            </w:pPr>
          </w:p>
        </w:tc>
        <w:tc>
          <w:tcPr>
            <w:tcW w:w="4620" w:type="dxa"/>
          </w:tcPr>
          <w:p w:rsidR="006A5570" w:rsidRPr="00C50342" w:rsidRDefault="006A5570" w:rsidP="00194946">
            <w:pPr>
              <w:adjustRightInd w:val="0"/>
              <w:snapToGrid w:val="0"/>
              <w:spacing w:line="300" w:lineRule="exact"/>
              <w:ind w:leftChars="15" w:left="36"/>
              <w:jc w:val="both"/>
              <w:rPr>
                <w:rFonts w:eastAsia="標楷體"/>
                <w:color w:val="000000" w:themeColor="text1"/>
                <w:sz w:val="28"/>
                <w:szCs w:val="28"/>
              </w:rPr>
            </w:pPr>
            <w:r w:rsidRPr="00C50342">
              <w:rPr>
                <w:rFonts w:eastAsia="標楷體"/>
                <w:color w:val="000000" w:themeColor="text1"/>
                <w:sz w:val="28"/>
                <w:szCs w:val="28"/>
              </w:rPr>
              <w:t>性別平等業務</w:t>
            </w:r>
            <w:proofErr w:type="gramStart"/>
            <w:r w:rsidRPr="00C50342">
              <w:rPr>
                <w:rFonts w:eastAsia="標楷體"/>
                <w:color w:val="000000" w:themeColor="text1"/>
                <w:sz w:val="28"/>
                <w:szCs w:val="28"/>
              </w:rPr>
              <w:t>人員參訓</w:t>
            </w:r>
            <w:r w:rsidRPr="00C50342">
              <w:rPr>
                <w:rFonts w:eastAsia="標楷體"/>
                <w:color w:val="000000" w:themeColor="text1"/>
                <w:sz w:val="28"/>
                <w:szCs w:val="28"/>
              </w:rPr>
              <w:t>10</w:t>
            </w:r>
            <w:r w:rsidRPr="00C50342">
              <w:rPr>
                <w:rFonts w:eastAsia="標楷體"/>
                <w:color w:val="000000" w:themeColor="text1"/>
                <w:sz w:val="28"/>
                <w:szCs w:val="28"/>
              </w:rPr>
              <w:t>小時</w:t>
            </w:r>
            <w:proofErr w:type="gramEnd"/>
            <w:r w:rsidRPr="00C50342">
              <w:rPr>
                <w:rFonts w:eastAsia="標楷體"/>
                <w:color w:val="000000" w:themeColor="text1"/>
                <w:sz w:val="28"/>
                <w:szCs w:val="28"/>
              </w:rPr>
              <w:t>以上比率</w:t>
            </w:r>
            <w:r w:rsidRPr="00C50342">
              <w:rPr>
                <w:rFonts w:eastAsia="標楷體"/>
                <w:color w:val="000000" w:themeColor="text1"/>
                <w:szCs w:val="28"/>
              </w:rPr>
              <w:t>(</w:t>
            </w:r>
            <w:r w:rsidRPr="00C50342">
              <w:rPr>
                <w:rFonts w:eastAsia="標楷體"/>
                <w:color w:val="000000" w:themeColor="text1"/>
                <w:szCs w:val="28"/>
              </w:rPr>
              <w:t>性別平等業務</w:t>
            </w:r>
            <w:proofErr w:type="gramStart"/>
            <w:r w:rsidRPr="00C50342">
              <w:rPr>
                <w:rFonts w:eastAsia="標楷體"/>
                <w:color w:val="000000" w:themeColor="text1"/>
                <w:szCs w:val="28"/>
              </w:rPr>
              <w:t>人員參訓</w:t>
            </w:r>
            <w:r w:rsidRPr="00C50342">
              <w:rPr>
                <w:rFonts w:eastAsia="標楷體"/>
                <w:color w:val="000000" w:themeColor="text1"/>
                <w:szCs w:val="28"/>
              </w:rPr>
              <w:t>10</w:t>
            </w:r>
            <w:r w:rsidRPr="00C50342">
              <w:rPr>
                <w:rFonts w:eastAsia="標楷體"/>
                <w:color w:val="000000" w:themeColor="text1"/>
                <w:szCs w:val="28"/>
              </w:rPr>
              <w:t>小時</w:t>
            </w:r>
            <w:proofErr w:type="gramEnd"/>
            <w:r w:rsidRPr="00C50342">
              <w:rPr>
                <w:rFonts w:eastAsia="標楷體"/>
                <w:color w:val="000000" w:themeColor="text1"/>
                <w:szCs w:val="28"/>
              </w:rPr>
              <w:t>以上人數</w:t>
            </w:r>
            <w:r w:rsidRPr="00C50342">
              <w:rPr>
                <w:rFonts w:eastAsia="標楷體"/>
                <w:color w:val="000000" w:themeColor="text1"/>
                <w:szCs w:val="28"/>
              </w:rPr>
              <w:t>/</w:t>
            </w:r>
            <w:r w:rsidRPr="00C50342">
              <w:rPr>
                <w:rFonts w:eastAsia="標楷體"/>
                <w:color w:val="000000" w:themeColor="text1"/>
                <w:szCs w:val="28"/>
              </w:rPr>
              <w:t>性別平等業務人員總人數</w:t>
            </w:r>
            <w:r w:rsidRPr="00C50342">
              <w:rPr>
                <w:rFonts w:eastAsia="標楷體"/>
                <w:color w:val="000000" w:themeColor="text1"/>
                <w:szCs w:val="28"/>
              </w:rPr>
              <w:t>)</w:t>
            </w:r>
            <w:r w:rsidRPr="00C50342">
              <w:rPr>
                <w:rFonts w:eastAsia="標楷體"/>
                <w:color w:val="000000" w:themeColor="text1"/>
                <w:szCs w:val="28"/>
              </w:rPr>
              <w:sym w:font="Wingdings 2" w:char="F0CD"/>
            </w:r>
            <w:r w:rsidRPr="00C50342">
              <w:rPr>
                <w:rFonts w:eastAsia="標楷體"/>
                <w:color w:val="000000" w:themeColor="text1"/>
                <w:szCs w:val="28"/>
              </w:rPr>
              <w:t>100%</w:t>
            </w:r>
            <w:r w:rsidRPr="00C50342">
              <w:rPr>
                <w:rFonts w:eastAsia="標楷體"/>
                <w:color w:val="000000" w:themeColor="text1"/>
                <w:szCs w:val="28"/>
              </w:rPr>
              <w:t>。</w:t>
            </w:r>
          </w:p>
        </w:tc>
        <w:tc>
          <w:tcPr>
            <w:tcW w:w="708" w:type="dxa"/>
            <w:vAlign w:val="center"/>
          </w:tcPr>
          <w:p w:rsidR="006A5570" w:rsidRPr="00C50342" w:rsidRDefault="006A5570" w:rsidP="00194946">
            <w:pPr>
              <w:adjustRightInd w:val="0"/>
              <w:snapToGrid w:val="0"/>
              <w:spacing w:line="400" w:lineRule="atLeast"/>
              <w:ind w:leftChars="-41" w:left="-98" w:rightChars="-46" w:right="-110"/>
              <w:jc w:val="center"/>
              <w:rPr>
                <w:rFonts w:eastAsia="標楷體"/>
                <w:color w:val="000000" w:themeColor="text1"/>
                <w:sz w:val="28"/>
                <w:szCs w:val="28"/>
              </w:rPr>
            </w:pPr>
            <w:r w:rsidRPr="00C50342">
              <w:rPr>
                <w:rFonts w:eastAsia="標楷體"/>
                <w:color w:val="000000" w:themeColor="text1"/>
                <w:sz w:val="28"/>
                <w:szCs w:val="28"/>
              </w:rPr>
              <w:t>90%</w:t>
            </w:r>
          </w:p>
        </w:tc>
        <w:tc>
          <w:tcPr>
            <w:tcW w:w="708" w:type="dxa"/>
            <w:vAlign w:val="center"/>
          </w:tcPr>
          <w:p w:rsidR="006A5570" w:rsidRPr="00C50342" w:rsidRDefault="006A5570" w:rsidP="00194946">
            <w:pPr>
              <w:ind w:leftChars="-47" w:left="-113" w:rightChars="-47" w:right="-113"/>
              <w:jc w:val="center"/>
              <w:rPr>
                <w:rFonts w:eastAsia="標楷體"/>
                <w:color w:val="000000" w:themeColor="text1"/>
                <w:sz w:val="28"/>
                <w:szCs w:val="28"/>
              </w:rPr>
            </w:pPr>
            <w:r w:rsidRPr="00C50342">
              <w:rPr>
                <w:rFonts w:eastAsia="標楷體"/>
                <w:color w:val="000000" w:themeColor="text1"/>
                <w:sz w:val="28"/>
                <w:szCs w:val="28"/>
              </w:rPr>
              <w:t>92%</w:t>
            </w:r>
          </w:p>
        </w:tc>
        <w:tc>
          <w:tcPr>
            <w:tcW w:w="707" w:type="dxa"/>
            <w:vAlign w:val="center"/>
          </w:tcPr>
          <w:p w:rsidR="006A5570" w:rsidRPr="00C50342" w:rsidRDefault="006A5570" w:rsidP="00194946">
            <w:pPr>
              <w:ind w:leftChars="-45" w:left="-108" w:rightChars="-42" w:right="-101"/>
              <w:jc w:val="center"/>
              <w:rPr>
                <w:rFonts w:eastAsia="標楷體"/>
                <w:color w:val="000000" w:themeColor="text1"/>
                <w:sz w:val="28"/>
                <w:szCs w:val="28"/>
              </w:rPr>
            </w:pPr>
            <w:r w:rsidRPr="00C50342">
              <w:rPr>
                <w:rFonts w:eastAsia="標楷體"/>
                <w:color w:val="000000" w:themeColor="text1"/>
                <w:sz w:val="28"/>
                <w:szCs w:val="28"/>
              </w:rPr>
              <w:t>94%</w:t>
            </w:r>
          </w:p>
        </w:tc>
        <w:tc>
          <w:tcPr>
            <w:tcW w:w="708" w:type="dxa"/>
            <w:vAlign w:val="center"/>
          </w:tcPr>
          <w:p w:rsidR="006A5570" w:rsidRPr="00C50342" w:rsidRDefault="006A5570" w:rsidP="00194946">
            <w:pPr>
              <w:ind w:leftChars="-45" w:left="-108" w:rightChars="-42" w:right="-101"/>
              <w:jc w:val="center"/>
              <w:rPr>
                <w:rFonts w:eastAsia="標楷體"/>
                <w:color w:val="000000" w:themeColor="text1"/>
                <w:sz w:val="28"/>
                <w:szCs w:val="28"/>
              </w:rPr>
            </w:pPr>
            <w:r w:rsidRPr="00C50342">
              <w:rPr>
                <w:rFonts w:eastAsia="標楷體"/>
                <w:color w:val="000000" w:themeColor="text1"/>
                <w:sz w:val="28"/>
                <w:szCs w:val="28"/>
              </w:rPr>
              <w:t>96%</w:t>
            </w:r>
          </w:p>
        </w:tc>
      </w:tr>
      <w:tr w:rsidR="006A5570" w:rsidRPr="00C50342" w:rsidTr="00194946">
        <w:trPr>
          <w:trHeight w:val="869"/>
          <w:jc w:val="center"/>
        </w:trPr>
        <w:tc>
          <w:tcPr>
            <w:tcW w:w="567" w:type="dxa"/>
            <w:vMerge w:val="restart"/>
            <w:vAlign w:val="center"/>
          </w:tcPr>
          <w:p w:rsidR="006A5570" w:rsidRPr="00C50342" w:rsidRDefault="006A5570" w:rsidP="00194946">
            <w:pPr>
              <w:adjustRightInd w:val="0"/>
              <w:snapToGrid w:val="0"/>
              <w:spacing w:line="400" w:lineRule="atLeast"/>
              <w:jc w:val="center"/>
              <w:rPr>
                <w:rFonts w:eastAsia="標楷體"/>
                <w:color w:val="000000" w:themeColor="text1"/>
                <w:sz w:val="28"/>
                <w:szCs w:val="28"/>
              </w:rPr>
            </w:pPr>
            <w:r w:rsidRPr="00C50342">
              <w:rPr>
                <w:rFonts w:eastAsia="標楷體"/>
                <w:color w:val="000000" w:themeColor="text1"/>
                <w:sz w:val="28"/>
                <w:szCs w:val="28"/>
              </w:rPr>
              <w:t>2</w:t>
            </w:r>
          </w:p>
        </w:tc>
        <w:tc>
          <w:tcPr>
            <w:tcW w:w="1910" w:type="dxa"/>
            <w:vMerge w:val="restart"/>
            <w:vAlign w:val="center"/>
          </w:tcPr>
          <w:p w:rsidR="006A5570" w:rsidRPr="00C50342" w:rsidRDefault="006A5570" w:rsidP="00194946">
            <w:pPr>
              <w:pStyle w:val="2"/>
              <w:adjustRightInd w:val="0"/>
              <w:snapToGrid w:val="0"/>
              <w:spacing w:line="400" w:lineRule="atLeast"/>
              <w:ind w:leftChars="0" w:left="0"/>
              <w:jc w:val="both"/>
              <w:rPr>
                <w:rFonts w:eastAsia="標楷體"/>
                <w:color w:val="000000" w:themeColor="text1"/>
                <w:sz w:val="28"/>
                <w:szCs w:val="28"/>
              </w:rPr>
            </w:pPr>
            <w:r w:rsidRPr="00C50342">
              <w:rPr>
                <w:rFonts w:eastAsia="標楷體"/>
                <w:color w:val="000000" w:themeColor="text1"/>
                <w:sz w:val="28"/>
                <w:szCs w:val="28"/>
              </w:rPr>
              <w:t>CEDAW</w:t>
            </w:r>
            <w:r w:rsidRPr="00C50342">
              <w:rPr>
                <w:rFonts w:eastAsia="標楷體"/>
                <w:color w:val="000000" w:themeColor="text1"/>
                <w:sz w:val="28"/>
                <w:szCs w:val="28"/>
              </w:rPr>
              <w:t>實體</w:t>
            </w:r>
            <w:proofErr w:type="gramStart"/>
            <w:r w:rsidRPr="00C50342">
              <w:rPr>
                <w:rFonts w:eastAsia="標楷體"/>
                <w:color w:val="000000" w:themeColor="text1"/>
                <w:sz w:val="28"/>
                <w:szCs w:val="28"/>
              </w:rPr>
              <w:t>課程參訓率</w:t>
            </w:r>
            <w:proofErr w:type="gramEnd"/>
            <w:r w:rsidRPr="00C50342">
              <w:rPr>
                <w:rFonts w:eastAsia="標楷體"/>
                <w:color w:val="000000" w:themeColor="text1"/>
                <w:sz w:val="28"/>
                <w:szCs w:val="28"/>
              </w:rPr>
              <w:t>(%)</w:t>
            </w:r>
          </w:p>
        </w:tc>
        <w:tc>
          <w:tcPr>
            <w:tcW w:w="4620" w:type="dxa"/>
            <w:shd w:val="clear" w:color="auto" w:fill="auto"/>
          </w:tcPr>
          <w:p w:rsidR="006A5570" w:rsidRPr="00C50342" w:rsidRDefault="006A5570" w:rsidP="00194946">
            <w:pPr>
              <w:adjustRightInd w:val="0"/>
              <w:snapToGrid w:val="0"/>
              <w:spacing w:line="300" w:lineRule="exact"/>
              <w:ind w:leftChars="15" w:left="36"/>
              <w:jc w:val="both"/>
              <w:rPr>
                <w:rFonts w:eastAsia="標楷體"/>
                <w:color w:val="000000" w:themeColor="text1"/>
                <w:sz w:val="28"/>
                <w:szCs w:val="28"/>
              </w:rPr>
            </w:pPr>
            <w:r w:rsidRPr="00C50342">
              <w:rPr>
                <w:rFonts w:eastAsia="標楷體"/>
                <w:color w:val="000000" w:themeColor="text1"/>
                <w:sz w:val="28"/>
                <w:szCs w:val="28"/>
              </w:rPr>
              <w:t>一般</w:t>
            </w:r>
            <w:proofErr w:type="gramStart"/>
            <w:r w:rsidRPr="00C50342">
              <w:rPr>
                <w:rFonts w:eastAsia="標楷體"/>
                <w:color w:val="000000" w:themeColor="text1"/>
                <w:sz w:val="28"/>
                <w:szCs w:val="28"/>
              </w:rPr>
              <w:t>公務人員參訓</w:t>
            </w:r>
            <w:r w:rsidRPr="00C50342">
              <w:rPr>
                <w:rFonts w:eastAsia="標楷體"/>
                <w:color w:val="000000" w:themeColor="text1"/>
                <w:sz w:val="28"/>
                <w:szCs w:val="28"/>
              </w:rPr>
              <w:t>1</w:t>
            </w:r>
            <w:r w:rsidRPr="00C50342">
              <w:rPr>
                <w:rFonts w:eastAsia="標楷體"/>
                <w:color w:val="000000" w:themeColor="text1"/>
                <w:sz w:val="28"/>
                <w:szCs w:val="28"/>
              </w:rPr>
              <w:t>小時</w:t>
            </w:r>
            <w:proofErr w:type="gramEnd"/>
            <w:r w:rsidRPr="00C50342">
              <w:rPr>
                <w:rFonts w:eastAsia="標楷體"/>
                <w:color w:val="000000" w:themeColor="text1"/>
                <w:sz w:val="28"/>
                <w:szCs w:val="28"/>
              </w:rPr>
              <w:t>以上比率</w:t>
            </w:r>
            <w:r w:rsidRPr="00C50342">
              <w:rPr>
                <w:rFonts w:eastAsia="標楷體"/>
                <w:color w:val="000000" w:themeColor="text1"/>
                <w:szCs w:val="28"/>
              </w:rPr>
              <w:t>(</w:t>
            </w:r>
            <w:r w:rsidRPr="00C50342">
              <w:rPr>
                <w:rFonts w:eastAsia="標楷體"/>
                <w:color w:val="000000" w:themeColor="text1"/>
                <w:szCs w:val="28"/>
              </w:rPr>
              <w:t>一般</w:t>
            </w:r>
            <w:proofErr w:type="gramStart"/>
            <w:r w:rsidRPr="00C50342">
              <w:rPr>
                <w:rFonts w:eastAsia="標楷體"/>
                <w:color w:val="000000" w:themeColor="text1"/>
                <w:szCs w:val="28"/>
              </w:rPr>
              <w:t>公務人員參訓</w:t>
            </w:r>
            <w:r w:rsidRPr="00C50342">
              <w:rPr>
                <w:rFonts w:eastAsia="標楷體"/>
                <w:color w:val="000000" w:themeColor="text1"/>
                <w:szCs w:val="28"/>
              </w:rPr>
              <w:t>1</w:t>
            </w:r>
            <w:r w:rsidRPr="00C50342">
              <w:rPr>
                <w:rFonts w:eastAsia="標楷體"/>
                <w:color w:val="000000" w:themeColor="text1"/>
                <w:szCs w:val="28"/>
              </w:rPr>
              <w:t>小時</w:t>
            </w:r>
            <w:proofErr w:type="gramEnd"/>
            <w:r w:rsidRPr="00C50342">
              <w:rPr>
                <w:rFonts w:eastAsia="標楷體"/>
                <w:color w:val="000000" w:themeColor="text1"/>
                <w:szCs w:val="28"/>
              </w:rPr>
              <w:t>以上人數</w:t>
            </w:r>
            <w:r w:rsidRPr="00C50342">
              <w:rPr>
                <w:rFonts w:eastAsia="標楷體"/>
                <w:color w:val="000000" w:themeColor="text1"/>
                <w:szCs w:val="28"/>
              </w:rPr>
              <w:t>/</w:t>
            </w:r>
            <w:r w:rsidRPr="00C50342">
              <w:rPr>
                <w:rFonts w:eastAsia="標楷體"/>
                <w:color w:val="000000" w:themeColor="text1"/>
                <w:szCs w:val="28"/>
              </w:rPr>
              <w:t>一般公務人員總人數</w:t>
            </w:r>
            <w:r w:rsidRPr="00C50342">
              <w:rPr>
                <w:rFonts w:eastAsia="標楷體"/>
                <w:color w:val="000000" w:themeColor="text1"/>
                <w:szCs w:val="28"/>
              </w:rPr>
              <w:t>)</w:t>
            </w:r>
            <w:r w:rsidRPr="00C50342">
              <w:rPr>
                <w:rFonts w:eastAsia="標楷體"/>
                <w:color w:val="000000" w:themeColor="text1"/>
                <w:szCs w:val="28"/>
              </w:rPr>
              <w:sym w:font="Wingdings 2" w:char="F0CD"/>
            </w:r>
            <w:r w:rsidRPr="00C50342">
              <w:rPr>
                <w:rFonts w:eastAsia="標楷體"/>
                <w:color w:val="000000" w:themeColor="text1"/>
                <w:szCs w:val="28"/>
              </w:rPr>
              <w:t>100%</w:t>
            </w:r>
            <w:r w:rsidRPr="00C50342">
              <w:rPr>
                <w:rFonts w:eastAsia="標楷體"/>
                <w:color w:val="000000" w:themeColor="text1"/>
                <w:szCs w:val="28"/>
              </w:rPr>
              <w:t>。</w:t>
            </w:r>
          </w:p>
        </w:tc>
        <w:tc>
          <w:tcPr>
            <w:tcW w:w="708" w:type="dxa"/>
            <w:shd w:val="clear" w:color="auto" w:fill="auto"/>
            <w:vAlign w:val="center"/>
          </w:tcPr>
          <w:p w:rsidR="006A5570" w:rsidRPr="00C50342" w:rsidRDefault="006A5570" w:rsidP="00194946">
            <w:pPr>
              <w:adjustRightInd w:val="0"/>
              <w:snapToGrid w:val="0"/>
              <w:spacing w:line="400" w:lineRule="atLeast"/>
              <w:ind w:leftChars="-41" w:left="-98" w:rightChars="-46" w:right="-110"/>
              <w:jc w:val="center"/>
              <w:rPr>
                <w:rFonts w:eastAsia="標楷體"/>
                <w:color w:val="000000" w:themeColor="text1"/>
                <w:sz w:val="28"/>
                <w:szCs w:val="28"/>
              </w:rPr>
            </w:pPr>
            <w:r w:rsidRPr="00C50342">
              <w:rPr>
                <w:rFonts w:eastAsia="標楷體"/>
                <w:color w:val="000000" w:themeColor="text1"/>
                <w:sz w:val="28"/>
                <w:szCs w:val="28"/>
              </w:rPr>
              <w:t>27%</w:t>
            </w:r>
          </w:p>
        </w:tc>
        <w:tc>
          <w:tcPr>
            <w:tcW w:w="708" w:type="dxa"/>
            <w:vAlign w:val="center"/>
          </w:tcPr>
          <w:p w:rsidR="006A5570" w:rsidRPr="00C50342" w:rsidRDefault="006A5570" w:rsidP="00194946">
            <w:pPr>
              <w:ind w:leftChars="-47" w:left="-113" w:rightChars="-47" w:right="-113"/>
              <w:jc w:val="center"/>
              <w:rPr>
                <w:color w:val="000000" w:themeColor="text1"/>
              </w:rPr>
            </w:pPr>
            <w:r w:rsidRPr="00C50342">
              <w:rPr>
                <w:rFonts w:eastAsia="標楷體"/>
                <w:color w:val="000000" w:themeColor="text1"/>
                <w:sz w:val="28"/>
                <w:szCs w:val="28"/>
              </w:rPr>
              <w:t>28%</w:t>
            </w:r>
          </w:p>
        </w:tc>
        <w:tc>
          <w:tcPr>
            <w:tcW w:w="707" w:type="dxa"/>
            <w:vAlign w:val="center"/>
          </w:tcPr>
          <w:p w:rsidR="006A5570" w:rsidRPr="00C50342" w:rsidRDefault="006A5570" w:rsidP="00194946">
            <w:pPr>
              <w:ind w:leftChars="-45" w:left="-108" w:rightChars="-42" w:right="-101"/>
              <w:jc w:val="center"/>
              <w:rPr>
                <w:color w:val="000000" w:themeColor="text1"/>
              </w:rPr>
            </w:pPr>
            <w:r w:rsidRPr="00C50342">
              <w:rPr>
                <w:rFonts w:eastAsia="標楷體"/>
                <w:color w:val="000000" w:themeColor="text1"/>
                <w:sz w:val="28"/>
                <w:szCs w:val="28"/>
              </w:rPr>
              <w:t>29%</w:t>
            </w:r>
          </w:p>
        </w:tc>
        <w:tc>
          <w:tcPr>
            <w:tcW w:w="708" w:type="dxa"/>
            <w:vAlign w:val="center"/>
          </w:tcPr>
          <w:p w:rsidR="006A5570" w:rsidRPr="00C50342" w:rsidRDefault="006A5570" w:rsidP="00194946">
            <w:pPr>
              <w:ind w:leftChars="-45" w:left="-108" w:rightChars="-42" w:right="-101"/>
              <w:jc w:val="center"/>
              <w:rPr>
                <w:color w:val="000000" w:themeColor="text1"/>
              </w:rPr>
            </w:pPr>
            <w:r w:rsidRPr="00C50342">
              <w:rPr>
                <w:rFonts w:eastAsia="標楷體"/>
                <w:color w:val="000000" w:themeColor="text1"/>
                <w:sz w:val="28"/>
                <w:szCs w:val="28"/>
              </w:rPr>
              <w:t>30%</w:t>
            </w:r>
          </w:p>
        </w:tc>
      </w:tr>
      <w:tr w:rsidR="006A5570" w:rsidRPr="00C50342" w:rsidTr="00194946">
        <w:trPr>
          <w:trHeight w:val="869"/>
          <w:jc w:val="center"/>
        </w:trPr>
        <w:tc>
          <w:tcPr>
            <w:tcW w:w="567" w:type="dxa"/>
            <w:vMerge/>
            <w:vAlign w:val="center"/>
          </w:tcPr>
          <w:p w:rsidR="006A5570" w:rsidRPr="00C50342" w:rsidRDefault="006A5570" w:rsidP="00194946">
            <w:pPr>
              <w:adjustRightInd w:val="0"/>
              <w:snapToGrid w:val="0"/>
              <w:spacing w:line="400" w:lineRule="atLeast"/>
              <w:jc w:val="center"/>
              <w:rPr>
                <w:rFonts w:eastAsia="標楷體"/>
                <w:color w:val="000000" w:themeColor="text1"/>
                <w:sz w:val="28"/>
                <w:szCs w:val="28"/>
              </w:rPr>
            </w:pPr>
          </w:p>
        </w:tc>
        <w:tc>
          <w:tcPr>
            <w:tcW w:w="1910" w:type="dxa"/>
            <w:vMerge/>
            <w:vAlign w:val="center"/>
          </w:tcPr>
          <w:p w:rsidR="006A5570" w:rsidRPr="00C50342" w:rsidRDefault="006A5570" w:rsidP="00194946">
            <w:pPr>
              <w:pStyle w:val="2"/>
              <w:widowControl/>
              <w:adjustRightInd w:val="0"/>
              <w:snapToGrid w:val="0"/>
              <w:spacing w:line="400" w:lineRule="atLeast"/>
              <w:ind w:leftChars="0" w:left="560" w:hangingChars="200" w:hanging="560"/>
              <w:jc w:val="both"/>
              <w:rPr>
                <w:rFonts w:eastAsia="標楷體"/>
                <w:color w:val="000000" w:themeColor="text1"/>
                <w:sz w:val="28"/>
                <w:szCs w:val="28"/>
              </w:rPr>
            </w:pPr>
          </w:p>
        </w:tc>
        <w:tc>
          <w:tcPr>
            <w:tcW w:w="4620" w:type="dxa"/>
            <w:shd w:val="clear" w:color="auto" w:fill="auto"/>
          </w:tcPr>
          <w:p w:rsidR="006A5570" w:rsidRPr="00C50342" w:rsidRDefault="006A5570" w:rsidP="00194946">
            <w:pPr>
              <w:adjustRightInd w:val="0"/>
              <w:snapToGrid w:val="0"/>
              <w:spacing w:line="300" w:lineRule="exact"/>
              <w:ind w:leftChars="15" w:left="36"/>
              <w:jc w:val="both"/>
              <w:rPr>
                <w:rFonts w:eastAsia="標楷體"/>
                <w:color w:val="000000" w:themeColor="text1"/>
                <w:sz w:val="28"/>
                <w:szCs w:val="28"/>
              </w:rPr>
            </w:pPr>
            <w:r w:rsidRPr="00C50342">
              <w:rPr>
                <w:rFonts w:eastAsia="標楷體"/>
                <w:color w:val="000000" w:themeColor="text1"/>
                <w:sz w:val="28"/>
                <w:szCs w:val="28"/>
              </w:rPr>
              <w:t>主管</w:t>
            </w:r>
            <w:proofErr w:type="gramStart"/>
            <w:r w:rsidRPr="00C50342">
              <w:rPr>
                <w:rFonts w:eastAsia="標楷體"/>
                <w:color w:val="000000" w:themeColor="text1"/>
                <w:sz w:val="28"/>
                <w:szCs w:val="28"/>
              </w:rPr>
              <w:t>人員參訓</w:t>
            </w:r>
            <w:r w:rsidRPr="00C50342">
              <w:rPr>
                <w:rFonts w:eastAsia="標楷體"/>
                <w:color w:val="000000" w:themeColor="text1"/>
                <w:sz w:val="28"/>
                <w:szCs w:val="28"/>
              </w:rPr>
              <w:t>1</w:t>
            </w:r>
            <w:r w:rsidRPr="00C50342">
              <w:rPr>
                <w:rFonts w:eastAsia="標楷體"/>
                <w:color w:val="000000" w:themeColor="text1"/>
                <w:sz w:val="28"/>
                <w:szCs w:val="28"/>
              </w:rPr>
              <w:t>小時</w:t>
            </w:r>
            <w:proofErr w:type="gramEnd"/>
            <w:r w:rsidRPr="00C50342">
              <w:rPr>
                <w:rFonts w:eastAsia="標楷體"/>
                <w:color w:val="000000" w:themeColor="text1"/>
                <w:sz w:val="28"/>
                <w:szCs w:val="28"/>
              </w:rPr>
              <w:t>以上比率</w:t>
            </w:r>
            <w:r w:rsidRPr="00C50342">
              <w:rPr>
                <w:rFonts w:eastAsia="標楷體"/>
                <w:color w:val="000000" w:themeColor="text1"/>
                <w:szCs w:val="28"/>
              </w:rPr>
              <w:t>(</w:t>
            </w:r>
            <w:r w:rsidRPr="00C50342">
              <w:rPr>
                <w:rFonts w:eastAsia="標楷體"/>
                <w:color w:val="000000" w:themeColor="text1"/>
                <w:szCs w:val="28"/>
              </w:rPr>
              <w:t>主管</w:t>
            </w:r>
            <w:proofErr w:type="gramStart"/>
            <w:r w:rsidRPr="00C50342">
              <w:rPr>
                <w:rFonts w:eastAsia="標楷體"/>
                <w:color w:val="000000" w:themeColor="text1"/>
                <w:szCs w:val="28"/>
              </w:rPr>
              <w:t>人員參訓</w:t>
            </w:r>
            <w:r w:rsidRPr="00C50342">
              <w:rPr>
                <w:rFonts w:eastAsia="標楷體"/>
                <w:color w:val="000000" w:themeColor="text1"/>
                <w:szCs w:val="28"/>
              </w:rPr>
              <w:t>1</w:t>
            </w:r>
            <w:r w:rsidRPr="00C50342">
              <w:rPr>
                <w:rFonts w:eastAsia="標楷體"/>
                <w:color w:val="000000" w:themeColor="text1"/>
                <w:szCs w:val="28"/>
              </w:rPr>
              <w:t>小時</w:t>
            </w:r>
            <w:proofErr w:type="gramEnd"/>
            <w:r w:rsidRPr="00C50342">
              <w:rPr>
                <w:rFonts w:eastAsia="標楷體"/>
                <w:color w:val="000000" w:themeColor="text1"/>
                <w:szCs w:val="28"/>
              </w:rPr>
              <w:t>以上人數</w:t>
            </w:r>
            <w:r w:rsidRPr="00C50342">
              <w:rPr>
                <w:rFonts w:eastAsia="標楷體"/>
                <w:color w:val="000000" w:themeColor="text1"/>
                <w:szCs w:val="28"/>
              </w:rPr>
              <w:t>/</w:t>
            </w:r>
            <w:r w:rsidRPr="00C50342">
              <w:rPr>
                <w:rFonts w:eastAsia="標楷體"/>
                <w:color w:val="000000" w:themeColor="text1"/>
                <w:szCs w:val="28"/>
              </w:rPr>
              <w:t>主管人員總人數</w:t>
            </w:r>
            <w:r w:rsidRPr="00C50342">
              <w:rPr>
                <w:rFonts w:eastAsia="標楷體"/>
                <w:color w:val="000000" w:themeColor="text1"/>
                <w:szCs w:val="28"/>
              </w:rPr>
              <w:t>)</w:t>
            </w:r>
            <w:r w:rsidRPr="00C50342">
              <w:rPr>
                <w:rFonts w:eastAsia="標楷體"/>
                <w:color w:val="000000" w:themeColor="text1"/>
                <w:szCs w:val="28"/>
              </w:rPr>
              <w:sym w:font="Wingdings 2" w:char="F0CD"/>
            </w:r>
            <w:r w:rsidRPr="00C50342">
              <w:rPr>
                <w:rFonts w:eastAsia="標楷體"/>
                <w:color w:val="000000" w:themeColor="text1"/>
                <w:szCs w:val="28"/>
              </w:rPr>
              <w:t>100%</w:t>
            </w:r>
            <w:r w:rsidRPr="00C50342">
              <w:rPr>
                <w:rFonts w:eastAsia="標楷體"/>
                <w:color w:val="000000" w:themeColor="text1"/>
                <w:szCs w:val="28"/>
              </w:rPr>
              <w:t>。</w:t>
            </w:r>
          </w:p>
        </w:tc>
        <w:tc>
          <w:tcPr>
            <w:tcW w:w="708" w:type="dxa"/>
            <w:shd w:val="clear" w:color="auto" w:fill="auto"/>
            <w:vAlign w:val="center"/>
          </w:tcPr>
          <w:p w:rsidR="006A5570" w:rsidRPr="00C50342" w:rsidRDefault="006A5570" w:rsidP="00194946">
            <w:pPr>
              <w:adjustRightInd w:val="0"/>
              <w:snapToGrid w:val="0"/>
              <w:spacing w:line="400" w:lineRule="atLeast"/>
              <w:ind w:leftChars="-41" w:left="-98" w:rightChars="-46" w:right="-110"/>
              <w:jc w:val="center"/>
              <w:rPr>
                <w:rFonts w:eastAsia="標楷體"/>
                <w:color w:val="000000" w:themeColor="text1"/>
                <w:sz w:val="28"/>
                <w:szCs w:val="28"/>
              </w:rPr>
            </w:pPr>
            <w:r w:rsidRPr="00C50342">
              <w:rPr>
                <w:rFonts w:eastAsia="標楷體"/>
                <w:color w:val="000000" w:themeColor="text1"/>
                <w:sz w:val="28"/>
                <w:szCs w:val="28"/>
              </w:rPr>
              <w:t>27%</w:t>
            </w:r>
          </w:p>
        </w:tc>
        <w:tc>
          <w:tcPr>
            <w:tcW w:w="708" w:type="dxa"/>
            <w:vAlign w:val="center"/>
          </w:tcPr>
          <w:p w:rsidR="006A5570" w:rsidRPr="00C50342" w:rsidRDefault="006A5570" w:rsidP="00194946">
            <w:pPr>
              <w:adjustRightInd w:val="0"/>
              <w:snapToGrid w:val="0"/>
              <w:spacing w:line="400" w:lineRule="atLeast"/>
              <w:ind w:leftChars="-41" w:left="-98" w:rightChars="-46" w:right="-110"/>
              <w:jc w:val="center"/>
              <w:rPr>
                <w:rFonts w:eastAsia="標楷體"/>
                <w:color w:val="000000" w:themeColor="text1"/>
                <w:sz w:val="28"/>
                <w:szCs w:val="28"/>
              </w:rPr>
            </w:pPr>
            <w:r w:rsidRPr="00C50342">
              <w:rPr>
                <w:rFonts w:eastAsia="標楷體"/>
                <w:color w:val="000000" w:themeColor="text1"/>
                <w:sz w:val="28"/>
                <w:szCs w:val="28"/>
              </w:rPr>
              <w:t>28%</w:t>
            </w:r>
          </w:p>
        </w:tc>
        <w:tc>
          <w:tcPr>
            <w:tcW w:w="707" w:type="dxa"/>
            <w:vAlign w:val="center"/>
          </w:tcPr>
          <w:p w:rsidR="006A5570" w:rsidRPr="00C50342" w:rsidRDefault="006A5570" w:rsidP="00194946">
            <w:pPr>
              <w:adjustRightInd w:val="0"/>
              <w:snapToGrid w:val="0"/>
              <w:spacing w:line="400" w:lineRule="atLeast"/>
              <w:ind w:leftChars="-41" w:left="-98" w:rightChars="-46" w:right="-110"/>
              <w:jc w:val="center"/>
              <w:rPr>
                <w:rFonts w:eastAsia="標楷體"/>
                <w:color w:val="000000" w:themeColor="text1"/>
                <w:sz w:val="28"/>
                <w:szCs w:val="28"/>
              </w:rPr>
            </w:pPr>
            <w:r w:rsidRPr="00C50342">
              <w:rPr>
                <w:rFonts w:eastAsia="標楷體"/>
                <w:color w:val="000000" w:themeColor="text1"/>
                <w:sz w:val="28"/>
                <w:szCs w:val="28"/>
              </w:rPr>
              <w:t>29%</w:t>
            </w:r>
          </w:p>
        </w:tc>
        <w:tc>
          <w:tcPr>
            <w:tcW w:w="708" w:type="dxa"/>
            <w:vAlign w:val="center"/>
          </w:tcPr>
          <w:p w:rsidR="006A5570" w:rsidRPr="00C50342" w:rsidRDefault="006A5570" w:rsidP="00194946">
            <w:pPr>
              <w:adjustRightInd w:val="0"/>
              <w:snapToGrid w:val="0"/>
              <w:spacing w:line="400" w:lineRule="atLeast"/>
              <w:ind w:leftChars="-41" w:left="-98" w:rightChars="-46" w:right="-110"/>
              <w:jc w:val="center"/>
              <w:rPr>
                <w:rFonts w:eastAsia="標楷體"/>
                <w:color w:val="000000" w:themeColor="text1"/>
                <w:sz w:val="28"/>
                <w:szCs w:val="28"/>
              </w:rPr>
            </w:pPr>
            <w:r w:rsidRPr="00C50342">
              <w:rPr>
                <w:rFonts w:eastAsia="標楷體"/>
                <w:color w:val="000000" w:themeColor="text1"/>
                <w:sz w:val="28"/>
                <w:szCs w:val="28"/>
              </w:rPr>
              <w:t>30%</w:t>
            </w:r>
          </w:p>
        </w:tc>
      </w:tr>
    </w:tbl>
    <w:p w:rsidR="006A5570" w:rsidRPr="00C50342" w:rsidRDefault="006A5570" w:rsidP="006A5570">
      <w:pPr>
        <w:pStyle w:val="4"/>
        <w:widowControl/>
        <w:numPr>
          <w:ilvl w:val="0"/>
          <w:numId w:val="3"/>
        </w:numPr>
        <w:tabs>
          <w:tab w:val="left" w:pos="709"/>
        </w:tabs>
        <w:spacing w:beforeLines="50" w:before="180" w:afterLines="50" w:after="180" w:line="400" w:lineRule="exact"/>
        <w:ind w:leftChars="0" w:left="567" w:hanging="567"/>
        <w:jc w:val="both"/>
        <w:rPr>
          <w:rFonts w:ascii="標楷體" w:eastAsia="標楷體" w:hAnsi="標楷體"/>
          <w:color w:val="000000" w:themeColor="text1"/>
          <w:sz w:val="28"/>
          <w:szCs w:val="28"/>
        </w:rPr>
      </w:pPr>
      <w:r w:rsidRPr="00C50342">
        <w:rPr>
          <w:rFonts w:eastAsia="標楷體" w:hint="eastAsia"/>
          <w:b/>
          <w:color w:val="000000" w:themeColor="text1"/>
          <w:sz w:val="28"/>
          <w:szCs w:val="28"/>
        </w:rPr>
        <w:t>本計畫經性別平等專案小組通過後提至性別主流化推動組審查；執行期間滾動修正，由社會課</w:t>
      </w:r>
      <w:proofErr w:type="gramStart"/>
      <w:r w:rsidRPr="00C50342">
        <w:rPr>
          <w:rFonts w:eastAsia="標楷體" w:hint="eastAsia"/>
          <w:b/>
          <w:color w:val="000000" w:themeColor="text1"/>
          <w:sz w:val="28"/>
          <w:szCs w:val="28"/>
        </w:rPr>
        <w:t>研</w:t>
      </w:r>
      <w:proofErr w:type="gramEnd"/>
      <w:r w:rsidRPr="00C50342">
        <w:rPr>
          <w:rFonts w:eastAsia="標楷體" w:hint="eastAsia"/>
          <w:b/>
          <w:color w:val="000000" w:themeColor="text1"/>
          <w:sz w:val="28"/>
          <w:szCs w:val="28"/>
        </w:rPr>
        <w:t>擬，提至性別平等專案小組通過後，送性別主流化推動組審查，再提報最近一次性平會備查</w:t>
      </w:r>
      <w:r w:rsidRPr="00C50342">
        <w:rPr>
          <w:rFonts w:ascii="標楷體" w:eastAsia="標楷體" w:hAnsi="標楷體"/>
          <w:b/>
          <w:bCs/>
          <w:color w:val="000000" w:themeColor="text1"/>
          <w:sz w:val="28"/>
          <w:szCs w:val="28"/>
        </w:rPr>
        <w:t>。</w:t>
      </w:r>
    </w:p>
    <w:p w:rsidR="006A5570" w:rsidRPr="00C50342" w:rsidRDefault="006A5570" w:rsidP="006A5570">
      <w:pPr>
        <w:pStyle w:val="a4"/>
        <w:numPr>
          <w:ilvl w:val="0"/>
          <w:numId w:val="1"/>
        </w:numPr>
        <w:spacing w:line="360" w:lineRule="exact"/>
        <w:ind w:leftChars="-100" w:left="40" w:hangingChars="100" w:hanging="280"/>
        <w:jc w:val="both"/>
        <w:rPr>
          <w:rFonts w:eastAsia="標楷體"/>
          <w:color w:val="000000" w:themeColor="text1"/>
          <w:sz w:val="28"/>
          <w:szCs w:val="28"/>
        </w:rPr>
      </w:pP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1</w:t>
      </w:r>
      <w:r w:rsidRPr="00C50342">
        <w:rPr>
          <w:rFonts w:eastAsia="標楷體"/>
          <w:color w:val="000000" w:themeColor="text1"/>
          <w:sz w:val="28"/>
          <w:szCs w:val="28"/>
        </w:rPr>
        <w:t>：「一般公務人員」係指</w:t>
      </w:r>
      <w:r w:rsidRPr="00C50342">
        <w:rPr>
          <w:rFonts w:eastAsia="標楷體"/>
          <w:color w:val="000000" w:themeColor="text1"/>
          <w:sz w:val="28"/>
          <w:szCs w:val="28"/>
        </w:rPr>
        <w:t>(1)</w:t>
      </w:r>
      <w:r w:rsidRPr="00C50342">
        <w:rPr>
          <w:rFonts w:eastAsia="標楷體"/>
          <w:color w:val="000000" w:themeColor="text1"/>
          <w:sz w:val="28"/>
          <w:szCs w:val="28"/>
        </w:rPr>
        <w:t>依法任用、派用之有給專任人員。</w:t>
      </w:r>
      <w:r w:rsidRPr="00C50342">
        <w:rPr>
          <w:rFonts w:eastAsia="標楷體"/>
          <w:color w:val="000000" w:themeColor="text1"/>
          <w:sz w:val="28"/>
          <w:szCs w:val="28"/>
        </w:rPr>
        <w:t>(2)</w:t>
      </w:r>
      <w:r w:rsidRPr="00C50342">
        <w:rPr>
          <w:rFonts w:eastAsia="標楷體"/>
          <w:color w:val="000000" w:themeColor="text1"/>
          <w:sz w:val="28"/>
          <w:szCs w:val="28"/>
        </w:rPr>
        <w:t>依法聘任、聘用及僱用人員。</w:t>
      </w:r>
      <w:r w:rsidRPr="00C50342">
        <w:rPr>
          <w:rFonts w:eastAsia="標楷體"/>
          <w:color w:val="000000" w:themeColor="text1"/>
          <w:sz w:val="28"/>
          <w:szCs w:val="28"/>
        </w:rPr>
        <w:t>(3)</w:t>
      </w:r>
      <w:r w:rsidRPr="00C50342">
        <w:rPr>
          <w:rFonts w:eastAsia="標楷體"/>
          <w:color w:val="000000" w:themeColor="text1"/>
          <w:sz w:val="28"/>
          <w:szCs w:val="28"/>
        </w:rPr>
        <w:t>公務人員考試錄取人員。</w:t>
      </w:r>
    </w:p>
    <w:p w:rsidR="006A5570" w:rsidRPr="00C50342" w:rsidRDefault="006A5570" w:rsidP="006A5570">
      <w:pPr>
        <w:pStyle w:val="a4"/>
        <w:numPr>
          <w:ilvl w:val="0"/>
          <w:numId w:val="1"/>
        </w:numPr>
        <w:spacing w:line="360" w:lineRule="exact"/>
        <w:ind w:leftChars="-100" w:left="40" w:hangingChars="100" w:hanging="280"/>
        <w:jc w:val="both"/>
        <w:rPr>
          <w:rFonts w:eastAsia="標楷體"/>
          <w:color w:val="000000" w:themeColor="text1"/>
          <w:sz w:val="28"/>
          <w:szCs w:val="28"/>
        </w:rPr>
      </w:pP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2</w:t>
      </w:r>
      <w:r w:rsidRPr="00C50342">
        <w:rPr>
          <w:rFonts w:eastAsia="標楷體"/>
          <w:color w:val="000000" w:themeColor="text1"/>
          <w:sz w:val="28"/>
          <w:szCs w:val="28"/>
        </w:rPr>
        <w:t>：「主管人員」係指機關正副首長、正副幕僚長及單位主管。</w:t>
      </w:r>
    </w:p>
    <w:p w:rsidR="006A5570" w:rsidRPr="00C50342" w:rsidRDefault="006A5570" w:rsidP="006A5570">
      <w:pPr>
        <w:pStyle w:val="a4"/>
        <w:numPr>
          <w:ilvl w:val="0"/>
          <w:numId w:val="1"/>
        </w:numPr>
        <w:spacing w:line="360" w:lineRule="exact"/>
        <w:ind w:leftChars="-100" w:left="40" w:hangingChars="100" w:hanging="280"/>
        <w:jc w:val="both"/>
        <w:rPr>
          <w:rFonts w:eastAsia="標楷體"/>
          <w:color w:val="000000" w:themeColor="text1"/>
          <w:sz w:val="28"/>
          <w:szCs w:val="28"/>
        </w:rPr>
      </w:pP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3</w:t>
      </w:r>
      <w:r w:rsidRPr="00C50342">
        <w:rPr>
          <w:rFonts w:eastAsia="標楷體"/>
          <w:color w:val="000000" w:themeColor="text1"/>
          <w:sz w:val="28"/>
          <w:szCs w:val="28"/>
        </w:rPr>
        <w:t>：「性別平等業務相關人員」係指實際從事提升婦女權益及促進性別平等之業務相關事宜</w:t>
      </w:r>
      <w:r w:rsidRPr="00C50342">
        <w:rPr>
          <w:rFonts w:eastAsia="標楷體"/>
          <w:color w:val="000000" w:themeColor="text1"/>
          <w:sz w:val="28"/>
          <w:szCs w:val="28"/>
        </w:rPr>
        <w:t>(</w:t>
      </w:r>
      <w:r w:rsidRPr="00C50342">
        <w:rPr>
          <w:rFonts w:eastAsia="標楷體"/>
          <w:color w:val="000000" w:themeColor="text1"/>
          <w:sz w:val="28"/>
          <w:szCs w:val="28"/>
        </w:rPr>
        <w:t>包括性別主流化、消除對婦女一切形式歧視公約、各項性別平等政策措施、性別平等委員會、性別平等專責</w:t>
      </w:r>
      <w:r w:rsidRPr="00C50342">
        <w:rPr>
          <w:rFonts w:eastAsia="標楷體"/>
          <w:color w:val="000000" w:themeColor="text1"/>
          <w:sz w:val="28"/>
          <w:szCs w:val="28"/>
        </w:rPr>
        <w:t>/</w:t>
      </w:r>
      <w:r w:rsidRPr="00C50342">
        <w:rPr>
          <w:rFonts w:eastAsia="標楷體"/>
          <w:color w:val="000000" w:themeColor="text1"/>
          <w:sz w:val="28"/>
          <w:szCs w:val="28"/>
        </w:rPr>
        <w:t>案小組</w:t>
      </w:r>
      <w:r w:rsidRPr="00C50342">
        <w:rPr>
          <w:rFonts w:eastAsia="標楷體"/>
          <w:color w:val="000000" w:themeColor="text1"/>
          <w:sz w:val="28"/>
          <w:szCs w:val="28"/>
        </w:rPr>
        <w:t>)</w:t>
      </w:r>
      <w:r w:rsidRPr="00C50342">
        <w:rPr>
          <w:rFonts w:eastAsia="標楷體"/>
          <w:color w:val="000000" w:themeColor="text1"/>
          <w:sz w:val="28"/>
          <w:szCs w:val="28"/>
        </w:rPr>
        <w:t>之專責、兼辦人員</w:t>
      </w:r>
      <w:r w:rsidRPr="00C50342">
        <w:rPr>
          <w:rFonts w:eastAsia="標楷體"/>
          <w:color w:val="000000" w:themeColor="text1"/>
          <w:sz w:val="28"/>
          <w:szCs w:val="28"/>
        </w:rPr>
        <w:t>(</w:t>
      </w:r>
      <w:r w:rsidRPr="00C50342">
        <w:rPr>
          <w:rFonts w:eastAsia="標楷體"/>
          <w:color w:val="000000" w:themeColor="text1"/>
          <w:sz w:val="28"/>
          <w:szCs w:val="28"/>
        </w:rPr>
        <w:t>含性別議題聯絡人及議題代理人</w:t>
      </w:r>
      <w:r w:rsidRPr="00C50342">
        <w:rPr>
          <w:rFonts w:eastAsia="標楷體"/>
          <w:color w:val="000000" w:themeColor="text1"/>
          <w:sz w:val="28"/>
          <w:szCs w:val="28"/>
        </w:rPr>
        <w:t>)</w:t>
      </w:r>
      <w:r w:rsidRPr="00C50342">
        <w:rPr>
          <w:rFonts w:eastAsia="標楷體"/>
          <w:color w:val="000000" w:themeColor="text1"/>
          <w:sz w:val="28"/>
          <w:szCs w:val="28"/>
        </w:rPr>
        <w:t>。</w:t>
      </w:r>
    </w:p>
    <w:p w:rsidR="006A5570" w:rsidRPr="00C50342" w:rsidRDefault="006A5570" w:rsidP="006A5570">
      <w:pPr>
        <w:pStyle w:val="a4"/>
        <w:numPr>
          <w:ilvl w:val="0"/>
          <w:numId w:val="2"/>
        </w:numPr>
        <w:spacing w:line="360" w:lineRule="exact"/>
        <w:ind w:leftChars="-100" w:left="40" w:hangingChars="100" w:hanging="280"/>
        <w:jc w:val="both"/>
        <w:rPr>
          <w:rFonts w:eastAsia="標楷體"/>
          <w:color w:val="000000" w:themeColor="text1"/>
          <w:sz w:val="28"/>
          <w:szCs w:val="28"/>
        </w:rPr>
      </w:pP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4</w:t>
      </w:r>
      <w:r w:rsidRPr="00C50342">
        <w:rPr>
          <w:rFonts w:eastAsia="標楷體"/>
          <w:color w:val="000000" w:themeColor="text1"/>
          <w:sz w:val="28"/>
          <w:szCs w:val="28"/>
        </w:rPr>
        <w:t>：「各機關公務員性別主流化訓練計畫」</w:t>
      </w:r>
      <w:r w:rsidRPr="00C50342">
        <w:rPr>
          <w:rFonts w:eastAsia="標楷體"/>
          <w:color w:val="000000" w:themeColor="text1"/>
          <w:sz w:val="28"/>
          <w:szCs w:val="28"/>
        </w:rPr>
        <w:t>(</w:t>
      </w:r>
      <w:r w:rsidRPr="00C50342">
        <w:rPr>
          <w:rFonts w:eastAsia="標楷體"/>
          <w:color w:val="000000" w:themeColor="text1"/>
          <w:sz w:val="28"/>
          <w:szCs w:val="28"/>
        </w:rPr>
        <w:t>行政院民國</w:t>
      </w:r>
      <w:r w:rsidRPr="00C50342">
        <w:rPr>
          <w:rFonts w:eastAsia="標楷體"/>
          <w:color w:val="000000" w:themeColor="text1"/>
          <w:sz w:val="28"/>
          <w:szCs w:val="28"/>
        </w:rPr>
        <w:t>107</w:t>
      </w:r>
      <w:r w:rsidRPr="00C50342">
        <w:rPr>
          <w:rFonts w:eastAsia="標楷體"/>
          <w:color w:val="000000" w:themeColor="text1"/>
          <w:sz w:val="28"/>
          <w:szCs w:val="28"/>
        </w:rPr>
        <w:t>年</w:t>
      </w:r>
      <w:r w:rsidRPr="00C50342">
        <w:rPr>
          <w:rFonts w:eastAsia="標楷體"/>
          <w:color w:val="000000" w:themeColor="text1"/>
          <w:sz w:val="28"/>
          <w:szCs w:val="28"/>
        </w:rPr>
        <w:t>2</w:t>
      </w:r>
      <w:r w:rsidRPr="00C50342">
        <w:rPr>
          <w:rFonts w:eastAsia="標楷體"/>
          <w:color w:val="000000" w:themeColor="text1"/>
          <w:sz w:val="28"/>
          <w:szCs w:val="28"/>
        </w:rPr>
        <w:t>月</w:t>
      </w:r>
      <w:r w:rsidRPr="00C50342">
        <w:rPr>
          <w:rFonts w:eastAsia="標楷體"/>
          <w:color w:val="000000" w:themeColor="text1"/>
          <w:sz w:val="28"/>
          <w:szCs w:val="28"/>
        </w:rPr>
        <w:t>7</w:t>
      </w:r>
      <w:r w:rsidRPr="00C50342">
        <w:rPr>
          <w:rFonts w:eastAsia="標楷體"/>
          <w:color w:val="000000" w:themeColor="text1"/>
          <w:sz w:val="28"/>
          <w:szCs w:val="28"/>
        </w:rPr>
        <w:t>日院</w:t>
      </w:r>
      <w:proofErr w:type="gramStart"/>
      <w:r w:rsidRPr="00C50342">
        <w:rPr>
          <w:rFonts w:eastAsia="標楷體"/>
          <w:color w:val="000000" w:themeColor="text1"/>
          <w:sz w:val="28"/>
          <w:szCs w:val="28"/>
        </w:rPr>
        <w:t>臺</w:t>
      </w:r>
      <w:proofErr w:type="gramEnd"/>
      <w:r w:rsidRPr="00C50342">
        <w:rPr>
          <w:rFonts w:eastAsia="標楷體"/>
          <w:color w:val="000000" w:themeColor="text1"/>
          <w:sz w:val="28"/>
          <w:szCs w:val="28"/>
        </w:rPr>
        <w:t>性平字第</w:t>
      </w:r>
      <w:r w:rsidRPr="00C50342">
        <w:rPr>
          <w:rFonts w:eastAsia="標楷體"/>
          <w:color w:val="000000" w:themeColor="text1"/>
          <w:sz w:val="28"/>
          <w:szCs w:val="28"/>
        </w:rPr>
        <w:t>1070163622</w:t>
      </w:r>
      <w:r w:rsidRPr="00C50342">
        <w:rPr>
          <w:rFonts w:eastAsia="標楷體"/>
          <w:color w:val="000000" w:themeColor="text1"/>
          <w:sz w:val="28"/>
          <w:szCs w:val="28"/>
        </w:rPr>
        <w:t>號函修正</w:t>
      </w:r>
      <w:r w:rsidRPr="00C50342">
        <w:rPr>
          <w:rFonts w:eastAsia="標楷體"/>
          <w:color w:val="000000" w:themeColor="text1"/>
          <w:sz w:val="28"/>
          <w:szCs w:val="28"/>
        </w:rPr>
        <w:t>)</w:t>
      </w:r>
      <w:r w:rsidRPr="00C50342">
        <w:rPr>
          <w:rFonts w:eastAsia="標楷體"/>
          <w:color w:val="000000" w:themeColor="text1"/>
          <w:sz w:val="28"/>
          <w:szCs w:val="28"/>
        </w:rPr>
        <w:t>。</w:t>
      </w:r>
    </w:p>
    <w:p w:rsidR="006A5570" w:rsidRPr="00C50342" w:rsidRDefault="006A5570" w:rsidP="006A5570">
      <w:pPr>
        <w:pStyle w:val="a4"/>
        <w:numPr>
          <w:ilvl w:val="0"/>
          <w:numId w:val="2"/>
        </w:numPr>
        <w:spacing w:line="360" w:lineRule="exact"/>
        <w:ind w:leftChars="-100" w:left="40" w:hangingChars="100" w:hanging="280"/>
        <w:jc w:val="both"/>
        <w:rPr>
          <w:rFonts w:eastAsia="標楷體"/>
          <w:color w:val="000000" w:themeColor="text1"/>
          <w:sz w:val="28"/>
          <w:szCs w:val="28"/>
        </w:rPr>
      </w:pPr>
      <w:proofErr w:type="gramStart"/>
      <w:r w:rsidRPr="00C50342">
        <w:rPr>
          <w:rFonts w:eastAsia="標楷體"/>
          <w:color w:val="000000" w:themeColor="text1"/>
          <w:sz w:val="28"/>
          <w:szCs w:val="28"/>
        </w:rPr>
        <w:lastRenderedPageBreak/>
        <w:t>註</w:t>
      </w:r>
      <w:proofErr w:type="gramEnd"/>
      <w:r w:rsidRPr="00C50342">
        <w:rPr>
          <w:rFonts w:eastAsia="標楷體"/>
          <w:color w:val="000000" w:themeColor="text1"/>
          <w:sz w:val="28"/>
          <w:szCs w:val="28"/>
        </w:rPr>
        <w:t>5</w:t>
      </w:r>
      <w:r w:rsidRPr="00C50342">
        <w:rPr>
          <w:rFonts w:eastAsia="標楷體"/>
          <w:color w:val="000000" w:themeColor="text1"/>
          <w:sz w:val="28"/>
          <w:szCs w:val="28"/>
        </w:rPr>
        <w:t>：「消除對婦女一切形式歧視公約</w:t>
      </w:r>
      <w:r w:rsidRPr="00C50342">
        <w:rPr>
          <w:rFonts w:eastAsia="標楷體"/>
          <w:color w:val="000000" w:themeColor="text1"/>
          <w:sz w:val="28"/>
          <w:szCs w:val="28"/>
        </w:rPr>
        <w:t>(CEDAW)</w:t>
      </w:r>
      <w:r w:rsidRPr="00C50342">
        <w:rPr>
          <w:rFonts w:eastAsia="標楷體"/>
          <w:color w:val="000000" w:themeColor="text1"/>
          <w:sz w:val="28"/>
          <w:szCs w:val="28"/>
        </w:rPr>
        <w:t>教育訓練及宣導計畫</w:t>
      </w:r>
      <w:r w:rsidRPr="00C50342">
        <w:rPr>
          <w:rFonts w:eastAsia="標楷體"/>
          <w:color w:val="000000" w:themeColor="text1"/>
          <w:sz w:val="28"/>
          <w:szCs w:val="28"/>
        </w:rPr>
        <w:t>(109-112</w:t>
      </w:r>
      <w:r w:rsidRPr="00C50342">
        <w:rPr>
          <w:rFonts w:eastAsia="標楷體"/>
          <w:color w:val="000000" w:themeColor="text1"/>
          <w:sz w:val="28"/>
          <w:szCs w:val="28"/>
        </w:rPr>
        <w:t>年</w:t>
      </w:r>
      <w:r w:rsidRPr="00C50342">
        <w:rPr>
          <w:rFonts w:eastAsia="標楷體"/>
          <w:color w:val="000000" w:themeColor="text1"/>
          <w:sz w:val="28"/>
          <w:szCs w:val="28"/>
        </w:rPr>
        <w:t>)</w:t>
      </w:r>
      <w:r w:rsidRPr="00C50342">
        <w:rPr>
          <w:rFonts w:eastAsia="標楷體"/>
          <w:color w:val="000000" w:themeColor="text1"/>
          <w:sz w:val="28"/>
          <w:szCs w:val="28"/>
        </w:rPr>
        <w:t>」</w:t>
      </w:r>
      <w:r w:rsidRPr="00C50342">
        <w:rPr>
          <w:rFonts w:eastAsia="標楷體"/>
          <w:color w:val="000000" w:themeColor="text1"/>
          <w:sz w:val="28"/>
          <w:szCs w:val="28"/>
        </w:rPr>
        <w:t>(</w:t>
      </w:r>
      <w:r w:rsidRPr="00C50342">
        <w:rPr>
          <w:rFonts w:eastAsia="標楷體"/>
          <w:color w:val="000000" w:themeColor="text1"/>
          <w:sz w:val="28"/>
          <w:szCs w:val="28"/>
        </w:rPr>
        <w:t>行政院秘書長</w:t>
      </w:r>
      <w:r w:rsidRPr="00C50342">
        <w:rPr>
          <w:rFonts w:eastAsia="標楷體"/>
          <w:color w:val="000000" w:themeColor="text1"/>
          <w:sz w:val="28"/>
          <w:szCs w:val="28"/>
        </w:rPr>
        <w:t>109</w:t>
      </w:r>
      <w:r w:rsidRPr="00C50342">
        <w:rPr>
          <w:rFonts w:eastAsia="標楷體"/>
          <w:color w:val="000000" w:themeColor="text1"/>
          <w:sz w:val="28"/>
          <w:szCs w:val="28"/>
        </w:rPr>
        <w:t>年</w:t>
      </w:r>
      <w:r w:rsidRPr="00C50342">
        <w:rPr>
          <w:rFonts w:eastAsia="標楷體"/>
          <w:color w:val="000000" w:themeColor="text1"/>
          <w:sz w:val="28"/>
          <w:szCs w:val="28"/>
        </w:rPr>
        <w:t>3</w:t>
      </w:r>
      <w:r w:rsidRPr="00C50342">
        <w:rPr>
          <w:rFonts w:eastAsia="標楷體"/>
          <w:color w:val="000000" w:themeColor="text1"/>
          <w:sz w:val="28"/>
          <w:szCs w:val="28"/>
        </w:rPr>
        <w:t>月</w:t>
      </w:r>
      <w:r w:rsidRPr="00C50342">
        <w:rPr>
          <w:rFonts w:eastAsia="標楷體"/>
          <w:color w:val="000000" w:themeColor="text1"/>
          <w:sz w:val="28"/>
          <w:szCs w:val="28"/>
        </w:rPr>
        <w:t>10</w:t>
      </w:r>
      <w:r w:rsidRPr="00C50342">
        <w:rPr>
          <w:rFonts w:eastAsia="標楷體"/>
          <w:color w:val="000000" w:themeColor="text1"/>
          <w:sz w:val="28"/>
          <w:szCs w:val="28"/>
        </w:rPr>
        <w:t>日院</w:t>
      </w:r>
      <w:proofErr w:type="gramStart"/>
      <w:r w:rsidRPr="00C50342">
        <w:rPr>
          <w:rFonts w:eastAsia="標楷體"/>
          <w:color w:val="000000" w:themeColor="text1"/>
          <w:sz w:val="28"/>
          <w:szCs w:val="28"/>
        </w:rPr>
        <w:t>臺</w:t>
      </w:r>
      <w:proofErr w:type="gramEnd"/>
      <w:r w:rsidRPr="00C50342">
        <w:rPr>
          <w:rFonts w:eastAsia="標楷體"/>
          <w:color w:val="000000" w:themeColor="text1"/>
          <w:sz w:val="28"/>
          <w:szCs w:val="28"/>
        </w:rPr>
        <w:t>性平字第</w:t>
      </w:r>
      <w:r w:rsidRPr="00C50342">
        <w:rPr>
          <w:rFonts w:eastAsia="標楷體"/>
          <w:color w:val="000000" w:themeColor="text1"/>
          <w:sz w:val="28"/>
          <w:szCs w:val="28"/>
        </w:rPr>
        <w:t>1090166189A</w:t>
      </w:r>
      <w:r w:rsidRPr="00C50342">
        <w:rPr>
          <w:rFonts w:eastAsia="標楷體"/>
          <w:color w:val="000000" w:themeColor="text1"/>
          <w:sz w:val="28"/>
          <w:szCs w:val="28"/>
        </w:rPr>
        <w:t>號函核定</w:t>
      </w:r>
      <w:r w:rsidRPr="00C50342">
        <w:rPr>
          <w:rFonts w:eastAsia="標楷體"/>
          <w:color w:val="000000" w:themeColor="text1"/>
          <w:sz w:val="28"/>
          <w:szCs w:val="28"/>
        </w:rPr>
        <w:t>)</w:t>
      </w:r>
      <w:r w:rsidRPr="00C50342">
        <w:rPr>
          <w:rFonts w:eastAsia="標楷體"/>
          <w:color w:val="000000" w:themeColor="text1"/>
          <w:sz w:val="28"/>
          <w:szCs w:val="28"/>
        </w:rPr>
        <w:t>。</w:t>
      </w:r>
    </w:p>
    <w:p w:rsidR="006A5570" w:rsidRPr="00C50342" w:rsidRDefault="006A5570" w:rsidP="006A5570">
      <w:pPr>
        <w:pStyle w:val="a4"/>
        <w:numPr>
          <w:ilvl w:val="0"/>
          <w:numId w:val="2"/>
        </w:numPr>
        <w:spacing w:line="360" w:lineRule="exact"/>
        <w:ind w:leftChars="-100" w:left="40" w:hangingChars="100" w:hanging="280"/>
        <w:jc w:val="both"/>
        <w:rPr>
          <w:rFonts w:eastAsia="標楷體"/>
          <w:color w:val="000000" w:themeColor="text1"/>
          <w:sz w:val="28"/>
          <w:szCs w:val="28"/>
        </w:rPr>
      </w:pPr>
      <w:proofErr w:type="gramStart"/>
      <w:r w:rsidRPr="00C50342">
        <w:rPr>
          <w:rFonts w:eastAsia="標楷體"/>
          <w:color w:val="000000" w:themeColor="text1"/>
          <w:sz w:val="28"/>
          <w:szCs w:val="28"/>
        </w:rPr>
        <w:t>註</w:t>
      </w:r>
      <w:proofErr w:type="gramEnd"/>
      <w:r w:rsidRPr="00C50342">
        <w:rPr>
          <w:rFonts w:eastAsia="標楷體"/>
          <w:color w:val="000000" w:themeColor="text1"/>
          <w:sz w:val="28"/>
          <w:szCs w:val="28"/>
        </w:rPr>
        <w:t>6</w:t>
      </w:r>
      <w:r w:rsidRPr="00C50342">
        <w:rPr>
          <w:rFonts w:eastAsia="標楷體"/>
          <w:color w:val="000000" w:themeColor="text1"/>
          <w:sz w:val="28"/>
          <w:szCs w:val="28"/>
        </w:rPr>
        <w:t>：</w:t>
      </w:r>
    </w:p>
    <w:p w:rsidR="006A5570" w:rsidRPr="00C50342" w:rsidRDefault="006A5570" w:rsidP="006A5570">
      <w:pPr>
        <w:pStyle w:val="a4"/>
        <w:numPr>
          <w:ilvl w:val="0"/>
          <w:numId w:val="8"/>
        </w:numPr>
        <w:spacing w:line="360" w:lineRule="exact"/>
        <w:ind w:leftChars="0" w:left="397" w:hanging="397"/>
        <w:jc w:val="both"/>
        <w:rPr>
          <w:rFonts w:eastAsia="標楷體"/>
          <w:color w:val="000000" w:themeColor="text1"/>
          <w:sz w:val="28"/>
          <w:szCs w:val="28"/>
        </w:rPr>
      </w:pPr>
      <w:r w:rsidRPr="00C50342">
        <w:rPr>
          <w:rFonts w:eastAsia="標楷體"/>
          <w:color w:val="000000" w:themeColor="text1"/>
          <w:sz w:val="28"/>
          <w:szCs w:val="28"/>
        </w:rPr>
        <w:t>宣導活動內容例如</w:t>
      </w:r>
      <w:r w:rsidRPr="00C50342">
        <w:rPr>
          <w:rFonts w:eastAsia="標楷體"/>
          <w:color w:val="000000" w:themeColor="text1"/>
          <w:sz w:val="28"/>
          <w:szCs w:val="28"/>
        </w:rPr>
        <w:t>CEDAW(</w:t>
      </w:r>
      <w:r w:rsidRPr="00C50342">
        <w:rPr>
          <w:rFonts w:eastAsia="標楷體"/>
          <w:color w:val="000000" w:themeColor="text1"/>
          <w:sz w:val="28"/>
          <w:szCs w:val="28"/>
        </w:rPr>
        <w:t>包含</w:t>
      </w:r>
      <w:r w:rsidRPr="00C50342">
        <w:rPr>
          <w:rFonts w:eastAsia="標楷體"/>
          <w:color w:val="000000" w:themeColor="text1"/>
          <w:sz w:val="28"/>
          <w:szCs w:val="28"/>
        </w:rPr>
        <w:t>CEDAW</w:t>
      </w:r>
      <w:r w:rsidRPr="00C50342">
        <w:rPr>
          <w:rFonts w:eastAsia="標楷體"/>
          <w:color w:val="000000" w:themeColor="text1"/>
          <w:sz w:val="28"/>
          <w:szCs w:val="28"/>
        </w:rPr>
        <w:t>條文及應用、歷次國家報告結論性意見與建議、引用</w:t>
      </w:r>
      <w:r w:rsidRPr="00C50342">
        <w:rPr>
          <w:rFonts w:eastAsia="標楷體"/>
          <w:color w:val="000000" w:themeColor="text1"/>
          <w:sz w:val="28"/>
          <w:szCs w:val="28"/>
        </w:rPr>
        <w:t>CEDAW</w:t>
      </w:r>
      <w:r w:rsidRPr="00C50342">
        <w:rPr>
          <w:rFonts w:eastAsia="標楷體"/>
          <w:color w:val="000000" w:themeColor="text1"/>
          <w:sz w:val="28"/>
          <w:szCs w:val="28"/>
        </w:rPr>
        <w:t>指引等</w:t>
      </w:r>
      <w:r w:rsidRPr="00C50342">
        <w:rPr>
          <w:rFonts w:eastAsia="標楷體"/>
          <w:color w:val="000000" w:themeColor="text1"/>
          <w:sz w:val="28"/>
          <w:szCs w:val="28"/>
        </w:rPr>
        <w:t>)</w:t>
      </w:r>
      <w:r w:rsidRPr="00C50342">
        <w:rPr>
          <w:rFonts w:eastAsia="標楷體"/>
          <w:color w:val="000000" w:themeColor="text1"/>
          <w:sz w:val="28"/>
          <w:szCs w:val="28"/>
        </w:rPr>
        <w:t>、防治數位／網路性別暴力、台灣女孩日活動、多元性別（如認識</w:t>
      </w:r>
      <w:r w:rsidRPr="00C50342">
        <w:rPr>
          <w:rFonts w:eastAsia="標楷體"/>
          <w:color w:val="000000" w:themeColor="text1"/>
          <w:sz w:val="28"/>
          <w:szCs w:val="28"/>
        </w:rPr>
        <w:t>LGBTQI+</w:t>
      </w:r>
      <w:r w:rsidRPr="00C50342">
        <w:rPr>
          <w:rFonts w:eastAsia="標楷體"/>
          <w:color w:val="000000" w:themeColor="text1"/>
          <w:sz w:val="28"/>
          <w:szCs w:val="28"/>
        </w:rPr>
        <w:t>及其處境、保障</w:t>
      </w:r>
      <w:r w:rsidRPr="00C50342">
        <w:rPr>
          <w:rFonts w:eastAsia="標楷體"/>
          <w:color w:val="000000" w:themeColor="text1"/>
          <w:sz w:val="28"/>
          <w:szCs w:val="28"/>
        </w:rPr>
        <w:t>LGBTQI</w:t>
      </w:r>
      <w:r w:rsidRPr="00C50342">
        <w:rPr>
          <w:rFonts w:eastAsia="標楷體"/>
          <w:color w:val="000000" w:themeColor="text1"/>
          <w:sz w:val="28"/>
          <w:szCs w:val="28"/>
        </w:rPr>
        <w:t>權益、尊重多元性別等）、</w:t>
      </w:r>
      <w:r w:rsidRPr="00C50342">
        <w:rPr>
          <w:rFonts w:eastAsia="標楷體"/>
          <w:color w:val="000000" w:themeColor="text1"/>
          <w:sz w:val="28"/>
          <w:szCs w:val="28"/>
        </w:rPr>
        <w:t>SDGs</w:t>
      </w:r>
      <w:r w:rsidRPr="00C50342">
        <w:rPr>
          <w:rFonts w:eastAsia="標楷體"/>
          <w:color w:val="000000" w:themeColor="text1"/>
          <w:sz w:val="28"/>
          <w:szCs w:val="28"/>
        </w:rPr>
        <w:t>目標</w:t>
      </w:r>
      <w:r w:rsidRPr="00C50342">
        <w:rPr>
          <w:rFonts w:eastAsia="標楷體"/>
          <w:color w:val="000000" w:themeColor="text1"/>
          <w:sz w:val="28"/>
          <w:szCs w:val="28"/>
        </w:rPr>
        <w:t>5</w:t>
      </w:r>
      <w:r w:rsidRPr="00C50342">
        <w:rPr>
          <w:rFonts w:eastAsia="標楷體"/>
          <w:color w:val="000000" w:themeColor="text1"/>
          <w:sz w:val="28"/>
          <w:szCs w:val="28"/>
        </w:rPr>
        <w:t>「實現性別平等，並賦予婦女權力」、促進女性參與</w:t>
      </w:r>
      <w:r w:rsidRPr="00C50342">
        <w:rPr>
          <w:rFonts w:eastAsia="標楷體"/>
          <w:color w:val="000000" w:themeColor="text1"/>
          <w:sz w:val="28"/>
          <w:szCs w:val="28"/>
        </w:rPr>
        <w:t>STEM</w:t>
      </w:r>
      <w:r w:rsidRPr="00C50342">
        <w:rPr>
          <w:rFonts w:eastAsia="標楷體"/>
          <w:color w:val="000000" w:themeColor="text1"/>
          <w:sz w:val="28"/>
          <w:szCs w:val="28"/>
        </w:rPr>
        <w:t>領域、性別參與、性別人權、提升不利處境</w:t>
      </w:r>
      <w:r w:rsidRPr="00C50342">
        <w:rPr>
          <w:rFonts w:eastAsia="標楷體"/>
          <w:color w:val="000000" w:themeColor="text1"/>
          <w:sz w:val="28"/>
          <w:szCs w:val="28"/>
        </w:rPr>
        <w:t>(</w:t>
      </w:r>
      <w:r w:rsidRPr="00C50342">
        <w:rPr>
          <w:rFonts w:eastAsia="標楷體"/>
          <w:color w:val="000000" w:themeColor="text1"/>
          <w:sz w:val="28"/>
          <w:szCs w:val="28"/>
        </w:rPr>
        <w:t>高齡、新住民、原住民、無家者</w:t>
      </w:r>
      <w:r w:rsidRPr="00C50342">
        <w:rPr>
          <w:rFonts w:eastAsia="標楷體"/>
          <w:color w:val="000000" w:themeColor="text1"/>
          <w:sz w:val="28"/>
          <w:szCs w:val="28"/>
        </w:rPr>
        <w:t>)</w:t>
      </w:r>
      <w:r w:rsidRPr="00C50342">
        <w:rPr>
          <w:rFonts w:eastAsia="標楷體"/>
          <w:color w:val="000000" w:themeColor="text1"/>
          <w:sz w:val="28"/>
          <w:szCs w:val="28"/>
        </w:rPr>
        <w:t>女性、多元性別者之生理及心理健康等。</w:t>
      </w:r>
    </w:p>
    <w:p w:rsidR="006A5570" w:rsidRPr="00C50342" w:rsidRDefault="006A5570" w:rsidP="006A5570">
      <w:pPr>
        <w:pStyle w:val="a4"/>
        <w:numPr>
          <w:ilvl w:val="0"/>
          <w:numId w:val="8"/>
        </w:numPr>
        <w:spacing w:line="360" w:lineRule="exact"/>
        <w:ind w:leftChars="0" w:left="397" w:hanging="397"/>
        <w:jc w:val="both"/>
        <w:rPr>
          <w:color w:val="000000" w:themeColor="text1"/>
        </w:rPr>
      </w:pPr>
      <w:r w:rsidRPr="00C50342">
        <w:rPr>
          <w:rFonts w:eastAsia="標楷體"/>
          <w:color w:val="000000" w:themeColor="text1"/>
          <w:sz w:val="28"/>
          <w:szCs w:val="28"/>
        </w:rPr>
        <w:t>其中宣導活動不能只有發送文宣、宣導品或懸掛布條。另播放宣導短片時無搭配專人講解及依法辦理「性騷擾防治」之宣導等活動均</w:t>
      </w:r>
      <w:proofErr w:type="gramStart"/>
      <w:r w:rsidRPr="00C50342">
        <w:rPr>
          <w:rFonts w:eastAsia="標楷體"/>
          <w:color w:val="000000" w:themeColor="text1"/>
          <w:sz w:val="28"/>
          <w:szCs w:val="28"/>
        </w:rPr>
        <w:t>不</w:t>
      </w:r>
      <w:proofErr w:type="gramEnd"/>
      <w:r w:rsidRPr="00C50342">
        <w:rPr>
          <w:rFonts w:eastAsia="標楷體"/>
          <w:color w:val="000000" w:themeColor="text1"/>
          <w:sz w:val="28"/>
          <w:szCs w:val="28"/>
        </w:rPr>
        <w:t>列計。</w:t>
      </w:r>
    </w:p>
    <w:p w:rsidR="00FC76E3" w:rsidRPr="006A5570" w:rsidRDefault="00FC76E3" w:rsidP="006A5570">
      <w:pPr>
        <w:widowControl/>
        <w:spacing w:line="400" w:lineRule="exact"/>
        <w:rPr>
          <w:rFonts w:eastAsia="標楷體" w:hint="eastAsia"/>
          <w:color w:val="000000" w:themeColor="text1"/>
          <w:sz w:val="28"/>
          <w:szCs w:val="28"/>
        </w:rPr>
      </w:pPr>
      <w:bookmarkStart w:id="1" w:name="_GoBack"/>
      <w:bookmarkEnd w:id="1"/>
    </w:p>
    <w:sectPr w:rsidR="00FC76E3" w:rsidRPr="006A5570" w:rsidSect="006A557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A35135"/>
    <w:multiLevelType w:val="hybridMultilevel"/>
    <w:tmpl w:val="948680B8"/>
    <w:lvl w:ilvl="0" w:tplc="B76E806E">
      <w:start w:val="1"/>
      <w:numFmt w:val="taiwaneseCountingThousand"/>
      <w:lvlText w:val="(%1)"/>
      <w:lvlJc w:val="left"/>
      <w:pPr>
        <w:ind w:left="1331" w:hanging="480"/>
      </w:pPr>
      <w:rPr>
        <w:rFonts w:ascii="標楷體" w:eastAsia="標楷體" w:hAnsi="標楷體"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3273936"/>
    <w:multiLevelType w:val="hybridMultilevel"/>
    <w:tmpl w:val="D1FC61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F65DAE"/>
    <w:multiLevelType w:val="hybridMultilevel"/>
    <w:tmpl w:val="AAFACC3C"/>
    <w:lvl w:ilvl="0" w:tplc="AEA442C8">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8300E2"/>
    <w:multiLevelType w:val="hybridMultilevel"/>
    <w:tmpl w:val="AA5C0ECE"/>
    <w:lvl w:ilvl="0" w:tplc="39BC32F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4D46EB"/>
    <w:multiLevelType w:val="hybridMultilevel"/>
    <w:tmpl w:val="A4749B54"/>
    <w:lvl w:ilvl="0" w:tplc="191EE72A">
      <w:start w:val="1"/>
      <w:numFmt w:val="taiwaneseCountingThousand"/>
      <w:lvlText w:val="%1、"/>
      <w:lvlJc w:val="left"/>
      <w:pPr>
        <w:ind w:left="860" w:hanging="720"/>
      </w:pPr>
      <w:rPr>
        <w:rFonts w:hint="default"/>
        <w:lang w:val="en-US"/>
      </w:rPr>
    </w:lvl>
    <w:lvl w:ilvl="1" w:tplc="7BA4DA82">
      <w:start w:val="1"/>
      <w:numFmt w:val="decimal"/>
      <w:lvlText w:val="%2."/>
      <w:lvlJc w:val="left"/>
      <w:pPr>
        <w:ind w:left="980" w:hanging="360"/>
      </w:pPr>
      <w:rPr>
        <w:rFonts w:hint="default"/>
        <w:color w:val="000000" w:themeColor="text1"/>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15:restartNumberingAfterBreak="0">
    <w:nsid w:val="2C4C1D30"/>
    <w:multiLevelType w:val="hybridMultilevel"/>
    <w:tmpl w:val="0A2CBF52"/>
    <w:lvl w:ilvl="0" w:tplc="FFFFFFFF">
      <w:start w:val="1"/>
      <w:numFmt w:val="taiwaneseCountingThousand"/>
      <w:lvlText w:val="%1、"/>
      <w:lvlJc w:val="left"/>
      <w:pPr>
        <w:ind w:left="840" w:hanging="720"/>
      </w:pPr>
      <w:rPr>
        <w:rFonts w:hint="default"/>
      </w:rPr>
    </w:lvl>
    <w:lvl w:ilvl="1" w:tplc="FFFFFFFF">
      <w:start w:val="1"/>
      <w:numFmt w:val="decimal"/>
      <w:lvlText w:val="%2."/>
      <w:lvlJc w:val="left"/>
      <w:pPr>
        <w:ind w:left="960" w:hanging="360"/>
      </w:pPr>
      <w:rPr>
        <w:rFonts w:hint="default"/>
      </w:r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7" w15:restartNumberingAfterBreak="0">
    <w:nsid w:val="333E7DBE"/>
    <w:multiLevelType w:val="hybridMultilevel"/>
    <w:tmpl w:val="8668E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698120B"/>
    <w:multiLevelType w:val="hybridMultilevel"/>
    <w:tmpl w:val="89225C5E"/>
    <w:lvl w:ilvl="0" w:tplc="0409000F">
      <w:start w:val="1"/>
      <w:numFmt w:val="decimal"/>
      <w:lvlText w:val="%1."/>
      <w:lvlJc w:val="left"/>
      <w:pPr>
        <w:ind w:left="1418" w:hanging="480"/>
      </w:pPr>
      <w:rPr>
        <w:rFonts w:hint="eastAsia"/>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9" w15:restartNumberingAfterBreak="0">
    <w:nsid w:val="512C4D23"/>
    <w:multiLevelType w:val="hybridMultilevel"/>
    <w:tmpl w:val="B848175C"/>
    <w:lvl w:ilvl="0" w:tplc="8C9CBF40">
      <w:start w:val="1"/>
      <w:numFmt w:val="taiwaneseCountingThousand"/>
      <w:lvlText w:val="(%1)"/>
      <w:lvlJc w:val="left"/>
      <w:pPr>
        <w:ind w:left="1163" w:hanging="720"/>
      </w:pPr>
      <w:rPr>
        <w:rFonts w:ascii="標楷體" w:eastAsia="標楷體" w:hAnsi="標楷體" w:hint="default"/>
        <w:color w:val="auto"/>
      </w:rPr>
    </w:lvl>
    <w:lvl w:ilvl="1" w:tplc="04090019" w:tentative="1">
      <w:start w:val="1"/>
      <w:numFmt w:val="ideographTraditional"/>
      <w:lvlText w:val="%2、"/>
      <w:lvlJc w:val="left"/>
      <w:pPr>
        <w:ind w:left="1403" w:hanging="480"/>
      </w:pPr>
    </w:lvl>
    <w:lvl w:ilvl="2" w:tplc="0409001B" w:tentative="1">
      <w:start w:val="1"/>
      <w:numFmt w:val="lowerRoman"/>
      <w:lvlText w:val="%3."/>
      <w:lvlJc w:val="right"/>
      <w:pPr>
        <w:ind w:left="1883" w:hanging="480"/>
      </w:pPr>
    </w:lvl>
    <w:lvl w:ilvl="3" w:tplc="0409000F" w:tentative="1">
      <w:start w:val="1"/>
      <w:numFmt w:val="decimal"/>
      <w:lvlText w:val="%4."/>
      <w:lvlJc w:val="left"/>
      <w:pPr>
        <w:ind w:left="2363" w:hanging="480"/>
      </w:pPr>
    </w:lvl>
    <w:lvl w:ilvl="4" w:tplc="04090019" w:tentative="1">
      <w:start w:val="1"/>
      <w:numFmt w:val="ideographTraditional"/>
      <w:lvlText w:val="%5、"/>
      <w:lvlJc w:val="left"/>
      <w:pPr>
        <w:ind w:left="2843" w:hanging="480"/>
      </w:pPr>
    </w:lvl>
    <w:lvl w:ilvl="5" w:tplc="0409001B" w:tentative="1">
      <w:start w:val="1"/>
      <w:numFmt w:val="lowerRoman"/>
      <w:lvlText w:val="%6."/>
      <w:lvlJc w:val="right"/>
      <w:pPr>
        <w:ind w:left="3323" w:hanging="480"/>
      </w:pPr>
    </w:lvl>
    <w:lvl w:ilvl="6" w:tplc="0409000F" w:tentative="1">
      <w:start w:val="1"/>
      <w:numFmt w:val="decimal"/>
      <w:lvlText w:val="%7."/>
      <w:lvlJc w:val="left"/>
      <w:pPr>
        <w:ind w:left="3803" w:hanging="480"/>
      </w:pPr>
    </w:lvl>
    <w:lvl w:ilvl="7" w:tplc="04090019" w:tentative="1">
      <w:start w:val="1"/>
      <w:numFmt w:val="ideographTraditional"/>
      <w:lvlText w:val="%8、"/>
      <w:lvlJc w:val="left"/>
      <w:pPr>
        <w:ind w:left="4283" w:hanging="480"/>
      </w:pPr>
    </w:lvl>
    <w:lvl w:ilvl="8" w:tplc="0409001B" w:tentative="1">
      <w:start w:val="1"/>
      <w:numFmt w:val="lowerRoman"/>
      <w:lvlText w:val="%9."/>
      <w:lvlJc w:val="right"/>
      <w:pPr>
        <w:ind w:left="4763" w:hanging="480"/>
      </w:pPr>
    </w:lvl>
  </w:abstractNum>
  <w:abstractNum w:abstractNumId="10" w15:restartNumberingAfterBreak="0">
    <w:nsid w:val="53AB0795"/>
    <w:multiLevelType w:val="hybridMultilevel"/>
    <w:tmpl w:val="E1F8753A"/>
    <w:lvl w:ilvl="0" w:tplc="04090015">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1" w15:restartNumberingAfterBreak="0">
    <w:nsid w:val="59A6001E"/>
    <w:multiLevelType w:val="hybridMultilevel"/>
    <w:tmpl w:val="5DA28C92"/>
    <w:lvl w:ilvl="0" w:tplc="AC6A0368">
      <w:start w:val="1"/>
      <w:numFmt w:val="ideographLegalTraditional"/>
      <w:lvlText w:val="%1、"/>
      <w:lvlJc w:val="left"/>
      <w:pPr>
        <w:ind w:left="480" w:hanging="480"/>
      </w:pPr>
      <w:rPr>
        <w:rFonts w:hint="default"/>
        <w:b/>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263333"/>
    <w:multiLevelType w:val="hybridMultilevel"/>
    <w:tmpl w:val="BA04A2C4"/>
    <w:lvl w:ilvl="0" w:tplc="BD0E4D06">
      <w:start w:val="1"/>
      <w:numFmt w:val="taiwaneseCountingThousand"/>
      <w:lvlText w:val="(%1)"/>
      <w:lvlJc w:val="left"/>
      <w:pPr>
        <w:ind w:left="1189" w:hanging="480"/>
      </w:pPr>
      <w:rPr>
        <w:rFonts w:ascii="標楷體" w:eastAsia="標楷體" w:hAnsi="標楷體"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657D3010"/>
    <w:multiLevelType w:val="hybridMultilevel"/>
    <w:tmpl w:val="289C507C"/>
    <w:lvl w:ilvl="0" w:tplc="20269F1A">
      <w:start w:val="1"/>
      <w:numFmt w:val="decimal"/>
      <w:lvlText w:val="(%1)"/>
      <w:lvlJc w:val="left"/>
      <w:pPr>
        <w:ind w:left="96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80E3FD5"/>
    <w:multiLevelType w:val="hybridMultilevel"/>
    <w:tmpl w:val="EAFC56D8"/>
    <w:lvl w:ilvl="0" w:tplc="6F5459CE">
      <w:start w:val="1"/>
      <w:numFmt w:val="taiwaneseCountingThousand"/>
      <w:lvlText w:val="(%1)"/>
      <w:lvlJc w:val="left"/>
      <w:pPr>
        <w:ind w:left="960" w:hanging="480"/>
      </w:pPr>
      <w:rPr>
        <w:rFonts w:ascii="標楷體" w:eastAsia="標楷體" w:hAnsi="標楷體" w:hint="default"/>
        <w:color w:val="auto"/>
      </w:rPr>
    </w:lvl>
    <w:lvl w:ilvl="1" w:tplc="36B2BF78">
      <w:start w:val="1"/>
      <w:numFmt w:val="taiwaneseCountingThousand"/>
      <w:lvlText w:val="（%2）"/>
      <w:lvlJc w:val="left"/>
      <w:pPr>
        <w:ind w:left="1788" w:hanging="828"/>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891CED"/>
    <w:multiLevelType w:val="hybridMultilevel"/>
    <w:tmpl w:val="09E297FA"/>
    <w:lvl w:ilvl="0" w:tplc="CCF2D45C">
      <w:start w:val="1"/>
      <w:numFmt w:val="taiwaneseCountingThousand"/>
      <w:lvlText w:val="(%1)"/>
      <w:lvlJc w:val="left"/>
      <w:pPr>
        <w:ind w:left="1331" w:hanging="480"/>
      </w:pPr>
      <w:rPr>
        <w:rFonts w:ascii="標楷體" w:eastAsia="標楷體" w:hAnsi="標楷體"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0"/>
  </w:num>
  <w:num w:numId="2">
    <w:abstractNumId w:val="7"/>
  </w:num>
  <w:num w:numId="3">
    <w:abstractNumId w:val="11"/>
  </w:num>
  <w:num w:numId="4">
    <w:abstractNumId w:val="5"/>
  </w:num>
  <w:num w:numId="5">
    <w:abstractNumId w:val="10"/>
  </w:num>
  <w:num w:numId="6">
    <w:abstractNumId w:val="9"/>
  </w:num>
  <w:num w:numId="7">
    <w:abstractNumId w:val="8"/>
  </w:num>
  <w:num w:numId="8">
    <w:abstractNumId w:val="13"/>
  </w:num>
  <w:num w:numId="9">
    <w:abstractNumId w:val="6"/>
  </w:num>
  <w:num w:numId="10">
    <w:abstractNumId w:val="12"/>
  </w:num>
  <w:num w:numId="11">
    <w:abstractNumId w:val="3"/>
  </w:num>
  <w:num w:numId="12">
    <w:abstractNumId w:val="15"/>
  </w:num>
  <w:num w:numId="13">
    <w:abstractNumId w:val="2"/>
  </w:num>
  <w:num w:numId="14">
    <w:abstractNumId w:val="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0"/>
    <w:rsid w:val="006A5570"/>
    <w:rsid w:val="00FC76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3645"/>
  <w15:chartTrackingRefBased/>
  <w15:docId w15:val="{B29A40B1-4110-4B0B-BB8D-31214B8C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557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清單段落2"/>
    <w:basedOn w:val="a"/>
    <w:rsid w:val="006A5570"/>
    <w:pPr>
      <w:ind w:leftChars="200" w:left="480"/>
    </w:pPr>
  </w:style>
  <w:style w:type="character" w:customStyle="1" w:styleId="a3">
    <w:name w:val="清單段落 字元"/>
    <w:aliases w:val="(二) 字元,卑南壹 字元,標題一 字元,List Paragraph 字元,詳細說明 字元,Footnote Sam 字元,List Paragraph (numbered (a)) 字元,Text 字元,Noise heading 字元,RUS List 字元,Rec para 字元,Dot pt 字元,F5 List Paragraph 字元,No Spacing1 字元,List Paragraph Char Char Char 字元,Indicator Text 字元"/>
    <w:link w:val="a4"/>
    <w:uiPriority w:val="34"/>
    <w:qFormat/>
    <w:locked/>
    <w:rsid w:val="006A5570"/>
  </w:style>
  <w:style w:type="paragraph" w:styleId="a4">
    <w:name w:val="List Paragraph"/>
    <w:aliases w:val="(二),卑南壹,標題一,List Paragraph,詳細說明,Footnote Sam,List Paragraph (numbered (a)),Text,Noise heading,RUS List,Rec para,Dot pt,F5 List Paragraph,No Spacing1,List Paragraph Char Char Char,Indicator Text,Numbered Para 1,Recommendation,numbered,L,表名,內文標題,DH1"/>
    <w:basedOn w:val="a"/>
    <w:link w:val="a3"/>
    <w:uiPriority w:val="34"/>
    <w:qFormat/>
    <w:rsid w:val="006A5570"/>
    <w:pPr>
      <w:ind w:leftChars="200" w:left="480"/>
    </w:pPr>
    <w:rPr>
      <w:rFonts w:asciiTheme="minorHAnsi" w:eastAsiaTheme="minorEastAsia" w:hAnsiTheme="minorHAnsi" w:cstheme="minorBidi"/>
      <w:szCs w:val="22"/>
    </w:rPr>
  </w:style>
  <w:style w:type="table" w:styleId="a5">
    <w:name w:val="Table Grid"/>
    <w:basedOn w:val="a1"/>
    <w:uiPriority w:val="59"/>
    <w:qFormat/>
    <w:rsid w:val="006A557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6A5570"/>
    <w:pPr>
      <w:ind w:leftChars="200" w:left="480"/>
    </w:pPr>
  </w:style>
  <w:style w:type="character" w:customStyle="1" w:styleId="ListParagraphChar">
    <w:name w:val="List Paragraph Char"/>
    <w:link w:val="4"/>
    <w:locked/>
    <w:rsid w:val="006A557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鍾伊玲</dc:creator>
  <cp:keywords/>
  <dc:description/>
  <cp:lastModifiedBy>鍾伊玲</cp:lastModifiedBy>
  <cp:revision>1</cp:revision>
  <dcterms:created xsi:type="dcterms:W3CDTF">2023-08-03T05:53:00Z</dcterms:created>
  <dcterms:modified xsi:type="dcterms:W3CDTF">2023-08-03T05:54:00Z</dcterms:modified>
</cp:coreProperties>
</file>