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C678" w14:textId="77777777" w:rsidR="00D757CA" w:rsidRPr="008F634E" w:rsidRDefault="00D757CA" w:rsidP="00C93275">
      <w:pPr>
        <w:pStyle w:val="a7"/>
        <w:spacing w:line="500" w:lineRule="exact"/>
        <w:ind w:leftChars="0" w:left="567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t>桃園市政府青年事務局</w:t>
      </w:r>
    </w:p>
    <w:p w14:paraId="0DC9EC59" w14:textId="77777777" w:rsidR="00D757CA" w:rsidRPr="008F634E" w:rsidRDefault="00D757CA" w:rsidP="000418BA">
      <w:pPr>
        <w:pStyle w:val="a7"/>
        <w:adjustRightInd w:val="0"/>
        <w:snapToGrid w:val="0"/>
        <w:spacing w:beforeLines="100" w:before="360" w:afterLines="50" w:after="180" w:line="500" w:lineRule="exact"/>
        <w:ind w:leftChars="0" w:left="56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t>「桃園市青年職</w:t>
      </w:r>
      <w:proofErr w:type="gramStart"/>
      <w:r w:rsidRPr="008F634E">
        <w:rPr>
          <w:rFonts w:ascii="Times New Roman" w:eastAsia="標楷體" w:hAnsi="Times New Roman" w:cs="Times New Roman"/>
          <w:b/>
          <w:sz w:val="32"/>
          <w:szCs w:val="32"/>
        </w:rPr>
        <w:t>涯</w:t>
      </w:r>
      <w:proofErr w:type="gramEnd"/>
      <w:r w:rsidRPr="008F634E">
        <w:rPr>
          <w:rFonts w:ascii="Times New Roman" w:eastAsia="標楷體" w:hAnsi="Times New Roman" w:cs="Times New Roman"/>
          <w:b/>
          <w:sz w:val="32"/>
          <w:szCs w:val="32"/>
        </w:rPr>
        <w:t>講座參與</w:t>
      </w:r>
      <w:proofErr w:type="gramStart"/>
      <w:r w:rsidRPr="008F634E">
        <w:rPr>
          <w:rFonts w:ascii="Times New Roman" w:eastAsia="標楷體" w:hAnsi="Times New Roman" w:cs="Times New Roman"/>
          <w:b/>
          <w:sz w:val="32"/>
          <w:szCs w:val="32"/>
        </w:rPr>
        <w:t>人次」</w:t>
      </w:r>
      <w:proofErr w:type="gramEnd"/>
      <w:r w:rsidRPr="008F634E">
        <w:rPr>
          <w:rFonts w:ascii="Times New Roman" w:eastAsia="標楷體" w:hAnsi="Times New Roman" w:cs="Times New Roman"/>
          <w:b/>
          <w:sz w:val="32"/>
          <w:szCs w:val="32"/>
        </w:rPr>
        <w:t>性別分析報告</w:t>
      </w:r>
    </w:p>
    <w:p w14:paraId="167CC476" w14:textId="77777777" w:rsidR="00D757CA" w:rsidRPr="008F634E" w:rsidRDefault="00D757CA" w:rsidP="000418BA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500" w:lineRule="exact"/>
        <w:ind w:leftChars="0" w:left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t>背景說明</w:t>
      </w:r>
    </w:p>
    <w:p w14:paraId="4B89AA33" w14:textId="77777777" w:rsidR="00581484" w:rsidRPr="008F634E" w:rsidRDefault="00D757CA" w:rsidP="00581484">
      <w:pPr>
        <w:pStyle w:val="a7"/>
        <w:adjustRightInd w:val="0"/>
        <w:snapToGrid w:val="0"/>
        <w:spacing w:beforeLines="50" w:before="180" w:line="500" w:lineRule="exact"/>
        <w:ind w:leftChars="295" w:left="708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聯合國大會於</w:t>
      </w:r>
      <w:r w:rsidRPr="008F634E">
        <w:rPr>
          <w:rFonts w:ascii="Times New Roman" w:eastAsia="標楷體" w:hAnsi="Times New Roman" w:cs="Times New Roman"/>
          <w:sz w:val="28"/>
          <w:szCs w:val="28"/>
        </w:rPr>
        <w:t xml:space="preserve">1979 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年通過《消除對婦女一切形式歧視公約》（</w:t>
      </w:r>
      <w:r w:rsidRPr="008F634E">
        <w:rPr>
          <w:rFonts w:ascii="Times New Roman" w:eastAsia="標楷體" w:hAnsi="Times New Roman" w:cs="Times New Roman"/>
          <w:sz w:val="28"/>
          <w:szCs w:val="28"/>
        </w:rPr>
        <w:t>The Convention on the Elimination of All Forms of Discrimination against Women, CEDAW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），</w:t>
      </w:r>
      <w:r w:rsidR="008F634E" w:rsidRPr="008F634E">
        <w:rPr>
          <w:rFonts w:ascii="Times New Roman" w:eastAsia="標楷體" w:hAnsi="Times New Roman" w:cs="Times New Roman"/>
          <w:sz w:val="28"/>
          <w:szCs w:val="28"/>
        </w:rPr>
        <w:t>於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1981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年生效，是重要的婦女人權法典，該公約鼓勵締約國採取具體措施，保障婦女在政治、經濟、家庭及個人自主領域的人權。</w:t>
      </w:r>
    </w:p>
    <w:p w14:paraId="7B533D5E" w14:textId="77777777" w:rsidR="00D757CA" w:rsidRPr="008F634E" w:rsidRDefault="008F634E" w:rsidP="00581484">
      <w:pPr>
        <w:pStyle w:val="a7"/>
        <w:adjustRightInd w:val="0"/>
        <w:spacing w:beforeLines="30" w:before="108" w:line="500" w:lineRule="exact"/>
        <w:ind w:leftChars="295" w:left="708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為促進性別平等，</w:t>
      </w:r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依據本府性別平權政策方針，本局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近年</w:t>
      </w:r>
      <w:r w:rsidRPr="008F634E">
        <w:rPr>
          <w:rFonts w:ascii="Times New Roman" w:eastAsia="標楷體" w:hAnsi="Times New Roman" w:cs="Times New Roman"/>
          <w:sz w:val="28"/>
          <w:szCs w:val="28"/>
        </w:rPr>
        <w:t>針對推動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青年職</w:t>
      </w:r>
      <w:proofErr w:type="gramStart"/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探索、</w:t>
      </w:r>
      <w:r w:rsidRPr="008F634E">
        <w:rPr>
          <w:rFonts w:ascii="Times New Roman" w:eastAsia="標楷體" w:hAnsi="Times New Roman" w:cs="Times New Roman"/>
          <w:sz w:val="28"/>
          <w:szCs w:val="28"/>
        </w:rPr>
        <w:t>促進</w:t>
      </w:r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發展性別平等、破除職業隔離等面向，辦理</w:t>
      </w:r>
      <w:r w:rsidR="00C57A15" w:rsidRPr="008F634E">
        <w:rPr>
          <w:rFonts w:ascii="Times New Roman" w:eastAsia="標楷體" w:hAnsi="Times New Roman" w:cs="Times New Roman"/>
          <w:sz w:val="28"/>
          <w:szCs w:val="28"/>
        </w:rPr>
        <w:t>青年</w:t>
      </w:r>
      <w:r w:rsidR="000418BA" w:rsidRPr="008F634E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="000418BA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0418BA" w:rsidRPr="008F634E">
        <w:rPr>
          <w:rFonts w:ascii="Times New Roman" w:eastAsia="標楷體" w:hAnsi="Times New Roman" w:cs="Times New Roman"/>
          <w:sz w:val="28"/>
          <w:szCs w:val="28"/>
        </w:rPr>
        <w:t>講座活動</w:t>
      </w:r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，期能打破各性別在職場領域之長久刻板印象與性別界限，讓所有性別之青年皆可依自身興趣規劃未來職</w:t>
      </w:r>
      <w:proofErr w:type="gramStart"/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D757CA" w:rsidRPr="008F634E">
        <w:rPr>
          <w:rFonts w:ascii="Times New Roman" w:eastAsia="標楷體" w:hAnsi="Times New Roman" w:cs="Times New Roman"/>
          <w:sz w:val="28"/>
          <w:szCs w:val="28"/>
        </w:rPr>
        <w:t>發展。</w:t>
      </w:r>
    </w:p>
    <w:p w14:paraId="43662CFE" w14:textId="77777777" w:rsidR="00D757CA" w:rsidRPr="008F634E" w:rsidRDefault="00D757CA" w:rsidP="00C93275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500" w:lineRule="exact"/>
        <w:ind w:leftChars="0" w:left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t>問題說明</w:t>
      </w:r>
    </w:p>
    <w:p w14:paraId="41D8F134" w14:textId="77777777" w:rsidR="00304401" w:rsidRPr="008F634E" w:rsidRDefault="00A51362" w:rsidP="008F634E">
      <w:pPr>
        <w:pStyle w:val="a7"/>
        <w:adjustRightInd w:val="0"/>
        <w:snapToGrid w:val="0"/>
        <w:spacing w:beforeLines="50" w:before="180" w:line="500" w:lineRule="exact"/>
        <w:ind w:leftChars="295" w:left="708"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過去社會強調男主外女主內，依據行政院主計總處統計資料，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 xml:space="preserve"> 107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年男性就業人數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634.6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萬人，女性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508.9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萬人，全國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107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年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勞動參與率為</w:t>
      </w:r>
      <w:r w:rsidRPr="008F634E">
        <w:rPr>
          <w:rFonts w:ascii="Times New Roman" w:eastAsia="標楷體" w:hAnsi="Times New Roman" w:cs="Times New Roman"/>
          <w:sz w:val="28"/>
          <w:szCs w:val="28"/>
        </w:rPr>
        <w:t>5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9</w:t>
      </w:r>
      <w:r w:rsidRPr="008F634E">
        <w:rPr>
          <w:rFonts w:ascii="Times New Roman" w:eastAsia="標楷體" w:hAnsi="Times New Roman" w:cs="Times New Roman"/>
          <w:sz w:val="28"/>
          <w:szCs w:val="28"/>
        </w:rPr>
        <w:t>.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0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，其中男性勞動參與率為</w:t>
      </w:r>
      <w:r w:rsidRPr="008F634E">
        <w:rPr>
          <w:rFonts w:ascii="Times New Roman" w:eastAsia="標楷體" w:hAnsi="Times New Roman" w:cs="Times New Roman"/>
          <w:sz w:val="28"/>
          <w:szCs w:val="28"/>
        </w:rPr>
        <w:t>67.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2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，女性勞動參與率為</w:t>
      </w:r>
      <w:r w:rsidRPr="008F634E">
        <w:rPr>
          <w:rFonts w:ascii="Times New Roman" w:eastAsia="標楷體" w:hAnsi="Times New Roman" w:cs="Times New Roman"/>
          <w:sz w:val="28"/>
          <w:szCs w:val="28"/>
        </w:rPr>
        <w:t>5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1.1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﹪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，較男性勞動參與低約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</w:t>
      </w:r>
      <w:r w:rsidR="009300BF" w:rsidRPr="008F634E">
        <w:rPr>
          <w:rFonts w:ascii="Times New Roman" w:eastAsia="標楷體" w:hAnsi="Times New Roman" w:cs="Times New Roman"/>
          <w:sz w:val="28"/>
          <w:szCs w:val="28"/>
        </w:rPr>
        <w:t>6.1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個百分點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詳附表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1)</w:t>
      </w:r>
      <w:r w:rsidR="00947D0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就桃園市就業情形觀之，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10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年男性勞動參與率為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6</w:t>
      </w:r>
      <w:r w:rsidR="00860A85">
        <w:rPr>
          <w:rFonts w:ascii="Times New Roman" w:eastAsia="標楷體" w:hAnsi="Times New Roman" w:cs="Times New Roman"/>
          <w:sz w:val="28"/>
          <w:szCs w:val="28"/>
        </w:rPr>
        <w:t>5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.5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，女性勞動參與率為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50.0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，較男性勞動參與低約</w:t>
      </w:r>
      <w:r w:rsidR="00581484" w:rsidRPr="008F634E">
        <w:rPr>
          <w:rFonts w:ascii="Times New Roman" w:eastAsia="標楷體" w:hAnsi="Times New Roman" w:cs="Times New Roman"/>
          <w:sz w:val="28"/>
          <w:szCs w:val="28"/>
        </w:rPr>
        <w:t>1</w:t>
      </w:r>
      <w:r w:rsidR="00947D03">
        <w:rPr>
          <w:rFonts w:ascii="Times New Roman" w:eastAsia="標楷體" w:hAnsi="Times New Roman" w:cs="Times New Roman"/>
          <w:sz w:val="28"/>
          <w:szCs w:val="28"/>
        </w:rPr>
        <w:t>5</w:t>
      </w:r>
      <w:r w:rsidR="009300BF" w:rsidRPr="008F634E">
        <w:rPr>
          <w:rFonts w:ascii="Times New Roman" w:eastAsia="標楷體" w:hAnsi="Times New Roman" w:cs="Times New Roman"/>
          <w:sz w:val="28"/>
          <w:szCs w:val="28"/>
        </w:rPr>
        <w:t>.5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個百分點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詳附表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2)</w:t>
      </w:r>
      <w:r w:rsidRPr="008F63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AA2511" w14:textId="77777777" w:rsidR="00A51362" w:rsidRPr="008F634E" w:rsidRDefault="00304401" w:rsidP="006B05B4">
      <w:pPr>
        <w:pStyle w:val="a7"/>
        <w:spacing w:line="480" w:lineRule="exact"/>
        <w:ind w:leftChars="0" w:left="70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依據</w:t>
      </w:r>
      <w:bookmarkStart w:id="0" w:name="_Hlk28864725"/>
      <w:r w:rsidRPr="008F634E">
        <w:rPr>
          <w:rFonts w:ascii="Times New Roman" w:eastAsia="標楷體" w:hAnsi="Times New Roman" w:cs="Times New Roman"/>
          <w:sz w:val="28"/>
          <w:szCs w:val="28"/>
        </w:rPr>
        <w:t>勞動部「性別勞動統計分析」指出，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107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年男性就業者從事服務業及工業分別占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4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成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9</w:t>
      </w:r>
      <w:r w:rsidRPr="008F634E">
        <w:rPr>
          <w:rFonts w:ascii="Times New Roman" w:eastAsia="標楷體" w:hAnsi="Times New Roman" w:cs="Times New Roman"/>
          <w:sz w:val="28"/>
          <w:szCs w:val="28"/>
        </w:rPr>
        <w:t>與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4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成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4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，女性就業者主要集中於服務業占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成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2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詳附表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3)</w:t>
      </w:r>
      <w:r w:rsidRPr="008F634E">
        <w:rPr>
          <w:rFonts w:ascii="Times New Roman" w:eastAsia="標楷體" w:hAnsi="Times New Roman" w:cs="Times New Roman"/>
          <w:sz w:val="28"/>
          <w:szCs w:val="28"/>
        </w:rPr>
        <w:t>。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107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年男性就業者以技藝工作、</w:t>
      </w:r>
      <w:r w:rsidRPr="008F634E">
        <w:rPr>
          <w:rFonts w:ascii="Times New Roman" w:eastAsia="標楷體" w:hAnsi="Times New Roman" w:cs="Times New Roman"/>
          <w:sz w:val="28"/>
          <w:szCs w:val="28"/>
        </w:rPr>
        <w:lastRenderedPageBreak/>
        <w:t>機械設備操作及勞力工占</w:t>
      </w:r>
      <w:r w:rsidRPr="008F634E">
        <w:rPr>
          <w:rFonts w:ascii="Times New Roman" w:eastAsia="標楷體" w:hAnsi="Times New Roman" w:cs="Times New Roman"/>
          <w:sz w:val="28"/>
          <w:szCs w:val="28"/>
        </w:rPr>
        <w:t>42.1%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最多，女性以服務及銷售工作人員居多占</w:t>
      </w:r>
      <w:r w:rsidR="00947D03">
        <w:rPr>
          <w:rFonts w:ascii="Times New Roman" w:eastAsia="標楷體" w:hAnsi="Times New Roman" w:cs="Times New Roman"/>
          <w:sz w:val="28"/>
          <w:szCs w:val="28"/>
        </w:rPr>
        <w:t>24.</w:t>
      </w:r>
      <w:r w:rsidR="00947D0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。</w:t>
      </w:r>
      <w:bookmarkEnd w:id="0"/>
      <w:r w:rsidR="00A51362" w:rsidRPr="008F634E">
        <w:rPr>
          <w:rFonts w:ascii="Times New Roman" w:eastAsia="標楷體" w:hAnsi="Times New Roman" w:cs="Times New Roman"/>
          <w:sz w:val="28"/>
          <w:szCs w:val="28"/>
        </w:rPr>
        <w:t>前揭數據顯示女性就業比率仍較男性為低。另除女性就業比率較低之現象外，在不同就業領域中還存在明顯的性別落差，這樣的情況亟需改善。</w:t>
      </w:r>
    </w:p>
    <w:p w14:paraId="2C5CDA77" w14:textId="77777777" w:rsidR="00A51362" w:rsidRDefault="00A51362" w:rsidP="000418BA">
      <w:pPr>
        <w:pStyle w:val="a7"/>
        <w:spacing w:line="480" w:lineRule="exact"/>
        <w:ind w:leftChars="0" w:left="70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另於青年就業方面，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10</w:t>
      </w:r>
      <w:r w:rsidR="009300BF" w:rsidRPr="008F634E">
        <w:rPr>
          <w:rFonts w:ascii="Times New Roman" w:eastAsia="標楷體" w:hAnsi="Times New Roman" w:cs="Times New Roman"/>
          <w:sz w:val="28"/>
          <w:szCs w:val="28"/>
        </w:rPr>
        <w:t>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年全國平均失業率為</w:t>
      </w:r>
      <w:r w:rsidR="009300BF" w:rsidRPr="008F634E">
        <w:rPr>
          <w:rFonts w:ascii="Times New Roman" w:eastAsia="標楷體" w:hAnsi="Times New Roman" w:cs="Times New Roman"/>
          <w:sz w:val="28"/>
          <w:szCs w:val="28"/>
        </w:rPr>
        <w:t>3.7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，雖近年失業整體已呈現逐年下降趨勢，惟就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10</w:t>
      </w:r>
      <w:r w:rsidR="009300BF" w:rsidRPr="008F634E">
        <w:rPr>
          <w:rFonts w:ascii="Times New Roman" w:eastAsia="標楷體" w:hAnsi="Times New Roman" w:cs="Times New Roman"/>
          <w:sz w:val="28"/>
          <w:szCs w:val="28"/>
        </w:rPr>
        <w:t>7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年青年</w:t>
      </w:r>
      <w:r w:rsidRPr="008F634E">
        <w:rPr>
          <w:rFonts w:ascii="Times New Roman" w:eastAsia="標楷體" w:hAnsi="Times New Roman" w:cs="Times New Roman"/>
          <w:sz w:val="28"/>
          <w:szCs w:val="28"/>
        </w:rPr>
        <w:t>(15-24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歲</w:t>
      </w:r>
      <w:r w:rsidRPr="008F634E">
        <w:rPr>
          <w:rFonts w:ascii="Times New Roman" w:eastAsia="標楷體" w:hAnsi="Times New Roman" w:cs="Times New Roman"/>
          <w:sz w:val="28"/>
          <w:szCs w:val="28"/>
        </w:rPr>
        <w:t>)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失業率為</w:t>
      </w:r>
      <w:r w:rsidRPr="008F634E">
        <w:rPr>
          <w:rFonts w:ascii="Times New Roman" w:eastAsia="標楷體" w:hAnsi="Times New Roman" w:cs="Times New Roman"/>
          <w:sz w:val="28"/>
          <w:szCs w:val="28"/>
        </w:rPr>
        <w:t>11.</w:t>
      </w:r>
      <w:r w:rsidR="00947D03">
        <w:rPr>
          <w:rFonts w:ascii="Times New Roman" w:eastAsia="標楷體" w:hAnsi="Times New Roman" w:cs="Times New Roman"/>
          <w:sz w:val="28"/>
          <w:szCs w:val="28"/>
        </w:rPr>
        <w:t>5</w:t>
      </w:r>
      <w:r w:rsidRPr="008F634E">
        <w:rPr>
          <w:rFonts w:ascii="Times New Roman" w:eastAsia="標楷體" w:hAnsi="Times New Roman" w:cs="Times New Roman"/>
          <w:sz w:val="28"/>
          <w:szCs w:val="28"/>
        </w:rPr>
        <w:t>%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詳附表</w:t>
      </w:r>
      <w:r w:rsidR="002861F2" w:rsidRPr="008F634E">
        <w:rPr>
          <w:rFonts w:ascii="Times New Roman" w:eastAsia="標楷體" w:hAnsi="Times New Roman" w:cs="Times New Roman"/>
          <w:sz w:val="28"/>
          <w:szCs w:val="28"/>
        </w:rPr>
        <w:t>4)</w:t>
      </w:r>
      <w:r w:rsidRPr="008F634E">
        <w:rPr>
          <w:rFonts w:ascii="Times New Roman" w:eastAsia="標楷體" w:hAnsi="Times New Roman" w:cs="Times New Roman"/>
          <w:sz w:val="28"/>
          <w:szCs w:val="28"/>
        </w:rPr>
        <w:t>觀之，青年失業率相較其他年齡組別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失業率仍高出許多，顯見青年就業方面仍有強化空間。</w:t>
      </w:r>
    </w:p>
    <w:p w14:paraId="0135C02E" w14:textId="77777777" w:rsidR="008F634E" w:rsidRPr="008F634E" w:rsidRDefault="008F634E" w:rsidP="000418BA">
      <w:pPr>
        <w:pStyle w:val="a7"/>
        <w:spacing w:line="480" w:lineRule="exact"/>
        <w:ind w:leftChars="0" w:left="70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61A59FD" w14:textId="77777777" w:rsidR="002861F2" w:rsidRPr="008F634E" w:rsidRDefault="002861F2" w:rsidP="000418BA">
      <w:pPr>
        <w:pStyle w:val="a7"/>
        <w:spacing w:line="480" w:lineRule="exact"/>
        <w:ind w:leftChars="0" w:left="70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639" w:type="dxa"/>
        <w:tblInd w:w="-14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6"/>
        <w:gridCol w:w="1009"/>
        <w:gridCol w:w="1558"/>
        <w:gridCol w:w="1284"/>
        <w:gridCol w:w="1284"/>
        <w:gridCol w:w="1346"/>
        <w:gridCol w:w="600"/>
        <w:gridCol w:w="658"/>
        <w:gridCol w:w="1279"/>
      </w:tblGrid>
      <w:tr w:rsidR="00C36FC7" w:rsidRPr="008F634E" w14:paraId="26093370" w14:textId="77777777" w:rsidTr="003B3E09">
        <w:trPr>
          <w:gridBefore w:val="1"/>
          <w:wBefore w:w="1149" w:type="dxa"/>
          <w:trHeight w:val="330"/>
        </w:trPr>
        <w:tc>
          <w:tcPr>
            <w:tcW w:w="8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F802" w14:textId="77777777" w:rsidR="00C36FC7" w:rsidRPr="008F634E" w:rsidRDefault="00E203E6" w:rsidP="003B3E09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附</w:t>
            </w:r>
            <w:r w:rsidR="00C36FC7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表</w:t>
            </w:r>
            <w:r w:rsidR="00C36FC7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1</w:t>
            </w:r>
            <w:r w:rsidR="00C36FC7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：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  <w:r w:rsidR="003B3E09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至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106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年臺灣地區就業統計</w:t>
            </w:r>
          </w:p>
        </w:tc>
      </w:tr>
      <w:tr w:rsidR="00C36FC7" w:rsidRPr="008F634E" w14:paraId="0ABACC4E" w14:textId="77777777" w:rsidTr="003B3E09">
        <w:trPr>
          <w:gridBefore w:val="1"/>
          <w:wBefore w:w="1149" w:type="dxa"/>
          <w:trHeight w:val="345"/>
        </w:trPr>
        <w:tc>
          <w:tcPr>
            <w:tcW w:w="8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70795" w14:textId="77777777" w:rsidR="00C36FC7" w:rsidRPr="008F634E" w:rsidRDefault="00C36FC7" w:rsidP="00D12C15">
            <w:pPr>
              <w:widowControl/>
              <w:spacing w:line="48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千人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,%</w:t>
            </w:r>
          </w:p>
        </w:tc>
      </w:tr>
      <w:tr w:rsidR="00C36FC7" w:rsidRPr="008F634E" w14:paraId="405EEB0D" w14:textId="77777777" w:rsidTr="003B3E09">
        <w:trPr>
          <w:gridBefore w:val="1"/>
          <w:wBefore w:w="1149" w:type="dxa"/>
          <w:trHeight w:val="57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3C7266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FD9763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6CC2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男性</w:t>
            </w:r>
          </w:p>
          <w:p w14:paraId="0C4A265F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AEC07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女性</w:t>
            </w:r>
          </w:p>
          <w:p w14:paraId="321A4051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2227E9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勞動力</w:t>
            </w:r>
          </w:p>
          <w:p w14:paraId="1D61F03C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參與率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49F86D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男性勞動力參與率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CC4424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女性勞動力參與率</w:t>
            </w:r>
          </w:p>
        </w:tc>
      </w:tr>
      <w:tr w:rsidR="00C36FC7" w:rsidRPr="008F634E" w14:paraId="71509171" w14:textId="77777777" w:rsidTr="003B3E09">
        <w:trPr>
          <w:gridBefore w:val="1"/>
          <w:wBefore w:w="1149" w:type="dxa"/>
          <w:trHeight w:val="3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0A0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7DE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11,267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CE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6,267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7D0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5,000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B63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58.7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0FB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67.1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2C2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50.8</w:t>
            </w:r>
          </w:p>
        </w:tc>
      </w:tr>
      <w:tr w:rsidR="00C36FC7" w:rsidRPr="008F634E" w14:paraId="0D350CAA" w14:textId="77777777" w:rsidTr="003B3E09">
        <w:trPr>
          <w:gridBefore w:val="1"/>
          <w:wBefore w:w="1149" w:type="dxa"/>
          <w:trHeight w:val="34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B81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CA8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11,352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5DF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6,305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8BB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5,047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D4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58.8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37D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67.1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BF4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50.9</w:t>
            </w:r>
          </w:p>
        </w:tc>
      </w:tr>
      <w:tr w:rsidR="00C36FC7" w:rsidRPr="008F634E" w14:paraId="6C843F06" w14:textId="77777777" w:rsidTr="003B3E09">
        <w:trPr>
          <w:gridBefore w:val="1"/>
          <w:wBefore w:w="1149" w:type="dxa"/>
          <w:trHeight w:val="34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943F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2176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11,434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66EA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6,346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D794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5,089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7ED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59.0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7CCD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67.2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85CF" w14:textId="77777777" w:rsidR="00C36FC7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51.1</w:t>
            </w:r>
          </w:p>
        </w:tc>
      </w:tr>
      <w:tr w:rsidR="00C36FC7" w:rsidRPr="008F634E" w14:paraId="6808A271" w14:textId="77777777" w:rsidTr="003B3E09">
        <w:trPr>
          <w:gridBefore w:val="1"/>
          <w:wBefore w:w="1149" w:type="dxa"/>
          <w:trHeight w:val="375"/>
        </w:trPr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A771" w14:textId="77777777" w:rsidR="00C36FC7" w:rsidRPr="008F634E" w:rsidRDefault="00C36FC7" w:rsidP="00D12C1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proofErr w:type="gramStart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註</w:t>
            </w:r>
            <w:proofErr w:type="gramEnd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：資料來源為行政院主計總處網站，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="003B3E09"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年</w:t>
            </w:r>
            <w:r w:rsidR="003B3E09"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月查詢。</w:t>
            </w:r>
          </w:p>
          <w:p w14:paraId="518E6102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5E2C6417" w14:textId="77777777" w:rsidR="00C36FC7" w:rsidRPr="008F634E" w:rsidRDefault="00E203E6" w:rsidP="003B3E09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附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表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：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</w:t>
            </w:r>
            <w:r w:rsidR="003B3E09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5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至</w:t>
            </w:r>
            <w:r w:rsidR="003B3E09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107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年桃園市就業統計</w:t>
            </w:r>
          </w:p>
        </w:tc>
      </w:tr>
      <w:tr w:rsidR="00C36FC7" w:rsidRPr="008F634E" w14:paraId="4E6DA6DA" w14:textId="77777777" w:rsidTr="003B3E09">
        <w:trPr>
          <w:gridBefore w:val="1"/>
          <w:wBefore w:w="1149" w:type="dxa"/>
          <w:trHeight w:val="330"/>
        </w:trPr>
        <w:tc>
          <w:tcPr>
            <w:tcW w:w="8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CABF5" w14:textId="77777777" w:rsidR="00C36FC7" w:rsidRPr="008F634E" w:rsidRDefault="00C36FC7" w:rsidP="00D12C15">
            <w:pPr>
              <w:widowControl/>
              <w:spacing w:line="48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千人</w:t>
            </w: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,%</w:t>
            </w:r>
          </w:p>
        </w:tc>
      </w:tr>
      <w:tr w:rsidR="00C36FC7" w:rsidRPr="008F634E" w14:paraId="71597EDD" w14:textId="77777777" w:rsidTr="003B3E09">
        <w:trPr>
          <w:gridBefore w:val="1"/>
          <w:wBefore w:w="1149" w:type="dxa"/>
          <w:trHeight w:val="57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A6D2A8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EC729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F4D27D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男性</w:t>
            </w:r>
          </w:p>
          <w:p w14:paraId="553BD1C3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EB0333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女性</w:t>
            </w:r>
          </w:p>
          <w:p w14:paraId="3CE6A1CE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就業者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DA336D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勞動力</w:t>
            </w:r>
          </w:p>
          <w:p w14:paraId="2BF3C36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參與率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9C01FC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男性勞動力參與率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0509E6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女性勞動力參與率</w:t>
            </w:r>
          </w:p>
        </w:tc>
      </w:tr>
      <w:tr w:rsidR="00C36FC7" w:rsidRPr="008F634E" w14:paraId="7072B56C" w14:textId="77777777" w:rsidTr="003B3E09">
        <w:trPr>
          <w:gridBefore w:val="1"/>
          <w:wBefore w:w="1149" w:type="dxa"/>
          <w:trHeight w:val="3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AFA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105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181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1,012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B3E8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558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04B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454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4BE3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59.5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79C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67.3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4D7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52</w:t>
            </w:r>
          </w:p>
        </w:tc>
      </w:tr>
      <w:tr w:rsidR="00C36FC7" w:rsidRPr="008F634E" w14:paraId="34D23045" w14:textId="77777777" w:rsidTr="003B3E09">
        <w:trPr>
          <w:gridBefore w:val="1"/>
          <w:wBefore w:w="1149" w:type="dxa"/>
          <w:trHeight w:val="34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EB6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D55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1,020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166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562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18FF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459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A8A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58.6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A0C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66.3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701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51.2</w:t>
            </w:r>
          </w:p>
        </w:tc>
      </w:tr>
      <w:tr w:rsidR="003B3E09" w:rsidRPr="008F634E" w14:paraId="114EB045" w14:textId="77777777" w:rsidTr="003B3E09">
        <w:trPr>
          <w:gridBefore w:val="1"/>
          <w:wBefore w:w="1149" w:type="dxa"/>
          <w:trHeight w:val="34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95AA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107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95A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1,022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1F6E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566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A1B7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457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D2E7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57.6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D7A4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65.5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5B62" w14:textId="77777777" w:rsidR="003B3E09" w:rsidRPr="008F634E" w:rsidRDefault="003B3E09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Cs w:val="24"/>
              </w:rPr>
              <w:t>50.0</w:t>
            </w:r>
          </w:p>
        </w:tc>
      </w:tr>
      <w:tr w:rsidR="00C36FC7" w:rsidRPr="008F634E" w14:paraId="1DBD1E4A" w14:textId="77777777" w:rsidTr="003B3E09">
        <w:trPr>
          <w:gridBefore w:val="1"/>
          <w:wBefore w:w="1149" w:type="dxa"/>
          <w:trHeight w:val="345"/>
        </w:trPr>
        <w:tc>
          <w:tcPr>
            <w:tcW w:w="849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D0F9A" w14:textId="77777777" w:rsidR="00C36FC7" w:rsidRPr="008F634E" w:rsidRDefault="00C36FC7" w:rsidP="00D12C15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proofErr w:type="gramStart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註</w:t>
            </w:r>
            <w:proofErr w:type="gramEnd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：資料來源為行政院主計總處網站，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="003B3E09"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年</w:t>
            </w:r>
            <w:r w:rsidR="003B3E09"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月查詢。</w:t>
            </w:r>
          </w:p>
          <w:p w14:paraId="5FDC33D3" w14:textId="77777777" w:rsidR="00C36FC7" w:rsidRPr="008F634E" w:rsidRDefault="00E203E6" w:rsidP="00E203E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lastRenderedPageBreak/>
              <w:t>附</w:t>
            </w:r>
            <w:r w:rsidRPr="008F634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28DBF7B7" wp14:editId="19BAEB5E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609600</wp:posOffset>
                  </wp:positionV>
                  <wp:extent cx="5695950" cy="436245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1" t="17017" r="36251" b="18835"/>
                          <a:stretch/>
                        </pic:blipFill>
                        <pic:spPr bwMode="auto">
                          <a:xfrm>
                            <a:off x="0" y="0"/>
                            <a:ext cx="5695950" cy="436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1F2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表</w:t>
            </w:r>
            <w:r w:rsidR="002861F2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3</w:t>
            </w:r>
            <w:r w:rsidR="002861F2" w:rsidRPr="008F634E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：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97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與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107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年就業者行業結構比</w:t>
            </w:r>
          </w:p>
        </w:tc>
      </w:tr>
      <w:tr w:rsidR="00C36FC7" w:rsidRPr="008F634E" w14:paraId="15665B3A" w14:textId="77777777" w:rsidTr="003B3E09">
        <w:trPr>
          <w:gridBefore w:val="2"/>
          <w:wBefore w:w="1177" w:type="dxa"/>
          <w:trHeight w:val="570"/>
        </w:trPr>
        <w:tc>
          <w:tcPr>
            <w:tcW w:w="84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FC14A" w14:textId="77777777" w:rsidR="00E203E6" w:rsidRPr="008F634E" w:rsidRDefault="00E203E6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57E72DDD" w14:textId="77777777" w:rsidR="00C36FC7" w:rsidRPr="008F634E" w:rsidRDefault="00E203E6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附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表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4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：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101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至</w:t>
            </w:r>
            <w:r w:rsidR="002861F2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107</w:t>
            </w:r>
            <w:r w:rsidR="00C36FC7" w:rsidRPr="008F634E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年各年齡組別年平均失業率統計</w:t>
            </w:r>
          </w:p>
          <w:p w14:paraId="5AD76C66" w14:textId="77777777" w:rsidR="00C36FC7" w:rsidRPr="008F634E" w:rsidRDefault="00C36FC7" w:rsidP="00D12C15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單位：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%</w:t>
            </w:r>
          </w:p>
        </w:tc>
      </w:tr>
      <w:tr w:rsidR="00C36FC7" w:rsidRPr="008F634E" w14:paraId="29EC950B" w14:textId="77777777" w:rsidTr="003B3E09">
        <w:trPr>
          <w:gridBefore w:val="2"/>
          <w:wBefore w:w="1177" w:type="dxa"/>
          <w:trHeight w:val="5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2C66F34" w14:textId="77777777" w:rsidR="00C36FC7" w:rsidRPr="008F634E" w:rsidRDefault="00C36FC7" w:rsidP="00D12C1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年度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A4DB08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全國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C73A424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15-24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歲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B6CB193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25-44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3E52C98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45-64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歲</w:t>
            </w:r>
          </w:p>
        </w:tc>
      </w:tr>
      <w:tr w:rsidR="00C36FC7" w:rsidRPr="008F634E" w14:paraId="2541DE97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7F5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101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E59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4.24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F59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12.66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C34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4.38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CB0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2.31</w:t>
            </w:r>
          </w:p>
        </w:tc>
      </w:tr>
      <w:tr w:rsidR="00C36FC7" w:rsidRPr="008F634E" w14:paraId="1B94180C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89A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102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C4E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4.18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696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13.17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8EB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4.27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619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2.25</w:t>
            </w:r>
          </w:p>
        </w:tc>
      </w:tr>
      <w:tr w:rsidR="00C36FC7" w:rsidRPr="008F634E" w14:paraId="4D02B180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B78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103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C87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3.96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140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12.63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7FC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4.13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8F4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2.09</w:t>
            </w:r>
          </w:p>
        </w:tc>
      </w:tr>
      <w:tr w:rsidR="00C36FC7" w:rsidRPr="008F634E" w14:paraId="74D95667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4D0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104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D2F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3.78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406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12.05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CC0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3.95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208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1.99</w:t>
            </w:r>
          </w:p>
        </w:tc>
      </w:tr>
      <w:tr w:rsidR="00C36FC7" w:rsidRPr="008F634E" w14:paraId="1652D88D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407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105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F11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3.92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F94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12.12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7A4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4.08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77A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2.15</w:t>
            </w:r>
          </w:p>
        </w:tc>
      </w:tr>
      <w:tr w:rsidR="00C36FC7" w:rsidRPr="008F634E" w14:paraId="35B034E7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BEA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106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672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3.76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439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11.92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343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3.93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230" w14:textId="77777777" w:rsidR="00C36FC7" w:rsidRPr="008F634E" w:rsidRDefault="00C36FC7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1.99</w:t>
            </w:r>
          </w:p>
        </w:tc>
      </w:tr>
      <w:tr w:rsidR="003B3E09" w:rsidRPr="008F634E" w14:paraId="6FCD2B67" w14:textId="77777777" w:rsidTr="003B3E09">
        <w:trPr>
          <w:gridBefore w:val="2"/>
          <w:wBefore w:w="1177" w:type="dxa"/>
          <w:trHeight w:val="3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71D" w14:textId="77777777" w:rsidR="003B3E09" w:rsidRPr="008F634E" w:rsidRDefault="003B3E09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107</w:t>
            </w: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BB2B" w14:textId="77777777" w:rsidR="003B3E09" w:rsidRPr="008F634E" w:rsidRDefault="002861F2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3.71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2CF9" w14:textId="77777777" w:rsidR="003B3E09" w:rsidRPr="008F634E" w:rsidRDefault="002861F2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11.54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29D2" w14:textId="77777777" w:rsidR="003B3E09" w:rsidRPr="008F634E" w:rsidRDefault="002861F2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3.86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1D34" w14:textId="77777777" w:rsidR="003B3E09" w:rsidRPr="008F634E" w:rsidRDefault="002861F2" w:rsidP="00D12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F634E">
              <w:rPr>
                <w:rFonts w:ascii="Times New Roman" w:eastAsia="標楷體" w:hAnsi="Times New Roman" w:cs="Times New Roman"/>
                <w:color w:val="000000"/>
                <w:szCs w:val="24"/>
              </w:rPr>
              <w:t>2.00</w:t>
            </w:r>
          </w:p>
        </w:tc>
      </w:tr>
      <w:tr w:rsidR="00C36FC7" w:rsidRPr="008F634E" w14:paraId="03AEB12B" w14:textId="77777777" w:rsidTr="003B3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9" w:type="dxa"/>
          <w:trHeight w:val="318"/>
          <w:jc w:val="center"/>
        </w:trPr>
        <w:tc>
          <w:tcPr>
            <w:tcW w:w="8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149E" w14:textId="77777777" w:rsidR="00C36FC7" w:rsidRPr="008F634E" w:rsidRDefault="00C36FC7" w:rsidP="00E203E6">
            <w:pPr>
              <w:widowControl/>
              <w:spacing w:line="480" w:lineRule="exact"/>
              <w:ind w:firstLineChars="460" w:firstLine="1104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proofErr w:type="gramStart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註</w:t>
            </w:r>
            <w:proofErr w:type="gramEnd"/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：資料來源為行政院主計總處網站，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107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年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8F634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月查詢。</w:t>
            </w:r>
          </w:p>
        </w:tc>
      </w:tr>
    </w:tbl>
    <w:p w14:paraId="5FCF61D6" w14:textId="77777777" w:rsidR="00D757CA" w:rsidRPr="008F634E" w:rsidRDefault="00D757CA" w:rsidP="00C93275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500" w:lineRule="exact"/>
        <w:ind w:leftChars="0" w:left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計畫說明</w:t>
      </w:r>
    </w:p>
    <w:p w14:paraId="31E936D2" w14:textId="77777777" w:rsidR="006B05B4" w:rsidRPr="008F634E" w:rsidRDefault="006B05B4" w:rsidP="00D6538B">
      <w:pPr>
        <w:pStyle w:val="a7"/>
        <w:adjustRightInd w:val="0"/>
        <w:snapToGrid w:val="0"/>
        <w:spacing w:beforeLines="50" w:before="180" w:line="500" w:lineRule="exact"/>
        <w:ind w:leftChars="295" w:left="708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sz w:val="28"/>
          <w:szCs w:val="28"/>
        </w:rPr>
        <w:t>本市大專校院</w:t>
      </w:r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學生為充裕本市勞動力之重要來源，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為使大專校院學生於就業前對性別平等觀念有一正確認識，本局</w:t>
      </w:r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近年</w:t>
      </w:r>
      <w:r w:rsidRPr="008F634E">
        <w:rPr>
          <w:rFonts w:ascii="Times New Roman" w:eastAsia="標楷體" w:hAnsi="Times New Roman" w:cs="Times New Roman"/>
          <w:sz w:val="28"/>
          <w:szCs w:val="28"/>
        </w:rPr>
        <w:t>透過辦理</w:t>
      </w:r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青年職</w:t>
      </w:r>
      <w:proofErr w:type="gramStart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講座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活動，</w:t>
      </w:r>
      <w:r w:rsidR="00304401" w:rsidRPr="008F634E">
        <w:rPr>
          <w:rFonts w:ascii="Times New Roman" w:eastAsia="標楷體" w:hAnsi="Times New Roman" w:cs="Times New Roman"/>
          <w:sz w:val="28"/>
          <w:szCs w:val="28"/>
        </w:rPr>
        <w:t>邀請各界領域職場達人或名人至</w:t>
      </w:r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大專校院分享職</w:t>
      </w:r>
      <w:proofErr w:type="gramStart"/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經驗，</w:t>
      </w:r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期能提升青年之人力資本，讓不同性別青年透過多元職</w:t>
      </w:r>
      <w:proofErr w:type="gramStart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講座，瞭解各領域工作內容，探索自身職</w:t>
      </w:r>
      <w:proofErr w:type="gramStart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興趣，</w:t>
      </w:r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提早規劃職</w:t>
      </w:r>
      <w:proofErr w:type="gramStart"/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，</w:t>
      </w:r>
      <w:r w:rsidR="002E14EC" w:rsidRPr="008F634E">
        <w:rPr>
          <w:rFonts w:ascii="Times New Roman" w:eastAsia="標楷體" w:hAnsi="Times New Roman" w:cs="Times New Roman"/>
          <w:sz w:val="28"/>
          <w:szCs w:val="28"/>
        </w:rPr>
        <w:t>並進而</w:t>
      </w:r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透過職</w:t>
      </w:r>
      <w:proofErr w:type="gramStart"/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講座強化各界</w:t>
      </w:r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包括產業、學校教職員及學生等</w:t>
      </w:r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)</w:t>
      </w:r>
      <w:r w:rsidR="002B6330" w:rsidRPr="008F634E">
        <w:rPr>
          <w:rFonts w:ascii="Times New Roman" w:eastAsia="標楷體" w:hAnsi="Times New Roman" w:cs="Times New Roman"/>
          <w:sz w:val="28"/>
          <w:szCs w:val="28"/>
        </w:rPr>
        <w:t>性別平等意識，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達到翻轉性別、打破職業隔離之目標。</w:t>
      </w:r>
    </w:p>
    <w:p w14:paraId="5AE8D53A" w14:textId="2D2C32AA" w:rsidR="00D757CA" w:rsidRPr="008F634E" w:rsidRDefault="00D757CA" w:rsidP="00C93275">
      <w:pPr>
        <w:pStyle w:val="a7"/>
        <w:numPr>
          <w:ilvl w:val="0"/>
          <w:numId w:val="2"/>
        </w:numPr>
        <w:adjustRightInd w:val="0"/>
        <w:snapToGrid w:val="0"/>
        <w:spacing w:beforeLines="100" w:before="360" w:line="500" w:lineRule="exact"/>
        <w:ind w:leftChars="0" w:left="709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F634E">
        <w:rPr>
          <w:rFonts w:ascii="Times New Roman" w:eastAsia="標楷體" w:hAnsi="Times New Roman" w:cs="Times New Roman"/>
          <w:b/>
          <w:sz w:val="32"/>
          <w:szCs w:val="32"/>
        </w:rPr>
        <w:t>性別分析</w:t>
      </w:r>
      <w:r w:rsidR="00EA7934">
        <w:rPr>
          <w:rFonts w:ascii="Times New Roman" w:eastAsia="標楷體" w:hAnsi="Times New Roman" w:cs="Times New Roman" w:hint="eastAsia"/>
          <w:b/>
          <w:sz w:val="32"/>
          <w:szCs w:val="32"/>
        </w:rPr>
        <w:t>與</w:t>
      </w:r>
      <w:r w:rsidR="004D27FC">
        <w:rPr>
          <w:rFonts w:ascii="Times New Roman" w:eastAsia="標楷體" w:hAnsi="Times New Roman" w:cs="Times New Roman" w:hint="eastAsia"/>
          <w:b/>
          <w:sz w:val="32"/>
          <w:szCs w:val="32"/>
        </w:rPr>
        <w:t>未來</w:t>
      </w:r>
      <w:r w:rsidR="00EA7934">
        <w:rPr>
          <w:rFonts w:ascii="Times New Roman" w:eastAsia="標楷體" w:hAnsi="Times New Roman" w:cs="Times New Roman" w:hint="eastAsia"/>
          <w:b/>
          <w:sz w:val="32"/>
          <w:szCs w:val="32"/>
        </w:rPr>
        <w:t>精進做法</w:t>
      </w:r>
    </w:p>
    <w:p w14:paraId="31490217" w14:textId="77777777" w:rsidR="003B2836" w:rsidRPr="008F634E" w:rsidRDefault="008F634E" w:rsidP="008F634E">
      <w:pPr>
        <w:adjustRightInd w:val="0"/>
        <w:snapToGrid w:val="0"/>
        <w:spacing w:beforeLines="50" w:before="180" w:line="500" w:lineRule="exact"/>
        <w:ind w:leftChars="117" w:left="707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本報告係就本局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107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年</w:t>
      </w:r>
      <w:r w:rsidR="005413BA" w:rsidRPr="008F634E">
        <w:rPr>
          <w:rFonts w:ascii="Times New Roman" w:eastAsia="標楷體" w:hAnsi="Times New Roman" w:cs="Times New Roman"/>
          <w:sz w:val="28"/>
          <w:szCs w:val="28"/>
        </w:rPr>
        <w:t>執行</w:t>
      </w:r>
      <w:r w:rsidR="0056157B" w:rsidRPr="008F634E">
        <w:rPr>
          <w:rFonts w:ascii="Times New Roman" w:eastAsia="標楷體" w:hAnsi="Times New Roman" w:cs="Times New Roman"/>
          <w:sz w:val="28"/>
          <w:szCs w:val="28"/>
        </w:rPr>
        <w:t>「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107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年</w:t>
      </w:r>
      <w:r w:rsidR="0056157B" w:rsidRPr="008F634E">
        <w:rPr>
          <w:rFonts w:ascii="Times New Roman" w:eastAsia="標楷體" w:hAnsi="Times New Roman" w:cs="Times New Roman"/>
          <w:sz w:val="28"/>
          <w:szCs w:val="28"/>
        </w:rPr>
        <w:t>青年職</w:t>
      </w:r>
      <w:proofErr w:type="gramStart"/>
      <w:r w:rsidR="0056157B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56157B" w:rsidRPr="008F634E">
        <w:rPr>
          <w:rFonts w:ascii="Times New Roman" w:eastAsia="標楷體" w:hAnsi="Times New Roman" w:cs="Times New Roman"/>
          <w:sz w:val="28"/>
          <w:szCs w:val="28"/>
        </w:rPr>
        <w:t>講座及探索計畫」，進行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講座</w:t>
      </w:r>
      <w:r w:rsidR="0056157B" w:rsidRPr="008F634E">
        <w:rPr>
          <w:rFonts w:ascii="Times New Roman" w:eastAsia="標楷體" w:hAnsi="Times New Roman" w:cs="Times New Roman"/>
          <w:sz w:val="28"/>
          <w:szCs w:val="28"/>
        </w:rPr>
        <w:t>參與人次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性別分析</w:t>
      </w:r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如表</w:t>
      </w:r>
      <w:r w:rsidR="00C36FC7" w:rsidRPr="008F634E">
        <w:rPr>
          <w:rFonts w:ascii="Times New Roman" w:eastAsia="標楷體" w:hAnsi="Times New Roman" w:cs="Times New Roman"/>
          <w:sz w:val="28"/>
          <w:szCs w:val="28"/>
        </w:rPr>
        <w:t>5</w:t>
      </w:r>
      <w:r w:rsidR="005A2E39" w:rsidRPr="008F634E">
        <w:rPr>
          <w:rFonts w:ascii="Times New Roman" w:eastAsia="標楷體" w:hAnsi="Times New Roman" w:cs="Times New Roman"/>
          <w:sz w:val="28"/>
          <w:szCs w:val="28"/>
        </w:rPr>
        <w:t>)</w:t>
      </w:r>
      <w:r w:rsidR="004413DF" w:rsidRPr="008F63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E1F509" w14:textId="1BA49F9B" w:rsidR="005A2E39" w:rsidRPr="004D27FC" w:rsidRDefault="008F634E" w:rsidP="004D27FC">
      <w:pPr>
        <w:adjustRightInd w:val="0"/>
        <w:snapToGrid w:val="0"/>
        <w:spacing w:beforeLines="50" w:before="180" w:line="500" w:lineRule="exact"/>
        <w:ind w:leftChars="117" w:left="707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27F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D27F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4D27F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107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年</w:t>
      </w:r>
      <w:r w:rsidR="00A570A8" w:rsidRPr="004D27FC">
        <w:rPr>
          <w:rFonts w:ascii="Times New Roman" w:eastAsia="標楷體" w:hAnsi="Times New Roman" w:cs="Times New Roman" w:hint="eastAsia"/>
          <w:sz w:val="28"/>
          <w:szCs w:val="28"/>
        </w:rPr>
        <w:t>針對桃園大專校院，共辦理</w:t>
      </w:r>
      <w:r w:rsidR="00A570A8" w:rsidRPr="004D27F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570A8" w:rsidRPr="004D27FC">
        <w:rPr>
          <w:rFonts w:ascii="Times New Roman" w:eastAsia="標楷體" w:hAnsi="Times New Roman" w:cs="Times New Roman" w:hint="eastAsia"/>
          <w:sz w:val="28"/>
          <w:szCs w:val="28"/>
        </w:rPr>
        <w:t>場次職</w:t>
      </w:r>
      <w:proofErr w:type="gramStart"/>
      <w:r w:rsidR="00A570A8" w:rsidRPr="004D27FC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A570A8" w:rsidRPr="004D27FC">
        <w:rPr>
          <w:rFonts w:ascii="Times New Roman" w:eastAsia="標楷體" w:hAnsi="Times New Roman" w:cs="Times New Roman" w:hint="eastAsia"/>
          <w:sz w:val="28"/>
          <w:szCs w:val="28"/>
        </w:rPr>
        <w:t>講座，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參與</w:t>
      </w:r>
      <w:r w:rsidR="00C57A15" w:rsidRPr="004D27FC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="00C57A15" w:rsidRPr="004D27FC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C57A15" w:rsidRPr="004D27FC">
        <w:rPr>
          <w:rFonts w:ascii="Times New Roman" w:eastAsia="標楷體" w:hAnsi="Times New Roman" w:cs="Times New Roman"/>
          <w:sz w:val="28"/>
          <w:szCs w:val="28"/>
        </w:rPr>
        <w:t>講座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人次共計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1,449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人次，其中女性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780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人次，男性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669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人次，女性約占</w:t>
      </w:r>
      <w:r w:rsidR="005A2E39" w:rsidRPr="004D27FC">
        <w:rPr>
          <w:rFonts w:ascii="Times New Roman" w:eastAsia="標楷體" w:hAnsi="Times New Roman" w:cs="Times New Roman"/>
          <w:sz w:val="28"/>
          <w:szCs w:val="28"/>
        </w:rPr>
        <w:t>54%</w:t>
      </w:r>
      <w:r w:rsidR="002831AE" w:rsidRPr="004D27FC">
        <w:rPr>
          <w:rFonts w:ascii="Times New Roman" w:eastAsia="標楷體" w:hAnsi="Times New Roman" w:cs="Times New Roman"/>
          <w:sz w:val="28"/>
          <w:szCs w:val="28"/>
        </w:rPr>
        <w:t>，男性約占</w:t>
      </w:r>
      <w:r w:rsidR="002831AE" w:rsidRPr="004D27FC">
        <w:rPr>
          <w:rFonts w:ascii="Times New Roman" w:eastAsia="標楷體" w:hAnsi="Times New Roman" w:cs="Times New Roman"/>
          <w:sz w:val="28"/>
          <w:szCs w:val="28"/>
        </w:rPr>
        <w:t>46%</w:t>
      </w:r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參與職</w:t>
      </w:r>
      <w:proofErr w:type="gramStart"/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講座總人次男女比例無明顯差距。但從各場次男女參與人次來看，仍可</w:t>
      </w:r>
      <w:r w:rsidR="00496F0A" w:rsidRPr="004D27FC">
        <w:rPr>
          <w:rFonts w:ascii="Times New Roman" w:eastAsia="標楷體" w:hAnsi="Times New Roman" w:cs="Times New Roman" w:hint="eastAsia"/>
          <w:sz w:val="28"/>
          <w:szCs w:val="28"/>
        </w:rPr>
        <w:t>推估</w:t>
      </w:r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青年在選擇職業上仍有職業</w:t>
      </w:r>
      <w:r w:rsidR="00621FC2" w:rsidRPr="004D27FC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4303A7" w:rsidRPr="004D27FC">
        <w:rPr>
          <w:rFonts w:ascii="Times New Roman" w:eastAsia="標楷體" w:hAnsi="Times New Roman" w:cs="Times New Roman" w:hint="eastAsia"/>
          <w:sz w:val="28"/>
          <w:szCs w:val="28"/>
        </w:rPr>
        <w:t>隔離之現象。</w:t>
      </w:r>
      <w:r w:rsidR="00621FC2" w:rsidRPr="004D27FC">
        <w:rPr>
          <w:rFonts w:ascii="Times New Roman" w:eastAsia="標楷體" w:hAnsi="Times New Roman" w:cs="Times New Roman" w:hint="eastAsia"/>
          <w:sz w:val="28"/>
          <w:szCs w:val="28"/>
        </w:rPr>
        <w:t>職業性別隔離是指由於社會系統性因素，使不同的性別集中在不同的行業和職位上，是勞動力市場上性別歧視的主要方式之</w:t>
      </w:r>
      <w:proofErr w:type="gramStart"/>
      <w:r w:rsidR="00621FC2" w:rsidRPr="004D27F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621FC2" w:rsidRPr="004D27F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="00974E5B" w:rsidRPr="004D27FC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621FC2" w:rsidRPr="004D27FC">
        <w:rPr>
          <w:rFonts w:ascii="Times New Roman" w:eastAsia="標楷體" w:hAnsi="Times New Roman" w:cs="Times New Roman" w:hint="eastAsia"/>
          <w:sz w:val="28"/>
          <w:szCs w:val="28"/>
        </w:rPr>
        <w:t>本分析報告除就參與人次觀點提出比較，另更進一步發掘職業性別隔離問題與精進做法，分析如下：</w:t>
      </w:r>
      <w:r w:rsidR="00974E5B" w:rsidRPr="004D27F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6F823B73" w14:textId="418C424C" w:rsidR="002831AE" w:rsidRPr="008F634E" w:rsidRDefault="00621FC2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六場次參與人次男女比較，第一場次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設計產業</w:t>
      </w:r>
      <w:r w:rsidR="00854155">
        <w:rPr>
          <w:rFonts w:ascii="Times New Roman" w:eastAsia="標楷體" w:hAnsi="Times New Roman" w:cs="Times New Roman" w:hint="eastAsia"/>
          <w:sz w:val="28"/>
          <w:szCs w:val="28"/>
        </w:rPr>
        <w:t>講座，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男性參與人數為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2646D">
        <w:rPr>
          <w:rFonts w:ascii="Times New Roman" w:eastAsia="標楷體" w:hAnsi="Times New Roman" w:cs="Times New Roman"/>
          <w:sz w:val="28"/>
          <w:szCs w:val="28"/>
        </w:rPr>
        <w:t>8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人，女性參與人數為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2646D">
        <w:rPr>
          <w:rFonts w:ascii="Times New Roman" w:eastAsia="標楷體" w:hAnsi="Times New Roman" w:cs="Times New Roman"/>
          <w:sz w:val="28"/>
          <w:szCs w:val="28"/>
        </w:rPr>
        <w:t>48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、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第五場次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服務業</w:t>
      </w:r>
      <w:r w:rsidR="00E2646D" w:rsidRPr="008F634E">
        <w:rPr>
          <w:rFonts w:ascii="Times New Roman" w:eastAsia="標楷體" w:hAnsi="Times New Roman" w:cs="Times New Roman"/>
          <w:sz w:val="28"/>
          <w:szCs w:val="28"/>
        </w:rPr>
        <w:t>講座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侍</w:t>
      </w:r>
      <w:proofErr w:type="gramEnd"/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酒師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產業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男性參與人數為</w:t>
      </w:r>
      <w:r w:rsidR="00E2646D">
        <w:rPr>
          <w:rFonts w:ascii="Times New Roman" w:eastAsia="標楷體" w:hAnsi="Times New Roman" w:cs="Times New Roman"/>
          <w:sz w:val="28"/>
          <w:szCs w:val="28"/>
        </w:rPr>
        <w:t>57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人，女性參與人數為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2646D">
        <w:rPr>
          <w:rFonts w:ascii="Times New Roman" w:eastAsia="標楷體" w:hAnsi="Times New Roman" w:cs="Times New Roman"/>
          <w:sz w:val="28"/>
          <w:szCs w:val="28"/>
        </w:rPr>
        <w:t>31</w:t>
      </w:r>
      <w:r w:rsidR="00E2646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，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女性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參與人次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6C78D2" w:rsidRPr="008F634E">
        <w:rPr>
          <w:rFonts w:ascii="Times New Roman" w:eastAsia="標楷體" w:hAnsi="Times New Roman" w:cs="Times New Roman"/>
          <w:sz w:val="28"/>
          <w:szCs w:val="28"/>
        </w:rPr>
        <w:t>比例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明顯高於男性。</w:t>
      </w:r>
    </w:p>
    <w:p w14:paraId="722F9B2B" w14:textId="5B3E948C" w:rsidR="002831AE" w:rsidRPr="008F634E" w:rsidRDefault="00974E5B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2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第三場次</w:t>
      </w:r>
      <w:proofErr w:type="gramStart"/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以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物聯網</w:t>
      </w:r>
      <w:proofErr w:type="gramEnd"/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產業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為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講座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主題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，</w:t>
      </w:r>
      <w:r w:rsidR="002D6152" w:rsidRPr="002D6152">
        <w:rPr>
          <w:rFonts w:ascii="Times New Roman" w:eastAsia="標楷體" w:hAnsi="Times New Roman" w:cs="Times New Roman" w:hint="eastAsia"/>
          <w:sz w:val="28"/>
          <w:szCs w:val="28"/>
        </w:rPr>
        <w:t>男性參與人數為</w:t>
      </w:r>
      <w:r w:rsidR="002D6152">
        <w:rPr>
          <w:rFonts w:ascii="Times New Roman" w:eastAsia="標楷體" w:hAnsi="Times New Roman" w:cs="Times New Roman"/>
          <w:sz w:val="28"/>
          <w:szCs w:val="28"/>
        </w:rPr>
        <w:t>138</w:t>
      </w:r>
      <w:r w:rsidR="002D6152" w:rsidRPr="002D6152">
        <w:rPr>
          <w:rFonts w:ascii="Times New Roman" w:eastAsia="標楷體" w:hAnsi="Times New Roman" w:cs="Times New Roman" w:hint="eastAsia"/>
          <w:sz w:val="28"/>
          <w:szCs w:val="28"/>
        </w:rPr>
        <w:t>人，女性參與人數為</w:t>
      </w:r>
      <w:r w:rsidR="002D6152">
        <w:rPr>
          <w:rFonts w:ascii="Times New Roman" w:eastAsia="標楷體" w:hAnsi="Times New Roman" w:cs="Times New Roman"/>
          <w:sz w:val="28"/>
          <w:szCs w:val="28"/>
        </w:rPr>
        <w:t>43</w:t>
      </w:r>
      <w:r w:rsidR="002D6152" w:rsidRPr="002D615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男性</w:t>
      </w:r>
      <w:r w:rsidR="00F048B2" w:rsidRPr="008F634E">
        <w:rPr>
          <w:rFonts w:ascii="Times New Roman" w:eastAsia="標楷體" w:hAnsi="Times New Roman" w:cs="Times New Roman"/>
          <w:sz w:val="28"/>
          <w:szCs w:val="28"/>
        </w:rPr>
        <w:t>參與人次</w:t>
      </w:r>
      <w:r w:rsidR="006C78D2" w:rsidRPr="008F634E">
        <w:rPr>
          <w:rFonts w:ascii="Times New Roman" w:eastAsia="標楷體" w:hAnsi="Times New Roman" w:cs="Times New Roman"/>
          <w:sz w:val="28"/>
          <w:szCs w:val="28"/>
        </w:rPr>
        <w:t>比例</w:t>
      </w:r>
      <w:r w:rsidR="002831AE" w:rsidRPr="008F634E">
        <w:rPr>
          <w:rFonts w:ascii="Times New Roman" w:eastAsia="標楷體" w:hAnsi="Times New Roman" w:cs="Times New Roman"/>
          <w:sz w:val="28"/>
          <w:szCs w:val="28"/>
        </w:rPr>
        <w:t>明顯高於女性</w:t>
      </w:r>
      <w:r w:rsidR="008F5472" w:rsidRPr="008F63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760AC25" w14:textId="2DFAD644" w:rsidR="00E47461" w:rsidRDefault="00974E5B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3.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6C78D2" w:rsidRPr="008F634E">
        <w:rPr>
          <w:rFonts w:ascii="Times New Roman" w:eastAsia="標楷體" w:hAnsi="Times New Roman" w:cs="Times New Roman"/>
          <w:sz w:val="28"/>
          <w:szCs w:val="28"/>
        </w:rPr>
        <w:t>除第一場次、第三場次及第五場次外，其餘場次主題為</w:t>
      </w:r>
      <w:r w:rsidR="00F325DF" w:rsidRPr="008F634E">
        <w:rPr>
          <w:rFonts w:ascii="Times New Roman" w:eastAsia="標楷體" w:hAnsi="Times New Roman" w:cs="Times New Roman"/>
          <w:sz w:val="28"/>
          <w:szCs w:val="28"/>
        </w:rPr>
        <w:t>創業、職</w:t>
      </w:r>
      <w:proofErr w:type="gramStart"/>
      <w:r w:rsidR="00F325DF"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="00F325DF" w:rsidRPr="008F634E">
        <w:rPr>
          <w:rFonts w:ascii="Times New Roman" w:eastAsia="標楷體" w:hAnsi="Times New Roman" w:cs="Times New Roman"/>
          <w:sz w:val="28"/>
          <w:szCs w:val="28"/>
        </w:rPr>
        <w:t>發展、管理等主題，其男女參與人次比例差距較不明顯。</w:t>
      </w:r>
    </w:p>
    <w:p w14:paraId="02B25356" w14:textId="29C614F4" w:rsidR="000C2427" w:rsidRDefault="000C2427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爰此可知，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從上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方各場次行業領域與不同性別參與之</w:t>
      </w:r>
      <w:r>
        <w:rPr>
          <w:rFonts w:ascii="Times New Roman" w:eastAsia="標楷體" w:hAnsi="Times New Roman" w:cs="Times New Roman" w:hint="eastAsia"/>
          <w:sz w:val="28"/>
          <w:szCs w:val="28"/>
        </w:rPr>
        <w:t>數據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推估</w:t>
      </w:r>
      <w:r>
        <w:rPr>
          <w:rFonts w:ascii="Times New Roman" w:eastAsia="標楷體" w:hAnsi="Times New Roman" w:cs="Times New Roman" w:hint="eastAsia"/>
          <w:sz w:val="28"/>
          <w:szCs w:val="28"/>
        </w:rPr>
        <w:t>顯示，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男女性別從參與選擇聆聽不同主題職涯講座之意願，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大致符合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勞動部「性別勞動統計分析」，男性就業者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從事服務業及工業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居多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，女性就業者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則有</w:t>
      </w:r>
      <w:r w:rsidRPr="008F634E">
        <w:rPr>
          <w:rFonts w:ascii="Times New Roman" w:eastAsia="標楷體" w:hAnsi="Times New Roman" w:cs="Times New Roman"/>
          <w:sz w:val="28"/>
          <w:szCs w:val="28"/>
        </w:rPr>
        <w:t>主要集中於服務業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之傾向</w:t>
      </w:r>
      <w:r w:rsidR="002D6152">
        <w:rPr>
          <w:rFonts w:ascii="Times New Roman" w:eastAsia="標楷體" w:hAnsi="Times New Roman" w:cs="Times New Roman" w:hint="eastAsia"/>
          <w:sz w:val="28"/>
          <w:szCs w:val="28"/>
        </w:rPr>
        <w:t>，存在職業性別隔離之現象。</w:t>
      </w:r>
    </w:p>
    <w:p w14:paraId="1038705D" w14:textId="630C68E1" w:rsidR="002D6152" w:rsidRDefault="00EA7934" w:rsidP="00947D03">
      <w:pPr>
        <w:adjustRightInd w:val="0"/>
        <w:snapToGrid w:val="0"/>
        <w:spacing w:beforeLines="50" w:before="180" w:line="500" w:lineRule="exact"/>
        <w:ind w:leftChars="117" w:left="707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A7934">
        <w:rPr>
          <w:rFonts w:hint="eastAsia"/>
        </w:rPr>
        <w:t xml:space="preserve"> </w:t>
      </w:r>
      <w:r w:rsidRPr="00EA7934">
        <w:rPr>
          <w:rFonts w:ascii="Times New Roman" w:eastAsia="標楷體" w:hAnsi="Times New Roman" w:cs="Times New Roman" w:hint="eastAsia"/>
          <w:sz w:val="28"/>
          <w:szCs w:val="28"/>
        </w:rPr>
        <w:t>結論與精進方向</w:t>
      </w:r>
    </w:p>
    <w:p w14:paraId="3BD83678" w14:textId="3AE3B290" w:rsidR="00EA7934" w:rsidRPr="008F634E" w:rsidRDefault="00EA7934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</w:t>
      </w:r>
      <w:r w:rsidRPr="008F634E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講座主題之設定會影響不同性別的參與人數，未來於講座規劃設計時前即可從講座主題、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主講人之選訂，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促進青年職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發展與性平目標</w:t>
      </w:r>
      <w:r w:rsidRPr="008F634E">
        <w:rPr>
          <w:rFonts w:ascii="Times New Roman" w:eastAsia="標楷體" w:hAnsi="Times New Roman" w:cs="Times New Roman"/>
          <w:sz w:val="28"/>
          <w:szCs w:val="28"/>
        </w:rPr>
        <w:t>(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如破除性別隔離角度等</w:t>
      </w:r>
      <w:r w:rsidRPr="008F634E">
        <w:rPr>
          <w:rFonts w:ascii="Times New Roman" w:eastAsia="標楷體" w:hAnsi="Times New Roman" w:cs="Times New Roman"/>
          <w:sz w:val="28"/>
          <w:szCs w:val="28"/>
        </w:rPr>
        <w:t>)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多元考量設計。</w:t>
      </w:r>
    </w:p>
    <w:p w14:paraId="70AE67BE" w14:textId="35DA7BB5" w:rsidR="00EA7934" w:rsidRPr="00A134BC" w:rsidRDefault="00EA7934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為破除性別隔離，</w:t>
      </w:r>
      <w:r w:rsidRPr="008F634E">
        <w:rPr>
          <w:rFonts w:ascii="Times New Roman" w:eastAsia="標楷體" w:hAnsi="Times New Roman" w:cs="Times New Roman"/>
          <w:sz w:val="28"/>
          <w:szCs w:val="28"/>
        </w:rPr>
        <w:t>講座主題與主講人之選定可打破性別隔離之限制，例如可邀請女性講師講授科技產業類之職務，邀請男性講師講授美學相關職務，並於辦理時辦理講座可鼓勵男女平均參與，透過講座促進青年打破性別傳統，依自身興趣發展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CECF2B" w14:textId="6B6518FB" w:rsidR="00EA7934" w:rsidRPr="008F634E" w:rsidRDefault="00EA7934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Pr="008F634E">
        <w:rPr>
          <w:rFonts w:ascii="Times New Roman" w:eastAsia="標楷體" w:hAnsi="Times New Roman" w:cs="Times New Roman"/>
          <w:sz w:val="28"/>
          <w:szCs w:val="28"/>
        </w:rPr>
        <w:t>青年職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講座問卷回饋部分可加強性別議題，以瞭解青年在社會環境下之性別意識</w:t>
      </w:r>
      <w:r>
        <w:rPr>
          <w:rFonts w:ascii="Times New Roman" w:eastAsia="標楷體" w:hAnsi="Times New Roman" w:cs="Times New Roman" w:hint="eastAsia"/>
          <w:sz w:val="28"/>
          <w:szCs w:val="28"/>
        </w:rPr>
        <w:t>傾向</w:t>
      </w:r>
      <w:r w:rsidRPr="008F634E">
        <w:rPr>
          <w:rFonts w:ascii="Times New Roman" w:eastAsia="標楷體" w:hAnsi="Times New Roman" w:cs="Times New Roman"/>
          <w:sz w:val="28"/>
          <w:szCs w:val="28"/>
        </w:rPr>
        <w:t>，以及參與講座後之性別目標達成度。</w:t>
      </w:r>
    </w:p>
    <w:p w14:paraId="31EE9B3C" w14:textId="0E2FA86E" w:rsidR="00EA7934" w:rsidRPr="0008052D" w:rsidRDefault="00EA7934" w:rsidP="00EA7934">
      <w:pPr>
        <w:adjustRightInd w:val="0"/>
        <w:snapToGrid w:val="0"/>
        <w:spacing w:beforeLines="50" w:before="180" w:line="500" w:lineRule="exact"/>
        <w:ind w:leftChars="116" w:left="564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/>
          <w:sz w:val="28"/>
          <w:szCs w:val="28"/>
        </w:rPr>
        <w:t>.</w:t>
      </w:r>
      <w:r w:rsidRPr="008F634E">
        <w:rPr>
          <w:rFonts w:ascii="Times New Roman" w:eastAsia="標楷體" w:hAnsi="Times New Roman" w:cs="Times New Roman"/>
          <w:sz w:val="28"/>
          <w:szCs w:val="28"/>
        </w:rPr>
        <w:t>依現今科技發展，青年講座辦理內容與方式可結合現今</w:t>
      </w:r>
      <w:r>
        <w:rPr>
          <w:rFonts w:ascii="Times New Roman" w:eastAsia="標楷體" w:hAnsi="Times New Roman" w:cs="Times New Roman" w:hint="eastAsia"/>
          <w:sz w:val="28"/>
          <w:szCs w:val="28"/>
        </w:rPr>
        <w:t>科技</w:t>
      </w:r>
      <w:r w:rsidRPr="008F634E">
        <w:rPr>
          <w:rFonts w:ascii="Times New Roman" w:eastAsia="標楷體" w:hAnsi="Times New Roman" w:cs="Times New Roman"/>
          <w:sz w:val="28"/>
          <w:szCs w:val="28"/>
        </w:rPr>
        <w:t>發展趨勢與青年文化，善用各種媒體發布職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講座，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8F634E">
        <w:rPr>
          <w:rFonts w:ascii="Times New Roman" w:eastAsia="標楷體" w:hAnsi="Times New Roman" w:cs="Times New Roman"/>
          <w:sz w:val="28"/>
          <w:szCs w:val="28"/>
        </w:rPr>
        <w:t>擴大</w:t>
      </w:r>
      <w:r>
        <w:rPr>
          <w:rFonts w:ascii="Times New Roman" w:eastAsia="標楷體" w:hAnsi="Times New Roman" w:cs="Times New Roman" w:hint="eastAsia"/>
          <w:sz w:val="28"/>
          <w:szCs w:val="28"/>
        </w:rPr>
        <w:t>講座</w:t>
      </w:r>
      <w:r>
        <w:rPr>
          <w:rFonts w:ascii="Times New Roman" w:eastAsia="標楷體" w:hAnsi="Times New Roman" w:cs="Times New Roman"/>
          <w:sz w:val="28"/>
          <w:szCs w:val="28"/>
        </w:rPr>
        <w:t>參與人數，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8F634E">
        <w:rPr>
          <w:rFonts w:ascii="Times New Roman" w:eastAsia="標楷體" w:hAnsi="Times New Roman" w:cs="Times New Roman"/>
          <w:sz w:val="28"/>
          <w:szCs w:val="28"/>
        </w:rPr>
        <w:t>刺激青年職</w:t>
      </w:r>
      <w:proofErr w:type="gramStart"/>
      <w:r w:rsidRPr="008F634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8F634E">
        <w:rPr>
          <w:rFonts w:ascii="Times New Roman" w:eastAsia="標楷體" w:hAnsi="Times New Roman" w:cs="Times New Roman"/>
          <w:sz w:val="28"/>
          <w:szCs w:val="28"/>
        </w:rPr>
        <w:t>性平意識。</w:t>
      </w:r>
    </w:p>
    <w:p w14:paraId="72168D06" w14:textId="13A07BCD" w:rsidR="00EA7934" w:rsidRDefault="00EA7934" w:rsidP="002C50BA">
      <w:pPr>
        <w:pStyle w:val="a7"/>
        <w:ind w:leftChars="0" w:left="720"/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0EBA2B5C" w14:textId="171E31A1" w:rsidR="004D27FC" w:rsidRDefault="004D27FC" w:rsidP="002C50BA">
      <w:pPr>
        <w:pStyle w:val="a7"/>
        <w:ind w:leftChars="0" w:left="720"/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7C62B2B8" w14:textId="716F36C0" w:rsidR="004D27FC" w:rsidRDefault="004D27FC" w:rsidP="002C50BA">
      <w:pPr>
        <w:pStyle w:val="a7"/>
        <w:ind w:leftChars="0" w:left="720"/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529451F8" w14:textId="77777777" w:rsidR="004D27FC" w:rsidRDefault="004D27FC" w:rsidP="002C50BA">
      <w:pPr>
        <w:pStyle w:val="a7"/>
        <w:ind w:leftChars="0" w:left="720"/>
        <w:jc w:val="center"/>
        <w:rPr>
          <w:rFonts w:ascii="Times New Roman" w:eastAsia="標楷體" w:hAnsi="Times New Roman" w:cs="Times New Roman" w:hint="eastAsia"/>
          <w:b/>
          <w:szCs w:val="24"/>
        </w:rPr>
      </w:pPr>
      <w:bookmarkStart w:id="1" w:name="_GoBack"/>
      <w:bookmarkEnd w:id="1"/>
    </w:p>
    <w:p w14:paraId="42B8D418" w14:textId="555D29B9" w:rsidR="00E203E6" w:rsidRPr="008F634E" w:rsidRDefault="00E203E6" w:rsidP="002C50BA">
      <w:pPr>
        <w:pStyle w:val="a7"/>
        <w:ind w:leftChars="0" w:left="720"/>
        <w:jc w:val="center"/>
        <w:rPr>
          <w:rFonts w:ascii="Times New Roman" w:eastAsia="標楷體" w:hAnsi="Times New Roman" w:cs="Times New Roman"/>
          <w:b/>
          <w:szCs w:val="24"/>
        </w:rPr>
      </w:pPr>
      <w:r w:rsidRPr="008F634E">
        <w:rPr>
          <w:rFonts w:ascii="Times New Roman" w:eastAsia="標楷體" w:hAnsi="Times New Roman" w:cs="Times New Roman"/>
          <w:b/>
          <w:szCs w:val="24"/>
        </w:rPr>
        <w:lastRenderedPageBreak/>
        <w:t>附表</w:t>
      </w:r>
      <w:r w:rsidRPr="008F634E">
        <w:rPr>
          <w:rFonts w:ascii="Times New Roman" w:eastAsia="標楷體" w:hAnsi="Times New Roman" w:cs="Times New Roman"/>
          <w:b/>
          <w:szCs w:val="24"/>
        </w:rPr>
        <w:t>5</w:t>
      </w:r>
      <w:r w:rsidRPr="008F634E">
        <w:rPr>
          <w:rFonts w:ascii="Times New Roman" w:eastAsia="標楷體" w:hAnsi="Times New Roman" w:cs="Times New Roman"/>
          <w:b/>
          <w:szCs w:val="24"/>
        </w:rPr>
        <w:t>：</w:t>
      </w:r>
      <w:r w:rsidR="002C50BA" w:rsidRPr="008F634E">
        <w:rPr>
          <w:rFonts w:ascii="Times New Roman" w:eastAsia="標楷體" w:hAnsi="Times New Roman" w:cs="Times New Roman"/>
          <w:b/>
          <w:szCs w:val="24"/>
        </w:rPr>
        <w:t>「</w:t>
      </w:r>
      <w:proofErr w:type="gramStart"/>
      <w:r w:rsidR="002C50BA" w:rsidRPr="008F634E">
        <w:rPr>
          <w:rFonts w:ascii="Times New Roman" w:eastAsia="標楷體" w:hAnsi="Times New Roman" w:cs="Times New Roman"/>
          <w:b/>
          <w:szCs w:val="24"/>
        </w:rPr>
        <w:t>107</w:t>
      </w:r>
      <w:proofErr w:type="gramEnd"/>
      <w:r w:rsidR="002C50BA" w:rsidRPr="008F634E">
        <w:rPr>
          <w:rFonts w:ascii="Times New Roman" w:eastAsia="標楷體" w:hAnsi="Times New Roman" w:cs="Times New Roman"/>
          <w:b/>
          <w:szCs w:val="24"/>
        </w:rPr>
        <w:t>年度青年職</w:t>
      </w:r>
      <w:proofErr w:type="gramStart"/>
      <w:r w:rsidR="002C50BA" w:rsidRPr="008F634E">
        <w:rPr>
          <w:rFonts w:ascii="Times New Roman" w:eastAsia="標楷體" w:hAnsi="Times New Roman" w:cs="Times New Roman"/>
          <w:b/>
          <w:szCs w:val="24"/>
        </w:rPr>
        <w:t>涯</w:t>
      </w:r>
      <w:proofErr w:type="gramEnd"/>
      <w:r w:rsidR="002C50BA" w:rsidRPr="008F634E">
        <w:rPr>
          <w:rFonts w:ascii="Times New Roman" w:eastAsia="標楷體" w:hAnsi="Times New Roman" w:cs="Times New Roman"/>
          <w:b/>
          <w:szCs w:val="24"/>
        </w:rPr>
        <w:t>講座及探索計畫」</w:t>
      </w:r>
      <w:r w:rsidRPr="008F634E">
        <w:rPr>
          <w:rFonts w:ascii="Times New Roman" w:eastAsia="標楷體" w:hAnsi="Times New Roman" w:cs="Times New Roman"/>
          <w:b/>
          <w:szCs w:val="24"/>
        </w:rPr>
        <w:t>男女參與人次</w:t>
      </w:r>
    </w:p>
    <w:p w14:paraId="47AD6F97" w14:textId="729C3D8D" w:rsidR="002C50BA" w:rsidRPr="008F634E" w:rsidRDefault="002C50BA" w:rsidP="00E203E6">
      <w:pPr>
        <w:pStyle w:val="a7"/>
        <w:ind w:leftChars="0" w:left="720"/>
        <w:jc w:val="right"/>
        <w:rPr>
          <w:rFonts w:ascii="Times New Roman" w:eastAsia="標楷體" w:hAnsi="Times New Roman" w:cs="Times New Roman"/>
          <w:szCs w:val="24"/>
        </w:rPr>
      </w:pPr>
      <w:r w:rsidRPr="008F634E">
        <w:rPr>
          <w:rFonts w:ascii="Times New Roman" w:eastAsia="標楷體" w:hAnsi="Times New Roman" w:cs="Times New Roman"/>
          <w:szCs w:val="24"/>
        </w:rPr>
        <w:t>單位：人次；</w:t>
      </w:r>
      <w:r w:rsidR="00E203E6" w:rsidRPr="008F634E">
        <w:rPr>
          <w:rFonts w:ascii="Times New Roman" w:eastAsia="標楷體" w:hAnsi="Times New Roman" w:cs="Times New Roman"/>
          <w:szCs w:val="24"/>
        </w:rPr>
        <w:t>%</w:t>
      </w:r>
    </w:p>
    <w:tbl>
      <w:tblPr>
        <w:tblW w:w="864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013"/>
        <w:gridCol w:w="3296"/>
        <w:gridCol w:w="992"/>
        <w:gridCol w:w="567"/>
        <w:gridCol w:w="567"/>
        <w:gridCol w:w="567"/>
        <w:gridCol w:w="567"/>
        <w:gridCol w:w="567"/>
      </w:tblGrid>
      <w:tr w:rsidR="007D28C7" w:rsidRPr="008F634E" w14:paraId="399F2E29" w14:textId="77777777" w:rsidTr="000C2427">
        <w:trPr>
          <w:trHeight w:val="67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9EC9A6" w14:textId="77777777" w:rsidR="007D28C7" w:rsidRPr="008F634E" w:rsidRDefault="000947F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  <w:r w:rsidR="007D28C7"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AABE51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學校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542188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講題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8976522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講師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0F6D3E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DEBD96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1C0A13" w14:textId="77777777" w:rsidR="007D28C7" w:rsidRPr="008F634E" w:rsidRDefault="007D28C7" w:rsidP="005A2E3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總人次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BB21A5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男性比例</w:t>
            </w:r>
          </w:p>
          <w:p w14:paraId="0D0666E6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A6429F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女性比例</w:t>
            </w:r>
          </w:p>
          <w:p w14:paraId="0A56A907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%</w:t>
            </w:r>
          </w:p>
        </w:tc>
      </w:tr>
      <w:tr w:rsidR="007D28C7" w:rsidRPr="008F634E" w14:paraId="34941D30" w14:textId="77777777" w:rsidTr="000C2427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AB2B6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6C576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台北商業大學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21570" w14:textId="77777777" w:rsidR="002831AE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歲的你，如何準備未來？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-</w:t>
            </w:r>
          </w:p>
          <w:p w14:paraId="76ED2DCB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2020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年設計產業微型趨勢報告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2C939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吳欣怡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4893" w14:textId="77777777" w:rsidR="007D28C7" w:rsidRPr="008F634E" w:rsidRDefault="007D28C7">
            <w:pPr>
              <w:widowControl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A6F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C80F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91D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76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80</w:t>
            </w:r>
          </w:p>
        </w:tc>
      </w:tr>
      <w:tr w:rsidR="007D28C7" w:rsidRPr="008F634E" w14:paraId="4A5B83B6" w14:textId="77777777" w:rsidTr="000C2427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81B2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C598A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開南大學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3CEBD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職</w:t>
            </w:r>
            <w:proofErr w:type="gramStart"/>
            <w:r w:rsidRPr="004D27FC">
              <w:rPr>
                <w:rFonts w:ascii="Times New Roman" w:eastAsia="標楷體" w:hAnsi="Times New Roman" w:cs="Times New Roman"/>
                <w:sz w:val="22"/>
              </w:rPr>
              <w:t>涯</w:t>
            </w:r>
            <w:proofErr w:type="gramEnd"/>
            <w:r w:rsidRPr="004D27FC">
              <w:rPr>
                <w:rFonts w:ascii="Times New Roman" w:eastAsia="標楷體" w:hAnsi="Times New Roman" w:cs="Times New Roman"/>
                <w:sz w:val="22"/>
              </w:rPr>
              <w:t>夢想起飛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-</w:t>
            </w:r>
          </w:p>
          <w:p w14:paraId="188EE6B4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一起發現創業的美好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54A28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李明宗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A4F1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52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B7B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D77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13BA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54</w:t>
            </w:r>
          </w:p>
        </w:tc>
      </w:tr>
      <w:tr w:rsidR="007D28C7" w:rsidRPr="008F634E" w14:paraId="411FD503" w14:textId="77777777" w:rsidTr="000C2427">
        <w:trPr>
          <w:trHeight w:val="6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8BF59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19832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中原大學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867FF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電資論壇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-</w:t>
            </w:r>
          </w:p>
          <w:p w14:paraId="61AA4D18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4D27FC">
              <w:rPr>
                <w:rFonts w:ascii="Times New Roman" w:eastAsia="標楷體" w:hAnsi="Times New Roman" w:cs="Times New Roman"/>
                <w:sz w:val="22"/>
              </w:rPr>
              <w:t>物聯網</w:t>
            </w:r>
            <w:proofErr w:type="gramEnd"/>
            <w:r w:rsidRPr="004D27FC">
              <w:rPr>
                <w:rFonts w:ascii="Times New Roman" w:eastAsia="標楷體" w:hAnsi="Times New Roman" w:cs="Times New Roman"/>
                <w:sz w:val="22"/>
              </w:rPr>
              <w:t>智慧應用及發展趨勢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C790B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詹長霖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8758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778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1E5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5DD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978C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24</w:t>
            </w:r>
          </w:p>
        </w:tc>
      </w:tr>
      <w:tr w:rsidR="007D28C7" w:rsidRPr="008F634E" w14:paraId="4E85044F" w14:textId="77777777" w:rsidTr="000C2427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B75E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684D6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南亞技術學院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2F0F6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職</w:t>
            </w:r>
            <w:proofErr w:type="gramStart"/>
            <w:r w:rsidRPr="004D27FC">
              <w:rPr>
                <w:rFonts w:ascii="Times New Roman" w:eastAsia="標楷體" w:hAnsi="Times New Roman" w:cs="Times New Roman"/>
                <w:sz w:val="22"/>
              </w:rPr>
              <w:t>涯</w:t>
            </w:r>
            <w:proofErr w:type="gramEnd"/>
            <w:r w:rsidRPr="004D27FC">
              <w:rPr>
                <w:rFonts w:ascii="Times New Roman" w:eastAsia="標楷體" w:hAnsi="Times New Roman" w:cs="Times New Roman"/>
                <w:sz w:val="22"/>
              </w:rPr>
              <w:t>地圖，找到最真的自己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30AE0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蔡含識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05E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1A71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828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D79D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548A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47</w:t>
            </w:r>
          </w:p>
        </w:tc>
      </w:tr>
      <w:tr w:rsidR="007D28C7" w:rsidRPr="008F634E" w14:paraId="3C9F1BB7" w14:textId="77777777" w:rsidTr="000C2427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3365F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9B506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龍華科技大學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29135" w14:textId="77777777" w:rsidR="002831AE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用專業品嘗文化融合</w:t>
            </w:r>
            <w:r w:rsidR="002831AE" w:rsidRPr="004D27FC">
              <w:rPr>
                <w:rFonts w:ascii="Times New Roman" w:eastAsia="標楷體" w:hAnsi="Times New Roman" w:cs="Times New Roman"/>
                <w:sz w:val="22"/>
              </w:rPr>
              <w:t xml:space="preserve"> -</w:t>
            </w:r>
          </w:p>
          <w:p w14:paraId="517952A1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4D27FC">
              <w:rPr>
                <w:rFonts w:ascii="Times New Roman" w:eastAsia="標楷體" w:hAnsi="Times New Roman" w:cs="Times New Roman"/>
                <w:sz w:val="22"/>
              </w:rPr>
              <w:t>侍</w:t>
            </w:r>
            <w:proofErr w:type="gramEnd"/>
            <w:r w:rsidRPr="004D27FC">
              <w:rPr>
                <w:rFonts w:ascii="Times New Roman" w:eastAsia="標楷體" w:hAnsi="Times New Roman" w:cs="Times New Roman"/>
                <w:sz w:val="22"/>
              </w:rPr>
              <w:t>酒師的職</w:t>
            </w:r>
            <w:proofErr w:type="gramStart"/>
            <w:r w:rsidRPr="004D27FC">
              <w:rPr>
                <w:rFonts w:ascii="Times New Roman" w:eastAsia="標楷體" w:hAnsi="Times New Roman" w:cs="Times New Roman"/>
                <w:sz w:val="22"/>
              </w:rPr>
              <w:t>涯</w:t>
            </w:r>
            <w:proofErr w:type="gramEnd"/>
            <w:r w:rsidRPr="004D27FC">
              <w:rPr>
                <w:rFonts w:ascii="Times New Roman" w:eastAsia="標楷體" w:hAnsi="Times New Roman" w:cs="Times New Roman"/>
                <w:sz w:val="22"/>
              </w:rPr>
              <w:t>發展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3C30E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洪昌維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E63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AEAF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5DC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1614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D53B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70</w:t>
            </w:r>
          </w:p>
        </w:tc>
      </w:tr>
      <w:tr w:rsidR="007D28C7" w:rsidRPr="008F634E" w14:paraId="793240AF" w14:textId="77777777" w:rsidTr="000C2427">
        <w:trPr>
          <w:trHeight w:val="53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08E2" w14:textId="77777777" w:rsidR="007D28C7" w:rsidRPr="008F634E" w:rsidRDefault="007D28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C91EE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健行科技大學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72A68" w14:textId="77777777" w:rsidR="007D28C7" w:rsidRPr="004D27FC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D27FC">
              <w:rPr>
                <w:rFonts w:ascii="Times New Roman" w:eastAsia="標楷體" w:hAnsi="Times New Roman" w:cs="Times New Roman"/>
                <w:sz w:val="22"/>
              </w:rPr>
              <w:t>關於管理學這回事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br/>
              <w:t>-</w:t>
            </w:r>
            <w:r w:rsidRPr="004D27FC">
              <w:rPr>
                <w:rFonts w:ascii="Times New Roman" w:eastAsia="標楷體" w:hAnsi="Times New Roman" w:cs="Times New Roman"/>
                <w:sz w:val="22"/>
              </w:rPr>
              <w:t>服飾產業經驗分享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2B48A" w14:textId="77777777" w:rsidR="007D28C7" w:rsidRPr="008F634E" w:rsidRDefault="007D28C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陳佳</w:t>
            </w:r>
            <w:proofErr w:type="gramStart"/>
            <w:r w:rsidRPr="008F634E">
              <w:rPr>
                <w:rFonts w:ascii="Times New Roman" w:eastAsia="標楷體" w:hAnsi="Times New Roman" w:cs="Times New Roman"/>
                <w:sz w:val="22"/>
              </w:rPr>
              <w:t>濬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0D64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8772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239D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19F8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3A6E" w14:textId="77777777" w:rsidR="007D28C7" w:rsidRPr="008F634E" w:rsidRDefault="007D28C7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F634E">
              <w:rPr>
                <w:rFonts w:ascii="Times New Roman" w:eastAsia="標楷體" w:hAnsi="Times New Roman" w:cs="Times New Roman"/>
                <w:sz w:val="22"/>
              </w:rPr>
              <w:t>54</w:t>
            </w:r>
          </w:p>
        </w:tc>
      </w:tr>
    </w:tbl>
    <w:p w14:paraId="059CE0C4" w14:textId="3A5882D1" w:rsidR="00A462DA" w:rsidRPr="008F634E" w:rsidRDefault="000C2427" w:rsidP="004413DF">
      <w:pPr>
        <w:pStyle w:val="a7"/>
        <w:adjustRightInd w:val="0"/>
        <w:snapToGrid w:val="0"/>
        <w:spacing w:beforeLines="100" w:before="360"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34E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E43E5B" wp14:editId="47184EAB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5362575" cy="2600325"/>
            <wp:effectExtent l="0" t="0" r="9525" b="9525"/>
            <wp:wrapThrough wrapText="bothSides">
              <wp:wrapPolygon edited="0">
                <wp:start x="0" y="0"/>
                <wp:lineTo x="0" y="21521"/>
                <wp:lineTo x="21562" y="21521"/>
                <wp:lineTo x="21562" y="0"/>
                <wp:lineTo x="0" y="0"/>
              </wp:wrapPolygon>
            </wp:wrapThrough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62DA" w:rsidRPr="008F634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C3E7A" w14:textId="77777777" w:rsidR="00BD103D" w:rsidRDefault="00BD103D" w:rsidP="00D757CA">
      <w:r>
        <w:separator/>
      </w:r>
    </w:p>
  </w:endnote>
  <w:endnote w:type="continuationSeparator" w:id="0">
    <w:p w14:paraId="14ABC59C" w14:textId="77777777" w:rsidR="00BD103D" w:rsidRDefault="00BD103D" w:rsidP="00D7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712442"/>
      <w:docPartObj>
        <w:docPartGallery w:val="Page Numbers (Bottom of Page)"/>
        <w:docPartUnique/>
      </w:docPartObj>
    </w:sdtPr>
    <w:sdtEndPr/>
    <w:sdtContent>
      <w:p w14:paraId="010814E9" w14:textId="77777777" w:rsidR="006B05B4" w:rsidRDefault="006B05B4" w:rsidP="006B0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447" w:rsidRPr="0078344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4F09" w14:textId="77777777" w:rsidR="00BD103D" w:rsidRDefault="00BD103D" w:rsidP="00D757CA">
      <w:r>
        <w:separator/>
      </w:r>
    </w:p>
  </w:footnote>
  <w:footnote w:type="continuationSeparator" w:id="0">
    <w:p w14:paraId="2CB53684" w14:textId="77777777" w:rsidR="00BD103D" w:rsidRDefault="00BD103D" w:rsidP="00D7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742D"/>
    <w:multiLevelType w:val="hybridMultilevel"/>
    <w:tmpl w:val="4A0078D6"/>
    <w:lvl w:ilvl="0" w:tplc="E474E8D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29E3425"/>
    <w:multiLevelType w:val="hybridMultilevel"/>
    <w:tmpl w:val="FF9EEDD2"/>
    <w:lvl w:ilvl="0" w:tplc="F4AAB63E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2" w15:restartNumberingAfterBreak="0">
    <w:nsid w:val="2CB253E3"/>
    <w:multiLevelType w:val="hybridMultilevel"/>
    <w:tmpl w:val="9E2A1AA6"/>
    <w:lvl w:ilvl="0" w:tplc="6694A6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F4BBC"/>
    <w:multiLevelType w:val="hybridMultilevel"/>
    <w:tmpl w:val="77E2AE4A"/>
    <w:lvl w:ilvl="0" w:tplc="E3D02ADA">
      <w:start w:val="1"/>
      <w:numFmt w:val="taiwaneseCountingThousand"/>
      <w:lvlText w:val="(%1)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4" w15:restartNumberingAfterBreak="0">
    <w:nsid w:val="48FA6676"/>
    <w:multiLevelType w:val="hybridMultilevel"/>
    <w:tmpl w:val="4396673C"/>
    <w:lvl w:ilvl="0" w:tplc="04090017">
      <w:start w:val="1"/>
      <w:numFmt w:val="ideographLegalTraditional"/>
      <w:lvlText w:val="%1、"/>
      <w:lvlJc w:val="left"/>
      <w:pPr>
        <w:ind w:left="1332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094006"/>
    <w:multiLevelType w:val="hybridMultilevel"/>
    <w:tmpl w:val="AE4039BA"/>
    <w:lvl w:ilvl="0" w:tplc="04090015">
      <w:start w:val="1"/>
      <w:numFmt w:val="taiwaneseCountingThousand"/>
      <w:lvlText w:val="%1、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05"/>
    <w:rsid w:val="00031638"/>
    <w:rsid w:val="000418BA"/>
    <w:rsid w:val="0008052D"/>
    <w:rsid w:val="000947FB"/>
    <w:rsid w:val="000B54B4"/>
    <w:rsid w:val="000C2427"/>
    <w:rsid w:val="000C4B50"/>
    <w:rsid w:val="0019095A"/>
    <w:rsid w:val="001A1F30"/>
    <w:rsid w:val="00204EB5"/>
    <w:rsid w:val="002831AE"/>
    <w:rsid w:val="002861F2"/>
    <w:rsid w:val="002B6330"/>
    <w:rsid w:val="002C50BA"/>
    <w:rsid w:val="002D6152"/>
    <w:rsid w:val="002E14EC"/>
    <w:rsid w:val="002E3005"/>
    <w:rsid w:val="00304401"/>
    <w:rsid w:val="003B2836"/>
    <w:rsid w:val="003B3B1C"/>
    <w:rsid w:val="003B3E09"/>
    <w:rsid w:val="004154EC"/>
    <w:rsid w:val="004303A7"/>
    <w:rsid w:val="004413DF"/>
    <w:rsid w:val="00496F0A"/>
    <w:rsid w:val="004C6A0A"/>
    <w:rsid w:val="004D27FC"/>
    <w:rsid w:val="005413BA"/>
    <w:rsid w:val="0056157B"/>
    <w:rsid w:val="00566BA3"/>
    <w:rsid w:val="00581484"/>
    <w:rsid w:val="005A2E39"/>
    <w:rsid w:val="00621FC2"/>
    <w:rsid w:val="006628CE"/>
    <w:rsid w:val="006B05B4"/>
    <w:rsid w:val="006B1FC4"/>
    <w:rsid w:val="006C4BE8"/>
    <w:rsid w:val="006C78D2"/>
    <w:rsid w:val="006F569C"/>
    <w:rsid w:val="00747228"/>
    <w:rsid w:val="00783447"/>
    <w:rsid w:val="007D28C7"/>
    <w:rsid w:val="00813508"/>
    <w:rsid w:val="00854155"/>
    <w:rsid w:val="00860A85"/>
    <w:rsid w:val="008F5472"/>
    <w:rsid w:val="008F634E"/>
    <w:rsid w:val="0092223A"/>
    <w:rsid w:val="009300BF"/>
    <w:rsid w:val="00947D03"/>
    <w:rsid w:val="00955013"/>
    <w:rsid w:val="00974E5B"/>
    <w:rsid w:val="00A134BC"/>
    <w:rsid w:val="00A462DA"/>
    <w:rsid w:val="00A51362"/>
    <w:rsid w:val="00A570A8"/>
    <w:rsid w:val="00A74021"/>
    <w:rsid w:val="00A85D52"/>
    <w:rsid w:val="00AF6B1D"/>
    <w:rsid w:val="00BD103D"/>
    <w:rsid w:val="00C36FC7"/>
    <w:rsid w:val="00C57A15"/>
    <w:rsid w:val="00C93275"/>
    <w:rsid w:val="00D168F4"/>
    <w:rsid w:val="00D6538B"/>
    <w:rsid w:val="00D757CA"/>
    <w:rsid w:val="00D959B1"/>
    <w:rsid w:val="00E203E6"/>
    <w:rsid w:val="00E2646D"/>
    <w:rsid w:val="00E47461"/>
    <w:rsid w:val="00E816FD"/>
    <w:rsid w:val="00EA7934"/>
    <w:rsid w:val="00EF1E7A"/>
    <w:rsid w:val="00F048B2"/>
    <w:rsid w:val="00F325DF"/>
    <w:rsid w:val="00F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F8EF"/>
  <w15:chartTrackingRefBased/>
  <w15:docId w15:val="{F745DC61-47F0-4F1A-8496-9F67D92E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7CA"/>
    <w:rPr>
      <w:sz w:val="20"/>
      <w:szCs w:val="20"/>
    </w:rPr>
  </w:style>
  <w:style w:type="paragraph" w:styleId="a7">
    <w:name w:val="List Paragraph"/>
    <w:basedOn w:val="a"/>
    <w:uiPriority w:val="34"/>
    <w:qFormat/>
    <w:rsid w:val="00D757C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21F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1FC2"/>
  </w:style>
  <w:style w:type="character" w:customStyle="1" w:styleId="aa">
    <w:name w:val="註解文字 字元"/>
    <w:basedOn w:val="a0"/>
    <w:link w:val="a9"/>
    <w:uiPriority w:val="99"/>
    <w:semiHidden/>
    <w:rsid w:val="00621F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1FC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21F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21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107</a:t>
            </a:r>
            <a:r>
              <a:rPr lang="zh-TW"/>
              <a:t>年職涯講座</a:t>
            </a:r>
            <a:r>
              <a:rPr lang="zh-TW" altLang="en-US"/>
              <a:t>男女</a:t>
            </a:r>
            <a:r>
              <a:rPr lang="zh-TW"/>
              <a:t>參與人次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工作表1!$S$4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工作表1!$R$5:$R$10</c:f>
              <c:strCache>
                <c:ptCount val="6"/>
                <c:pt idx="0">
                  <c:v>第一場</c:v>
                </c:pt>
                <c:pt idx="1">
                  <c:v>第二場</c:v>
                </c:pt>
                <c:pt idx="2">
                  <c:v>第三場</c:v>
                </c:pt>
                <c:pt idx="3">
                  <c:v>第四場</c:v>
                </c:pt>
                <c:pt idx="4">
                  <c:v>第五場</c:v>
                </c:pt>
                <c:pt idx="5">
                  <c:v>第六場</c:v>
                </c:pt>
              </c:strCache>
            </c:strRef>
          </c:cat>
          <c:val>
            <c:numRef>
              <c:f>工作表1!$S$5:$S$10</c:f>
              <c:numCache>
                <c:formatCode>General</c:formatCode>
                <c:ptCount val="6"/>
                <c:pt idx="0">
                  <c:v>38</c:v>
                </c:pt>
                <c:pt idx="1">
                  <c:v>105</c:v>
                </c:pt>
                <c:pt idx="2">
                  <c:v>138</c:v>
                </c:pt>
                <c:pt idx="3">
                  <c:v>156</c:v>
                </c:pt>
                <c:pt idx="4">
                  <c:v>57</c:v>
                </c:pt>
                <c:pt idx="5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B2-4193-A8FF-FCED99B9A400}"/>
            </c:ext>
          </c:extLst>
        </c:ser>
        <c:ser>
          <c:idx val="1"/>
          <c:order val="1"/>
          <c:tx>
            <c:strRef>
              <c:f>工作表1!$T$4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工作表1!$R$5:$R$10</c:f>
              <c:strCache>
                <c:ptCount val="6"/>
                <c:pt idx="0">
                  <c:v>第一場</c:v>
                </c:pt>
                <c:pt idx="1">
                  <c:v>第二場</c:v>
                </c:pt>
                <c:pt idx="2">
                  <c:v>第三場</c:v>
                </c:pt>
                <c:pt idx="3">
                  <c:v>第四場</c:v>
                </c:pt>
                <c:pt idx="4">
                  <c:v>第五場</c:v>
                </c:pt>
                <c:pt idx="5">
                  <c:v>第六場</c:v>
                </c:pt>
              </c:strCache>
            </c:strRef>
          </c:cat>
          <c:val>
            <c:numRef>
              <c:f>工作表1!$T$5:$T$10</c:f>
              <c:numCache>
                <c:formatCode>General</c:formatCode>
                <c:ptCount val="6"/>
                <c:pt idx="0">
                  <c:v>148</c:v>
                </c:pt>
                <c:pt idx="1">
                  <c:v>125</c:v>
                </c:pt>
                <c:pt idx="2">
                  <c:v>43</c:v>
                </c:pt>
                <c:pt idx="3">
                  <c:v>137</c:v>
                </c:pt>
                <c:pt idx="4">
                  <c:v>131</c:v>
                </c:pt>
                <c:pt idx="5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B2-4193-A8FF-FCED99B9A40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118664"/>
        <c:axId val="104112304"/>
      </c:barChart>
      <c:catAx>
        <c:axId val="104118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講座場次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0.89021803890854678"/>
              <c:y val="0.81008489323449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4112304"/>
        <c:crosses val="autoZero"/>
        <c:auto val="1"/>
        <c:lblAlgn val="ctr"/>
        <c:lblOffset val="100"/>
        <c:noMultiLvlLbl val="0"/>
      </c:catAx>
      <c:valAx>
        <c:axId val="10411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參與人次</a:t>
                </a:r>
                <a:endParaRPr lang="zh-TW"/>
              </a:p>
            </c:rich>
          </c:tx>
          <c:layout>
            <c:manualLayout>
              <c:xMode val="edge"/>
              <c:yMode val="edge"/>
              <c:x val="1.0790338596662983E-2"/>
              <c:y val="0.119454683549171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4118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A62C-2202-48E5-AF3F-EA778F90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482</Words>
  <Characters>2751</Characters>
  <Application>Microsoft Office Word</Application>
  <DocSecurity>0</DocSecurity>
  <Lines>22</Lines>
  <Paragraphs>6</Paragraphs>
  <ScaleCrop>false</ScaleCrop>
  <Company>桃園市政府青年事務局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莊嬿蓉</dc:creator>
  <cp:keywords/>
  <dc:description/>
  <cp:lastModifiedBy>anne anne</cp:lastModifiedBy>
  <cp:revision>34</cp:revision>
  <dcterms:created xsi:type="dcterms:W3CDTF">2019-09-10T01:54:00Z</dcterms:created>
  <dcterms:modified xsi:type="dcterms:W3CDTF">2020-01-02T09:09:00Z</dcterms:modified>
</cp:coreProperties>
</file>