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6E" w:rsidRPr="007220BF" w:rsidRDefault="00D67F6E" w:rsidP="00D67F6E">
      <w:pPr>
        <w:widowControl/>
        <w:spacing w:line="400" w:lineRule="exact"/>
        <w:ind w:rightChars="-117" w:right="-281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842B79">
        <w:rPr>
          <w:rFonts w:ascii="標楷體" w:eastAsia="標楷體" w:hAnsi="標楷體" w:hint="eastAsia"/>
          <w:b/>
          <w:sz w:val="36"/>
          <w:szCs w:val="36"/>
        </w:rPr>
        <w:t>桃園市</w:t>
      </w:r>
      <w:r>
        <w:rPr>
          <w:rFonts w:ascii="標楷體" w:eastAsia="標楷體" w:hAnsi="標楷體" w:hint="eastAsia"/>
          <w:b/>
          <w:sz w:val="36"/>
          <w:szCs w:val="36"/>
        </w:rPr>
        <w:t>大園區公所</w:t>
      </w:r>
      <w:r w:rsidRPr="00842B79">
        <w:rPr>
          <w:rFonts w:ascii="標楷體" w:eastAsia="標楷體" w:hAnsi="標楷體"/>
          <w:b/>
          <w:sz w:val="36"/>
          <w:szCs w:val="36"/>
        </w:rPr>
        <w:t>10</w:t>
      </w:r>
      <w:r>
        <w:rPr>
          <w:rFonts w:ascii="標楷體" w:eastAsia="標楷體" w:hAnsi="標楷體"/>
          <w:b/>
          <w:sz w:val="36"/>
          <w:szCs w:val="36"/>
        </w:rPr>
        <w:t>5</w:t>
      </w:r>
      <w:r w:rsidRPr="00842B79">
        <w:rPr>
          <w:rFonts w:ascii="標楷體" w:eastAsia="標楷體" w:hAnsi="標楷體"/>
          <w:b/>
          <w:sz w:val="36"/>
          <w:szCs w:val="36"/>
        </w:rPr>
        <w:t>-10</w:t>
      </w:r>
      <w:r>
        <w:rPr>
          <w:rFonts w:ascii="標楷體" w:eastAsia="標楷體" w:hAnsi="標楷體"/>
          <w:b/>
          <w:sz w:val="36"/>
          <w:szCs w:val="36"/>
        </w:rPr>
        <w:t>7</w:t>
      </w:r>
      <w:r w:rsidRPr="00842B79">
        <w:rPr>
          <w:rFonts w:ascii="標楷體" w:eastAsia="標楷體" w:hAnsi="標楷體" w:hint="eastAsia"/>
          <w:b/>
          <w:sz w:val="36"/>
          <w:szCs w:val="36"/>
        </w:rPr>
        <w:t>年性別主流化實施計畫</w:t>
      </w:r>
    </w:p>
    <w:bookmarkEnd w:id="0"/>
    <w:p w:rsidR="00D67F6E" w:rsidRDefault="00D67F6E" w:rsidP="00D67F6E">
      <w:pPr>
        <w:pStyle w:val="a3"/>
        <w:widowControl/>
        <w:numPr>
          <w:ilvl w:val="0"/>
          <w:numId w:val="4"/>
        </w:numPr>
        <w:tabs>
          <w:tab w:val="left" w:pos="709"/>
        </w:tabs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42B79">
        <w:rPr>
          <w:rFonts w:ascii="標楷體" w:eastAsia="標楷體" w:hAnsi="標楷體" w:hint="eastAsia"/>
          <w:sz w:val="28"/>
          <w:szCs w:val="28"/>
        </w:rPr>
        <w:t>依據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D67F6E" w:rsidRDefault="00D67F6E" w:rsidP="00D67F6E">
      <w:pPr>
        <w:pStyle w:val="a3"/>
        <w:widowControl/>
        <w:spacing w:line="400" w:lineRule="exact"/>
        <w:ind w:leftChars="0" w:left="68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</w:t>
      </w:r>
      <w:r w:rsidRPr="00C40679">
        <w:rPr>
          <w:rFonts w:ascii="標楷體" w:eastAsia="標楷體" w:hAnsi="標楷體" w:hint="eastAsia"/>
          <w:sz w:val="28"/>
          <w:szCs w:val="28"/>
        </w:rPr>
        <w:t>桃園市政府</w:t>
      </w:r>
      <w:r w:rsidRPr="00C40679">
        <w:rPr>
          <w:rFonts w:ascii="標楷體" w:eastAsia="標楷體" w:hAnsi="標楷體"/>
          <w:sz w:val="28"/>
          <w:szCs w:val="28"/>
        </w:rPr>
        <w:t>105-107</w:t>
      </w:r>
      <w:r w:rsidRPr="00C40679">
        <w:rPr>
          <w:rFonts w:ascii="標楷體" w:eastAsia="標楷體" w:hAnsi="標楷體" w:hint="eastAsia"/>
          <w:sz w:val="28"/>
          <w:szCs w:val="28"/>
        </w:rPr>
        <w:t>年推動各區公所性別主流化實施計畫</w:t>
      </w: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下稱府計畫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 w:rsidRPr="003300CD">
        <w:rPr>
          <w:rFonts w:ascii="標楷體" w:eastAsia="標楷體" w:hAnsi="標楷體" w:hint="eastAsia"/>
          <w:sz w:val="28"/>
          <w:szCs w:val="28"/>
        </w:rPr>
        <w:t>辦理。</w:t>
      </w:r>
    </w:p>
    <w:p w:rsidR="00D67F6E" w:rsidRDefault="00D67F6E" w:rsidP="00D67F6E">
      <w:pPr>
        <w:pStyle w:val="a3"/>
        <w:widowControl/>
        <w:numPr>
          <w:ilvl w:val="0"/>
          <w:numId w:val="4"/>
        </w:numPr>
        <w:spacing w:line="400" w:lineRule="exact"/>
        <w:ind w:leftChars="0" w:left="686" w:hanging="686"/>
        <w:jc w:val="both"/>
        <w:rPr>
          <w:rFonts w:ascii="標楷體" w:eastAsia="標楷體" w:hAnsi="標楷體"/>
          <w:sz w:val="28"/>
          <w:szCs w:val="28"/>
        </w:rPr>
      </w:pPr>
      <w:r w:rsidRPr="00842B79">
        <w:rPr>
          <w:rFonts w:ascii="標楷體" w:eastAsia="標楷體" w:hAnsi="標楷體" w:hint="eastAsia"/>
          <w:sz w:val="28"/>
          <w:szCs w:val="28"/>
        </w:rPr>
        <w:t>計畫目標</w:t>
      </w:r>
    </w:p>
    <w:p w:rsidR="00D67F6E" w:rsidRPr="00842B79" w:rsidRDefault="00D67F6E" w:rsidP="00D67F6E">
      <w:pPr>
        <w:pStyle w:val="a3"/>
        <w:widowControl/>
        <w:spacing w:line="400" w:lineRule="exact"/>
        <w:ind w:leftChars="0" w:left="68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</w:t>
      </w:r>
      <w:r w:rsidRPr="00842B79">
        <w:rPr>
          <w:rFonts w:ascii="標楷體" w:eastAsia="標楷體" w:hAnsi="標楷體" w:hint="eastAsia"/>
          <w:sz w:val="28"/>
          <w:szCs w:val="28"/>
        </w:rPr>
        <w:t>強化</w:t>
      </w:r>
      <w:r>
        <w:rPr>
          <w:rFonts w:ascii="標楷體" w:eastAsia="標楷體" w:hAnsi="標楷體" w:hint="eastAsia"/>
          <w:sz w:val="28"/>
          <w:szCs w:val="28"/>
        </w:rPr>
        <w:t>本區</w:t>
      </w:r>
      <w:r w:rsidRPr="00842B79">
        <w:rPr>
          <w:rFonts w:ascii="標楷體" w:eastAsia="標楷體" w:hAnsi="標楷體" w:hint="eastAsia"/>
          <w:sz w:val="28"/>
          <w:szCs w:val="28"/>
        </w:rPr>
        <w:t>性別觀點</w:t>
      </w:r>
      <w:r>
        <w:rPr>
          <w:rFonts w:ascii="標楷體" w:eastAsia="標楷體" w:hAnsi="標楷體" w:hint="eastAsia"/>
          <w:sz w:val="28"/>
          <w:szCs w:val="28"/>
        </w:rPr>
        <w:t>、宣導</w:t>
      </w:r>
      <w:r w:rsidRPr="00842B79">
        <w:rPr>
          <w:rFonts w:ascii="標楷體" w:eastAsia="標楷體" w:hAnsi="標楷體"/>
          <w:sz w:val="28"/>
          <w:szCs w:val="28"/>
        </w:rPr>
        <w:t>CEDAW</w:t>
      </w:r>
      <w:r w:rsidRPr="00842B79"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 w:hAnsi="標楷體" w:hint="eastAsia"/>
          <w:sz w:val="28"/>
          <w:szCs w:val="28"/>
        </w:rPr>
        <w:t>性別平等，以逐步提供不同性別不同需求之服務，落實性別主流化目標。</w:t>
      </w:r>
    </w:p>
    <w:p w:rsidR="00D67F6E" w:rsidRPr="00842B79" w:rsidRDefault="00D67F6E" w:rsidP="00D67F6E">
      <w:pPr>
        <w:pStyle w:val="a3"/>
        <w:widowControl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42B79">
        <w:rPr>
          <w:rFonts w:ascii="標楷體" w:eastAsia="標楷體" w:hAnsi="標楷體" w:hint="eastAsia"/>
          <w:sz w:val="28"/>
          <w:szCs w:val="28"/>
        </w:rPr>
        <w:t>執行對象：</w:t>
      </w:r>
      <w:r w:rsidRPr="008B3652">
        <w:rPr>
          <w:rFonts w:ascii="標楷體" w:eastAsia="標楷體" w:hAnsi="標楷體" w:hint="eastAsia"/>
          <w:sz w:val="28"/>
          <w:szCs w:val="28"/>
        </w:rPr>
        <w:t>桃園市大園區</w:t>
      </w:r>
      <w:r w:rsidRPr="00842B79">
        <w:rPr>
          <w:rFonts w:ascii="標楷體" w:eastAsia="標楷體" w:hAnsi="標楷體" w:hint="eastAsia"/>
          <w:sz w:val="28"/>
          <w:szCs w:val="28"/>
        </w:rPr>
        <w:t>。</w:t>
      </w:r>
    </w:p>
    <w:p w:rsidR="00D67F6E" w:rsidRPr="00842B79" w:rsidRDefault="00D67F6E" w:rsidP="00D67F6E">
      <w:pPr>
        <w:pStyle w:val="a3"/>
        <w:widowControl/>
        <w:numPr>
          <w:ilvl w:val="0"/>
          <w:numId w:val="4"/>
        </w:numPr>
        <w:spacing w:line="400" w:lineRule="exact"/>
        <w:ind w:leftChars="0" w:left="709" w:hanging="686"/>
        <w:jc w:val="both"/>
        <w:rPr>
          <w:rFonts w:ascii="標楷體" w:eastAsia="標楷體" w:hAnsi="標楷體"/>
          <w:sz w:val="28"/>
          <w:szCs w:val="28"/>
        </w:rPr>
      </w:pPr>
      <w:r w:rsidRPr="00842B79">
        <w:rPr>
          <w:rFonts w:ascii="標楷體" w:eastAsia="標楷體" w:hAnsi="標楷體" w:hint="eastAsia"/>
          <w:sz w:val="28"/>
          <w:szCs w:val="28"/>
        </w:rPr>
        <w:t>實施期程：</w:t>
      </w:r>
      <w:r w:rsidRPr="00842B79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5</w:t>
      </w:r>
      <w:r w:rsidRPr="00842B79">
        <w:rPr>
          <w:rFonts w:ascii="標楷體" w:eastAsia="標楷體" w:hAnsi="標楷體" w:hint="eastAsia"/>
          <w:sz w:val="28"/>
          <w:szCs w:val="28"/>
        </w:rPr>
        <w:t>年</w:t>
      </w:r>
      <w:r w:rsidRPr="00842B79">
        <w:rPr>
          <w:rFonts w:ascii="標楷體" w:eastAsia="標楷體" w:hAnsi="標楷體"/>
          <w:sz w:val="28"/>
          <w:szCs w:val="28"/>
        </w:rPr>
        <w:t>1</w:t>
      </w:r>
      <w:r w:rsidRPr="00842B79">
        <w:rPr>
          <w:rFonts w:ascii="標楷體" w:eastAsia="標楷體" w:hAnsi="標楷體" w:hint="eastAsia"/>
          <w:sz w:val="28"/>
          <w:szCs w:val="28"/>
        </w:rPr>
        <w:t>月至</w:t>
      </w:r>
      <w:r w:rsidRPr="00842B79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7</w:t>
      </w:r>
      <w:r w:rsidRPr="00842B79">
        <w:rPr>
          <w:rFonts w:ascii="標楷體" w:eastAsia="標楷體" w:hAnsi="標楷體" w:hint="eastAsia"/>
          <w:sz w:val="28"/>
          <w:szCs w:val="28"/>
        </w:rPr>
        <w:t>年</w:t>
      </w:r>
      <w:r w:rsidRPr="00842B79">
        <w:rPr>
          <w:rFonts w:ascii="標楷體" w:eastAsia="標楷體" w:hAnsi="標楷體"/>
          <w:sz w:val="28"/>
          <w:szCs w:val="28"/>
        </w:rPr>
        <w:t>12</w:t>
      </w:r>
      <w:r w:rsidRPr="00842B79">
        <w:rPr>
          <w:rFonts w:ascii="標楷體" w:eastAsia="標楷體" w:hAnsi="標楷體" w:hint="eastAsia"/>
          <w:sz w:val="28"/>
          <w:szCs w:val="28"/>
        </w:rPr>
        <w:t>月。</w:t>
      </w:r>
    </w:p>
    <w:p w:rsidR="00D67F6E" w:rsidRDefault="00D67F6E" w:rsidP="00D67F6E">
      <w:pPr>
        <w:pStyle w:val="a3"/>
        <w:widowControl/>
        <w:numPr>
          <w:ilvl w:val="0"/>
          <w:numId w:val="4"/>
        </w:numPr>
        <w:spacing w:line="400" w:lineRule="exact"/>
        <w:ind w:leftChars="0" w:left="686" w:hanging="686"/>
        <w:jc w:val="both"/>
        <w:rPr>
          <w:rFonts w:ascii="標楷體" w:eastAsia="標楷體" w:hAnsi="標楷體"/>
          <w:sz w:val="28"/>
          <w:szCs w:val="28"/>
        </w:rPr>
      </w:pPr>
      <w:r w:rsidRPr="003300CD">
        <w:rPr>
          <w:rFonts w:ascii="標楷體" w:eastAsia="標楷體" w:hAnsi="標楷體" w:hint="eastAsia"/>
          <w:sz w:val="28"/>
          <w:szCs w:val="28"/>
        </w:rPr>
        <w:t>實施策略與措施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D67F6E" w:rsidRDefault="00D67F6E" w:rsidP="00D67F6E">
      <w:pPr>
        <w:pStyle w:val="2"/>
        <w:widowControl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推動體制：</w:t>
      </w:r>
    </w:p>
    <w:p w:rsidR="00D67F6E" w:rsidRPr="003300CD" w:rsidRDefault="00D67F6E" w:rsidP="00D67F6E">
      <w:pPr>
        <w:pStyle w:val="2"/>
        <w:widowControl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04C44">
        <w:rPr>
          <w:rFonts w:ascii="標楷體" w:eastAsia="標楷體" w:hAnsi="標楷體" w:hint="eastAsia"/>
          <w:sz w:val="28"/>
          <w:szCs w:val="28"/>
        </w:rPr>
        <w:t>性別平等專</w:t>
      </w:r>
      <w:r>
        <w:rPr>
          <w:rFonts w:ascii="標楷體" w:eastAsia="標楷體" w:hAnsi="標楷體" w:hint="eastAsia"/>
          <w:sz w:val="28"/>
          <w:szCs w:val="28"/>
        </w:rPr>
        <w:t>案</w:t>
      </w:r>
      <w:r w:rsidRPr="00A04C44">
        <w:rPr>
          <w:rFonts w:ascii="標楷體" w:eastAsia="標楷體" w:hAnsi="標楷體" w:hint="eastAsia"/>
          <w:sz w:val="28"/>
          <w:szCs w:val="28"/>
        </w:rPr>
        <w:t>小組：</w:t>
      </w:r>
      <w:r>
        <w:rPr>
          <w:rFonts w:ascii="標楷體" w:eastAsia="標楷體" w:hAnsi="標楷體" w:hint="eastAsia"/>
          <w:sz w:val="28"/>
          <w:szCs w:val="28"/>
        </w:rPr>
        <w:t>本所依府計畫之規定</w:t>
      </w:r>
      <w:r w:rsidRPr="00842B79">
        <w:rPr>
          <w:rFonts w:ascii="標楷體" w:eastAsia="標楷體" w:hAnsi="標楷體" w:hint="eastAsia"/>
          <w:sz w:val="28"/>
          <w:szCs w:val="28"/>
        </w:rPr>
        <w:t>於</w:t>
      </w:r>
      <w:r w:rsidRPr="00842B79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5</w:t>
      </w:r>
      <w:r w:rsidRPr="00842B79">
        <w:rPr>
          <w:rFonts w:ascii="標楷體" w:eastAsia="標楷體" w:hAnsi="標楷體" w:hint="eastAsia"/>
          <w:sz w:val="28"/>
          <w:szCs w:val="28"/>
        </w:rPr>
        <w:t>年</w:t>
      </w:r>
      <w:r w:rsidRPr="00842B79">
        <w:rPr>
          <w:rFonts w:ascii="標楷體" w:eastAsia="標楷體" w:hAnsi="標楷體"/>
          <w:sz w:val="28"/>
          <w:szCs w:val="28"/>
        </w:rPr>
        <w:t>4</w:t>
      </w:r>
      <w:r w:rsidRPr="00842B79">
        <w:rPr>
          <w:rFonts w:ascii="標楷體" w:eastAsia="標楷體" w:hAnsi="標楷體" w:hint="eastAsia"/>
          <w:sz w:val="28"/>
          <w:szCs w:val="28"/>
        </w:rPr>
        <w:t>月底前成立任</w:t>
      </w:r>
      <w:proofErr w:type="gramStart"/>
      <w:r w:rsidRPr="00842B7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42B79">
        <w:rPr>
          <w:rFonts w:ascii="標楷體" w:eastAsia="標楷體" w:hAnsi="標楷體" w:hint="eastAsia"/>
          <w:sz w:val="28"/>
          <w:szCs w:val="28"/>
        </w:rPr>
        <w:t>性別</w:t>
      </w:r>
      <w:r>
        <w:rPr>
          <w:rFonts w:ascii="標楷體" w:eastAsia="標楷體" w:hAnsi="標楷體" w:hint="eastAsia"/>
          <w:sz w:val="28"/>
          <w:szCs w:val="28"/>
        </w:rPr>
        <w:t>不得少於</w:t>
      </w:r>
      <w:r w:rsidRPr="00842B79">
        <w:rPr>
          <w:rFonts w:ascii="標楷體" w:eastAsia="標楷體" w:hAnsi="標楷體" w:hint="eastAsia"/>
          <w:sz w:val="28"/>
          <w:szCs w:val="28"/>
        </w:rPr>
        <w:t>三分之一之性別平等專</w:t>
      </w:r>
      <w:r>
        <w:rPr>
          <w:rFonts w:ascii="標楷體" w:eastAsia="標楷體" w:hAnsi="標楷體" w:hint="eastAsia"/>
          <w:sz w:val="28"/>
          <w:szCs w:val="28"/>
        </w:rPr>
        <w:t>案</w:t>
      </w:r>
      <w:r w:rsidRPr="00842B79">
        <w:rPr>
          <w:rFonts w:ascii="標楷體" w:eastAsia="標楷體" w:hAnsi="標楷體" w:hint="eastAsia"/>
          <w:sz w:val="28"/>
          <w:szCs w:val="28"/>
        </w:rPr>
        <w:t>小組</w:t>
      </w:r>
      <w:r w:rsidRPr="003300CD">
        <w:rPr>
          <w:rFonts w:ascii="標楷體" w:eastAsia="標楷體" w:hAnsi="標楷體" w:hint="eastAsia"/>
          <w:sz w:val="28"/>
          <w:szCs w:val="28"/>
        </w:rPr>
        <w:t>。</w:t>
      </w:r>
    </w:p>
    <w:p w:rsidR="00D67F6E" w:rsidRPr="009F2BF3" w:rsidRDefault="00D67F6E" w:rsidP="00D67F6E">
      <w:pPr>
        <w:pStyle w:val="2"/>
        <w:widowControl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300CD">
        <w:rPr>
          <w:rFonts w:ascii="標楷體" w:eastAsia="標楷體" w:hAnsi="標楷體" w:hint="eastAsia"/>
          <w:sz w:val="28"/>
          <w:szCs w:val="28"/>
        </w:rPr>
        <w:t>性別議題聯絡人：</w:t>
      </w:r>
      <w:r>
        <w:rPr>
          <w:rFonts w:ascii="標楷體" w:eastAsia="標楷體" w:hAnsi="標楷體" w:hint="eastAsia"/>
          <w:sz w:val="28"/>
          <w:szCs w:val="28"/>
        </w:rPr>
        <w:t>本所依府計畫之規定</w:t>
      </w:r>
      <w:r w:rsidRPr="003300CD">
        <w:rPr>
          <w:rFonts w:ascii="標楷體" w:eastAsia="標楷體" w:hAnsi="標楷體" w:hint="eastAsia"/>
          <w:sz w:val="28"/>
          <w:szCs w:val="28"/>
        </w:rPr>
        <w:t>指派</w:t>
      </w:r>
      <w:r>
        <w:rPr>
          <w:rFonts w:ascii="標楷體" w:eastAsia="標楷體" w:hAnsi="標楷體" w:hint="eastAsia"/>
          <w:sz w:val="28"/>
          <w:szCs w:val="28"/>
        </w:rPr>
        <w:t>課長</w:t>
      </w:r>
      <w:r w:rsidRPr="003300CD">
        <w:rPr>
          <w:rFonts w:ascii="標楷體" w:eastAsia="標楷體" w:hAnsi="標楷體" w:hint="eastAsia"/>
          <w:sz w:val="28"/>
          <w:szCs w:val="28"/>
        </w:rPr>
        <w:t>以上層級</w:t>
      </w:r>
      <w:r w:rsidRPr="003300CD">
        <w:rPr>
          <w:rFonts w:ascii="標楷體" w:eastAsia="標楷體" w:hAnsi="標楷體"/>
          <w:sz w:val="28"/>
          <w:szCs w:val="28"/>
        </w:rPr>
        <w:t>1</w:t>
      </w:r>
      <w:r w:rsidRPr="003300CD">
        <w:rPr>
          <w:rFonts w:ascii="標楷體" w:eastAsia="標楷體" w:hAnsi="標楷體" w:hint="eastAsia"/>
          <w:sz w:val="28"/>
          <w:szCs w:val="28"/>
        </w:rPr>
        <w:t>人擔任聯絡人，另指派</w:t>
      </w:r>
      <w:r w:rsidRPr="003300CD">
        <w:rPr>
          <w:rFonts w:ascii="標楷體" w:eastAsia="標楷體" w:hAnsi="標楷體"/>
          <w:sz w:val="28"/>
          <w:szCs w:val="28"/>
        </w:rPr>
        <w:t>1</w:t>
      </w:r>
      <w:r w:rsidRPr="003300CD">
        <w:rPr>
          <w:rFonts w:ascii="標楷體" w:eastAsia="標楷體" w:hAnsi="標楷體" w:hint="eastAsia"/>
          <w:sz w:val="28"/>
          <w:szCs w:val="28"/>
        </w:rPr>
        <w:t>人擔任代理聯絡人，負責</w:t>
      </w:r>
      <w:r>
        <w:rPr>
          <w:rFonts w:ascii="標楷體" w:eastAsia="標楷體" w:hAnsi="標楷體" w:hint="eastAsia"/>
          <w:sz w:val="28"/>
          <w:szCs w:val="28"/>
        </w:rPr>
        <w:t>本所</w:t>
      </w:r>
      <w:r w:rsidRPr="003300CD">
        <w:rPr>
          <w:rFonts w:ascii="標楷體" w:eastAsia="標楷體" w:hAnsi="標楷體" w:hint="eastAsia"/>
          <w:sz w:val="28"/>
          <w:szCs w:val="28"/>
        </w:rPr>
        <w:t>性別主流化業務聯絡窗口。</w:t>
      </w:r>
    </w:p>
    <w:p w:rsidR="00D67F6E" w:rsidRPr="009F2BF3" w:rsidRDefault="00D67F6E" w:rsidP="00D67F6E">
      <w:pPr>
        <w:pStyle w:val="2"/>
        <w:widowControl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定期召開會議：本所</w:t>
      </w:r>
      <w:r w:rsidRPr="003300CD">
        <w:rPr>
          <w:rFonts w:ascii="標楷體" w:eastAsia="標楷體" w:hAnsi="標楷體" w:hint="eastAsia"/>
          <w:sz w:val="28"/>
          <w:szCs w:val="28"/>
        </w:rPr>
        <w:t>性別平等</w:t>
      </w:r>
      <w:r>
        <w:rPr>
          <w:rFonts w:ascii="標楷體" w:eastAsia="標楷體" w:hAnsi="標楷體" w:hint="eastAsia"/>
          <w:sz w:val="28"/>
          <w:szCs w:val="28"/>
        </w:rPr>
        <w:t>專案</w:t>
      </w:r>
      <w:r w:rsidRPr="003300CD">
        <w:rPr>
          <w:rFonts w:ascii="標楷體" w:eastAsia="標楷體" w:hAnsi="標楷體" w:hint="eastAsia"/>
          <w:sz w:val="28"/>
          <w:szCs w:val="28"/>
        </w:rPr>
        <w:t>小組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300CD">
        <w:rPr>
          <w:rFonts w:ascii="標楷體" w:eastAsia="標楷體" w:hAnsi="標楷體" w:hint="eastAsia"/>
          <w:sz w:val="28"/>
          <w:szCs w:val="28"/>
        </w:rPr>
        <w:t>每年</w:t>
      </w:r>
      <w:r>
        <w:rPr>
          <w:rFonts w:ascii="標楷體" w:eastAsia="標楷體" w:hAnsi="標楷體" w:hint="eastAsia"/>
          <w:sz w:val="28"/>
          <w:szCs w:val="28"/>
        </w:rPr>
        <w:t>需於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Pr="003300CD">
        <w:rPr>
          <w:rFonts w:ascii="標楷體" w:eastAsia="標楷體" w:hAnsi="標楷體" w:hint="eastAsia"/>
          <w:sz w:val="28"/>
          <w:szCs w:val="28"/>
        </w:rPr>
        <w:t>召開</w:t>
      </w:r>
      <w:r>
        <w:rPr>
          <w:rFonts w:ascii="標楷體" w:eastAsia="標楷體" w:hAnsi="標楷體"/>
          <w:sz w:val="28"/>
          <w:szCs w:val="28"/>
        </w:rPr>
        <w:t>1</w:t>
      </w:r>
      <w:r w:rsidRPr="003300CD">
        <w:rPr>
          <w:rFonts w:ascii="標楷體" w:eastAsia="標楷體" w:hAnsi="標楷體" w:hint="eastAsia"/>
          <w:sz w:val="28"/>
          <w:szCs w:val="28"/>
        </w:rPr>
        <w:t>次定期會議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300CD">
        <w:rPr>
          <w:rFonts w:ascii="標楷體" w:eastAsia="標楷體" w:hAnsi="標楷體" w:hint="eastAsia"/>
          <w:sz w:val="28"/>
          <w:szCs w:val="28"/>
        </w:rPr>
        <w:t>每次開會至少需有過半委員出席與會，</w:t>
      </w:r>
      <w:r>
        <w:rPr>
          <w:rFonts w:ascii="標楷體" w:eastAsia="標楷體" w:hAnsi="標楷體" w:hint="eastAsia"/>
          <w:sz w:val="28"/>
          <w:szCs w:val="28"/>
        </w:rPr>
        <w:t>必要時得召開臨時會議</w:t>
      </w:r>
      <w:r w:rsidRPr="003300CD">
        <w:rPr>
          <w:rFonts w:ascii="標楷體" w:eastAsia="標楷體" w:hAnsi="標楷體" w:hint="eastAsia"/>
          <w:sz w:val="28"/>
          <w:szCs w:val="28"/>
        </w:rPr>
        <w:t>。</w:t>
      </w:r>
    </w:p>
    <w:p w:rsidR="00D67F6E" w:rsidRDefault="00D67F6E" w:rsidP="00D67F6E">
      <w:pPr>
        <w:pStyle w:val="2"/>
        <w:widowControl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性別意識培力：</w:t>
      </w:r>
    </w:p>
    <w:p w:rsidR="00D67F6E" w:rsidRDefault="00D67F6E" w:rsidP="00D67F6E">
      <w:pPr>
        <w:pStyle w:val="2"/>
        <w:widowControl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辦理培力課程：本所</w:t>
      </w:r>
      <w:r w:rsidRPr="00C45EB8">
        <w:rPr>
          <w:rFonts w:ascii="標楷體" w:eastAsia="標楷體" w:hAnsi="標楷體" w:hint="eastAsia"/>
          <w:sz w:val="28"/>
          <w:szCs w:val="28"/>
        </w:rPr>
        <w:t>人事室</w:t>
      </w:r>
      <w:r>
        <w:rPr>
          <w:rFonts w:ascii="標楷體" w:eastAsia="標楷體" w:hAnsi="標楷體" w:hint="eastAsia"/>
          <w:sz w:val="28"/>
          <w:szCs w:val="28"/>
        </w:rPr>
        <w:t>每年應辦理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次性別意識培力課程，</w:t>
      </w:r>
      <w:r w:rsidRPr="003300CD">
        <w:rPr>
          <w:rFonts w:ascii="標楷體" w:eastAsia="標楷體" w:hAnsi="標楷體" w:hint="eastAsia"/>
          <w:sz w:val="28"/>
          <w:szCs w:val="28"/>
        </w:rPr>
        <w:t>以專題演講、網絡研習或讀書會等各種方式</w:t>
      </w:r>
      <w:r>
        <w:rPr>
          <w:rFonts w:ascii="標楷體" w:eastAsia="標楷體" w:hAnsi="標楷體" w:hint="eastAsia"/>
          <w:sz w:val="28"/>
          <w:szCs w:val="28"/>
        </w:rPr>
        <w:t>辦理。</w:t>
      </w:r>
    </w:p>
    <w:p w:rsidR="00D67F6E" w:rsidRDefault="00D67F6E" w:rsidP="00D67F6E">
      <w:pPr>
        <w:pStyle w:val="2"/>
        <w:widowControl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每人每年必修時數：</w:t>
      </w:r>
    </w:p>
    <w:p w:rsidR="00D67F6E" w:rsidRDefault="00D67F6E" w:rsidP="00D67F6E">
      <w:pPr>
        <w:pStyle w:val="a3"/>
        <w:widowControl/>
        <w:spacing w:line="400" w:lineRule="exact"/>
        <w:ind w:leftChars="66" w:left="847" w:hangingChars="246" w:hanging="68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1.</w:t>
      </w:r>
      <w:r>
        <w:rPr>
          <w:rFonts w:ascii="標楷體" w:eastAsia="標楷體" w:hAnsi="標楷體" w:hint="eastAsia"/>
          <w:sz w:val="28"/>
          <w:szCs w:val="28"/>
        </w:rPr>
        <w:t>一般公務員</w:t>
      </w:r>
      <w:r w:rsidRPr="003300CD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含</w:t>
      </w:r>
      <w:r w:rsidRPr="003300CD">
        <w:rPr>
          <w:rFonts w:ascii="標楷體" w:eastAsia="標楷體" w:hAnsi="標楷體" w:hint="eastAsia"/>
          <w:sz w:val="28"/>
          <w:szCs w:val="28"/>
        </w:rPr>
        <w:t>編制內員工及約聘僱人員</w:t>
      </w:r>
      <w:r w:rsidRPr="003300CD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300CD">
        <w:rPr>
          <w:rFonts w:ascii="標楷體" w:eastAsia="標楷體" w:hAnsi="標楷體" w:hint="eastAsia"/>
          <w:sz w:val="28"/>
          <w:szCs w:val="28"/>
        </w:rPr>
        <w:t>主管人員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含區長、主任秘書、秘書及視導等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：每</w:t>
      </w:r>
      <w:r w:rsidRPr="003300CD">
        <w:rPr>
          <w:rFonts w:ascii="標楷體" w:eastAsia="標楷體" w:hAnsi="標楷體" w:hint="eastAsia"/>
          <w:sz w:val="28"/>
          <w:szCs w:val="28"/>
        </w:rPr>
        <w:t>人每年</w:t>
      </w:r>
      <w:r>
        <w:rPr>
          <w:rFonts w:ascii="標楷體" w:eastAsia="標楷體" w:hAnsi="標楷體" w:hint="eastAsia"/>
          <w:sz w:val="28"/>
          <w:szCs w:val="28"/>
        </w:rPr>
        <w:t>應完成</w:t>
      </w:r>
      <w:r w:rsidRPr="003300CD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小時性別意識培力課程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不限實體或數位課程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，以增進</w:t>
      </w:r>
      <w:r w:rsidRPr="003300CD">
        <w:rPr>
          <w:rFonts w:ascii="標楷體" w:eastAsia="標楷體" w:hAnsi="標楷體" w:hint="eastAsia"/>
          <w:sz w:val="28"/>
          <w:szCs w:val="28"/>
        </w:rPr>
        <w:t>同仁性別意識、性別平等、</w:t>
      </w:r>
      <w:r w:rsidRPr="003300CD">
        <w:rPr>
          <w:rFonts w:ascii="標楷體" w:eastAsia="標楷體" w:hAnsi="標楷體"/>
          <w:sz w:val="28"/>
          <w:szCs w:val="28"/>
        </w:rPr>
        <w:t>CEDAW</w:t>
      </w:r>
      <w:r w:rsidRPr="003300CD">
        <w:rPr>
          <w:rFonts w:ascii="標楷體" w:eastAsia="標楷體" w:hAnsi="標楷體" w:hint="eastAsia"/>
          <w:sz w:val="28"/>
          <w:szCs w:val="28"/>
        </w:rPr>
        <w:t>、性別主流化等之基礎知識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67F6E" w:rsidRPr="009E71A1" w:rsidRDefault="00D67F6E" w:rsidP="00D67F6E">
      <w:pPr>
        <w:pStyle w:val="a3"/>
        <w:widowControl/>
        <w:spacing w:line="400" w:lineRule="exact"/>
        <w:ind w:leftChars="66" w:left="847" w:hangingChars="246" w:hanging="68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2.</w:t>
      </w:r>
      <w:r>
        <w:rPr>
          <w:rFonts w:ascii="標楷體" w:eastAsia="標楷體" w:hAnsi="標楷體" w:hint="eastAsia"/>
          <w:sz w:val="28"/>
          <w:szCs w:val="28"/>
        </w:rPr>
        <w:t>性別議題聯絡人及代理人：每人每年應完成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小時性別意識培力課程，尤以參加市府社會局每年辦理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日以上性別主流化工作坊為主。</w:t>
      </w:r>
    </w:p>
    <w:p w:rsidR="00D67F6E" w:rsidRDefault="00D67F6E" w:rsidP="00D67F6E">
      <w:pPr>
        <w:pStyle w:val="2"/>
        <w:widowControl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對民眾推展性別平等宣導：</w:t>
      </w:r>
    </w:p>
    <w:p w:rsidR="00D67F6E" w:rsidRDefault="00D67F6E" w:rsidP="00D67F6E">
      <w:pPr>
        <w:pStyle w:val="2"/>
        <w:widowControl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消除對婦女一切形式歧視公約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以下簡稱</w:t>
      </w:r>
      <w:r>
        <w:rPr>
          <w:rFonts w:ascii="標楷體" w:eastAsia="標楷體" w:hAnsi="標楷體"/>
          <w:sz w:val="28"/>
          <w:szCs w:val="28"/>
        </w:rPr>
        <w:t>CEDAW)</w:t>
      </w:r>
      <w:r>
        <w:rPr>
          <w:rFonts w:ascii="標楷體" w:eastAsia="標楷體" w:hAnsi="標楷體" w:hint="eastAsia"/>
          <w:sz w:val="28"/>
          <w:szCs w:val="28"/>
        </w:rPr>
        <w:t>宣導：本所</w:t>
      </w:r>
      <w:r w:rsidRPr="004654CE">
        <w:rPr>
          <w:rFonts w:ascii="標楷體" w:eastAsia="標楷體" w:hAnsi="標楷體" w:hint="eastAsia"/>
          <w:sz w:val="28"/>
          <w:szCs w:val="28"/>
        </w:rPr>
        <w:t>社會課</w:t>
      </w:r>
      <w:r>
        <w:rPr>
          <w:rFonts w:ascii="標楷體" w:eastAsia="標楷體" w:hAnsi="標楷體" w:hint="eastAsia"/>
          <w:sz w:val="28"/>
          <w:szCs w:val="28"/>
        </w:rPr>
        <w:t>每年應對人民辦理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次</w:t>
      </w:r>
      <w:r>
        <w:rPr>
          <w:rFonts w:ascii="標楷體" w:eastAsia="標楷體" w:hAnsi="標楷體"/>
          <w:sz w:val="28"/>
          <w:szCs w:val="28"/>
        </w:rPr>
        <w:t>CEDAW</w:t>
      </w:r>
      <w:r>
        <w:rPr>
          <w:rFonts w:ascii="標楷體" w:eastAsia="標楷體" w:hAnsi="標楷體" w:hint="eastAsia"/>
          <w:sz w:val="28"/>
          <w:szCs w:val="28"/>
        </w:rPr>
        <w:t>之宣導事宜。</w:t>
      </w:r>
    </w:p>
    <w:p w:rsidR="00D67F6E" w:rsidRDefault="00D67F6E" w:rsidP="00D67F6E">
      <w:pPr>
        <w:pStyle w:val="2"/>
        <w:widowControl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性別平等宣導：本所</w:t>
      </w:r>
      <w:r w:rsidRPr="004654CE">
        <w:rPr>
          <w:rFonts w:ascii="標楷體" w:eastAsia="標楷體" w:hAnsi="標楷體" w:hint="eastAsia"/>
          <w:sz w:val="28"/>
          <w:szCs w:val="28"/>
        </w:rPr>
        <w:t>民政課</w:t>
      </w:r>
      <w:r>
        <w:rPr>
          <w:rFonts w:ascii="標楷體" w:eastAsia="標楷體" w:hAnsi="標楷體" w:hint="eastAsia"/>
          <w:sz w:val="28"/>
          <w:szCs w:val="28"/>
        </w:rPr>
        <w:t>每年應對人民辦理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次性別平等及性別主流化之宣導事宜。</w:t>
      </w:r>
    </w:p>
    <w:p w:rsidR="00D67F6E" w:rsidRDefault="00D67F6E" w:rsidP="00D67F6E">
      <w:pPr>
        <w:pStyle w:val="2"/>
        <w:widowControl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建置及維護性別議題網頁專區。</w:t>
      </w:r>
    </w:p>
    <w:p w:rsidR="00D67F6E" w:rsidRDefault="00D67F6E" w:rsidP="00D67F6E">
      <w:pPr>
        <w:pStyle w:val="2"/>
        <w:widowControl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其他性別平等促進事宜。</w:t>
      </w:r>
    </w:p>
    <w:p w:rsidR="00D67F6E" w:rsidRPr="003300CD" w:rsidRDefault="00D67F6E" w:rsidP="00D67F6E">
      <w:pPr>
        <w:pStyle w:val="2"/>
        <w:widowControl/>
        <w:numPr>
          <w:ilvl w:val="0"/>
          <w:numId w:val="4"/>
        </w:numPr>
        <w:spacing w:line="400" w:lineRule="exact"/>
        <w:ind w:leftChars="0" w:left="686" w:hanging="686"/>
        <w:jc w:val="both"/>
        <w:rPr>
          <w:rFonts w:ascii="標楷體" w:eastAsia="標楷體" w:hAnsi="標楷體"/>
          <w:sz w:val="28"/>
          <w:szCs w:val="28"/>
        </w:rPr>
      </w:pPr>
      <w:r w:rsidRPr="003300CD">
        <w:rPr>
          <w:rFonts w:ascii="標楷體" w:eastAsia="標楷體" w:hAnsi="標楷體" w:hint="eastAsia"/>
          <w:sz w:val="28"/>
          <w:szCs w:val="28"/>
        </w:rPr>
        <w:t>經費來源：</w:t>
      </w:r>
    </w:p>
    <w:p w:rsidR="00D67F6E" w:rsidRPr="003300CD" w:rsidRDefault="00D67F6E" w:rsidP="00D67F6E">
      <w:pPr>
        <w:pStyle w:val="2"/>
        <w:widowControl/>
        <w:spacing w:line="400" w:lineRule="exact"/>
        <w:ind w:leftChars="0" w:left="0" w:firstLineChars="250"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由本所</w:t>
      </w:r>
      <w:r w:rsidRPr="003300CD">
        <w:rPr>
          <w:rFonts w:ascii="標楷體" w:eastAsia="標楷體" w:hAnsi="標楷體" w:hint="eastAsia"/>
          <w:sz w:val="28"/>
          <w:szCs w:val="28"/>
        </w:rPr>
        <w:t>編列年度預算支應。</w:t>
      </w:r>
    </w:p>
    <w:p w:rsidR="00D67F6E" w:rsidRPr="00842B79" w:rsidRDefault="00D67F6E" w:rsidP="00D67F6E">
      <w:pPr>
        <w:pStyle w:val="2"/>
        <w:widowControl/>
        <w:spacing w:line="40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842B79">
        <w:rPr>
          <w:rFonts w:ascii="標楷體" w:eastAsia="標楷體" w:hAnsi="標楷體" w:hint="eastAsia"/>
          <w:sz w:val="28"/>
          <w:szCs w:val="28"/>
        </w:rPr>
        <w:t>、本實施計畫如有未盡事宜，得隨時修正之。</w:t>
      </w:r>
    </w:p>
    <w:p w:rsidR="00D67F6E" w:rsidRPr="00C051F5" w:rsidRDefault="00D67F6E" w:rsidP="00D67F6E">
      <w:pPr>
        <w:snapToGrid w:val="0"/>
        <w:spacing w:line="360" w:lineRule="exact"/>
      </w:pPr>
    </w:p>
    <w:p w:rsidR="00D67F6E" w:rsidRPr="00A620C1" w:rsidRDefault="00D67F6E" w:rsidP="00D67F6E">
      <w:pPr>
        <w:snapToGrid w:val="0"/>
        <w:spacing w:line="360" w:lineRule="exact"/>
      </w:pPr>
    </w:p>
    <w:p w:rsidR="00D67F6E" w:rsidRPr="00BD12EC" w:rsidRDefault="00D67F6E" w:rsidP="00D67F6E">
      <w:pPr>
        <w:widowControl/>
        <w:spacing w:line="400" w:lineRule="exact"/>
        <w:jc w:val="both"/>
      </w:pPr>
    </w:p>
    <w:p w:rsidR="00D67F6E" w:rsidRDefault="00D67F6E" w:rsidP="00D67F6E">
      <w:pPr>
        <w:widowControl/>
        <w:rPr>
          <w:rFonts w:ascii="標楷體" w:eastAsia="標楷體" w:hAnsi="標楷體"/>
          <w:sz w:val="28"/>
          <w:szCs w:val="28"/>
        </w:rPr>
      </w:pPr>
    </w:p>
    <w:p w:rsidR="00077213" w:rsidRPr="00D67F6E" w:rsidRDefault="00077213"/>
    <w:sectPr w:rsidR="00077213" w:rsidRPr="00D67F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15D20"/>
    <w:multiLevelType w:val="hybridMultilevel"/>
    <w:tmpl w:val="668A36A0"/>
    <w:lvl w:ilvl="0" w:tplc="2B4E9ABA">
      <w:start w:val="1"/>
      <w:numFmt w:val="taiwaneseCountingThousand"/>
      <w:suff w:val="nothing"/>
      <w:lvlText w:val="(%1)"/>
      <w:lvlJc w:val="left"/>
      <w:pPr>
        <w:ind w:left="76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1FAD6E8E"/>
    <w:multiLevelType w:val="hybridMultilevel"/>
    <w:tmpl w:val="3F24D742"/>
    <w:lvl w:ilvl="0" w:tplc="04090015">
      <w:start w:val="1"/>
      <w:numFmt w:val="taiwaneseCountingThousand"/>
      <w:lvlText w:val="%1、"/>
      <w:lvlJc w:val="left"/>
      <w:pPr>
        <w:ind w:left="76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  <w:rPr>
        <w:rFonts w:cs="Times New Roman"/>
      </w:rPr>
    </w:lvl>
  </w:abstractNum>
  <w:abstractNum w:abstractNumId="2" w15:restartNumberingAfterBreak="0">
    <w:nsid w:val="20F871B0"/>
    <w:multiLevelType w:val="hybridMultilevel"/>
    <w:tmpl w:val="8E9CA2A4"/>
    <w:lvl w:ilvl="0" w:tplc="FE6063C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861083D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280D3A40"/>
    <w:multiLevelType w:val="hybridMultilevel"/>
    <w:tmpl w:val="668A36A0"/>
    <w:lvl w:ilvl="0" w:tplc="2B4E9ABA">
      <w:start w:val="1"/>
      <w:numFmt w:val="taiwaneseCountingThousand"/>
      <w:suff w:val="nothing"/>
      <w:lvlText w:val="(%1)"/>
      <w:lvlJc w:val="left"/>
      <w:pPr>
        <w:ind w:left="76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 w15:restartNumberingAfterBreak="0">
    <w:nsid w:val="47A7241E"/>
    <w:multiLevelType w:val="hybridMultilevel"/>
    <w:tmpl w:val="452E6B4C"/>
    <w:lvl w:ilvl="0" w:tplc="37ECC55E">
      <w:start w:val="1"/>
      <w:numFmt w:val="taiwaneseCountingThousand"/>
      <w:suff w:val="nothing"/>
      <w:lvlText w:val="(%1)"/>
      <w:lvlJc w:val="left"/>
      <w:pPr>
        <w:ind w:left="76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6E"/>
    <w:rsid w:val="00077213"/>
    <w:rsid w:val="002927EC"/>
    <w:rsid w:val="00B64A96"/>
    <w:rsid w:val="00D6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6D68C-A2BB-46A1-B574-E550EF95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F6E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7F6E"/>
    <w:pPr>
      <w:ind w:leftChars="200" w:left="480"/>
    </w:pPr>
  </w:style>
  <w:style w:type="paragraph" w:customStyle="1" w:styleId="2">
    <w:name w:val="清單段落2"/>
    <w:basedOn w:val="a"/>
    <w:uiPriority w:val="99"/>
    <w:rsid w:val="00D67F6E"/>
    <w:pPr>
      <w:ind w:leftChars="200" w:left="48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2016-05-16T02:27:00Z</dcterms:created>
  <dcterms:modified xsi:type="dcterms:W3CDTF">2016-05-16T02:27:00Z</dcterms:modified>
</cp:coreProperties>
</file>