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42" w:rsidRDefault="003C2542" w:rsidP="003C2542">
      <w:pPr>
        <w:snapToGrid w:val="0"/>
        <w:spacing w:line="420" w:lineRule="exact"/>
        <w:ind w:leftChars="-150" w:left="-360" w:rightChars="-64" w:right="-154"/>
        <w:jc w:val="center"/>
        <w:rPr>
          <w:rFonts w:ascii="標楷體" w:eastAsia="標楷體" w:hAnsi="標楷體"/>
          <w:sz w:val="32"/>
          <w:szCs w:val="32"/>
        </w:rPr>
      </w:pPr>
      <w:r w:rsidRPr="004659AF">
        <w:rPr>
          <w:rFonts w:ascii="標楷體" w:eastAsia="標楷體" w:hAnsi="標楷體" w:hint="eastAsia"/>
          <w:sz w:val="32"/>
          <w:szCs w:val="32"/>
        </w:rPr>
        <w:t>財團法人</w:t>
      </w:r>
      <w:r w:rsidRPr="004659AF">
        <w:rPr>
          <w:rFonts w:ascii="標楷體" w:eastAsia="標楷體" w:hAnsi="標楷體" w:hint="eastAsia"/>
          <w:sz w:val="32"/>
          <w:szCs w:val="32"/>
          <w:lang w:eastAsia="zh-HK"/>
        </w:rPr>
        <w:t>桃園市</w:t>
      </w:r>
      <w:r w:rsidRPr="004659AF">
        <w:rPr>
          <w:rFonts w:ascii="標楷體" w:eastAsia="標楷體" w:hAnsi="標楷體" w:hint="eastAsia"/>
          <w:sz w:val="32"/>
          <w:szCs w:val="32"/>
        </w:rPr>
        <w:t>○○○宗祠捐助章程</w:t>
      </w:r>
      <w:r w:rsidR="002207ED">
        <w:rPr>
          <w:rFonts w:ascii="標楷體" w:eastAsia="標楷體" w:hAnsi="標楷體" w:hint="eastAsia"/>
          <w:sz w:val="32"/>
          <w:szCs w:val="32"/>
        </w:rPr>
        <w:t>(範例)</w:t>
      </w:r>
    </w:p>
    <w:p w:rsidR="00034926" w:rsidRPr="00034926" w:rsidRDefault="00034926" w:rsidP="00034926">
      <w:pPr>
        <w:snapToGrid w:val="0"/>
        <w:spacing w:line="420" w:lineRule="exact"/>
        <w:ind w:leftChars="-150" w:left="-360" w:rightChars="-64" w:right="-15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</w:t>
      </w:r>
      <w:r w:rsidRPr="00034926">
        <w:rPr>
          <w:rFonts w:ascii="標楷體" w:eastAsia="標楷體" w:hAnsi="標楷體" w:hint="eastAsia"/>
        </w:rPr>
        <w:t>中華民國○○○年○月○日訂定</w:t>
      </w:r>
    </w:p>
    <w:tbl>
      <w:tblPr>
        <w:tblpPr w:leftFromText="180" w:rightFromText="180" w:vertAnchor="text" w:horzAnchor="margin" w:tblpY="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34926" w:rsidRPr="002D245F" w:rsidTr="002207ED">
        <w:tc>
          <w:tcPr>
            <w:tcW w:w="9606" w:type="dxa"/>
            <w:shd w:val="clear" w:color="auto" w:fill="auto"/>
          </w:tcPr>
          <w:p w:rsidR="00034926" w:rsidRPr="002D245F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45F">
              <w:rPr>
                <w:rFonts w:ascii="標楷體" w:eastAsia="標楷體" w:hAnsi="標楷體"/>
                <w:b/>
                <w:sz w:val="28"/>
                <w:szCs w:val="28"/>
              </w:rPr>
              <w:t>第一條</w:t>
            </w:r>
            <w:r w:rsidRPr="002D245F">
              <w:rPr>
                <w:rFonts w:ascii="標楷體" w:eastAsia="標楷體" w:hAnsi="標楷體" w:hint="eastAsia"/>
                <w:b/>
                <w:sz w:val="28"/>
                <w:szCs w:val="28"/>
              </w:rPr>
              <w:t>（名稱）</w:t>
            </w:r>
          </w:p>
          <w:p w:rsidR="00034926" w:rsidRPr="002D245F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245F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法人</w:t>
            </w:r>
            <w:r w:rsidRPr="002D245F">
              <w:rPr>
                <w:rFonts w:ascii="標楷體" w:eastAsia="標楷體" w:hAnsi="標楷體"/>
                <w:sz w:val="28"/>
                <w:szCs w:val="28"/>
              </w:rPr>
              <w:t>定名為財團法人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○○○宗祠</w:t>
            </w:r>
            <w:r w:rsidRPr="002D245F">
              <w:rPr>
                <w:rFonts w:ascii="標楷體" w:eastAsia="標楷體" w:hAnsi="標楷體"/>
                <w:sz w:val="28"/>
                <w:szCs w:val="28"/>
              </w:rPr>
              <w:t xml:space="preserve"> (以下簡稱本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法人</w:t>
            </w:r>
            <w:r w:rsidRPr="002D245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34926" w:rsidRPr="002D245F" w:rsidTr="002207ED">
        <w:tc>
          <w:tcPr>
            <w:tcW w:w="9606" w:type="dxa"/>
            <w:shd w:val="clear" w:color="auto" w:fill="auto"/>
          </w:tcPr>
          <w:p w:rsidR="00034926" w:rsidRPr="002D245F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45F">
              <w:rPr>
                <w:rFonts w:ascii="標楷體" w:eastAsia="標楷體" w:hAnsi="標楷體" w:hint="eastAsia"/>
                <w:b/>
                <w:sz w:val="28"/>
                <w:szCs w:val="28"/>
              </w:rPr>
              <w:t>第二條（宗旨）</w:t>
            </w:r>
          </w:p>
          <w:p w:rsidR="00034926" w:rsidRPr="002D245F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本法人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本於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○○之精神，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以祭祀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○○○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闡揚祖德，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敦睦宗誼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，弘揚孝道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及興辦公益慈善事業為宗旨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34926" w:rsidRPr="002D245F" w:rsidTr="002207ED">
        <w:tc>
          <w:tcPr>
            <w:tcW w:w="9606" w:type="dxa"/>
            <w:shd w:val="clear" w:color="auto" w:fill="auto"/>
          </w:tcPr>
          <w:p w:rsidR="00034926" w:rsidRPr="004659AF" w:rsidRDefault="00034926" w:rsidP="008539C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第三條（辦理之目的事業）</w:t>
            </w:r>
            <w:r w:rsidRPr="0017066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(辦理</w:t>
            </w:r>
            <w:proofErr w:type="gramStart"/>
            <w:r w:rsidRPr="0017066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獎助或捐贈</w:t>
            </w:r>
            <w:proofErr w:type="gramEnd"/>
            <w:r w:rsidRPr="0017066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者，請參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酌</w:t>
            </w:r>
            <w:r w:rsidRPr="0017066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財團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法人</w:t>
            </w:r>
            <w:r w:rsidRPr="0017066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法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第</w:t>
            </w:r>
            <w:r w:rsidRPr="0017066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21條規定)</w:t>
            </w:r>
          </w:p>
          <w:p w:rsidR="00034926" w:rsidRPr="002D245F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本法人為達成前條所定之宗旨，依據相關法令辦理下列目的事業：</w:t>
            </w:r>
          </w:p>
          <w:p w:rsidR="00034926" w:rsidRDefault="00034926" w:rsidP="008539CF">
            <w:pPr>
              <w:numPr>
                <w:ilvl w:val="0"/>
                <w:numId w:val="1"/>
              </w:num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辦理祭祀祖先之事務。</w:t>
            </w:r>
          </w:p>
          <w:p w:rsidR="00034926" w:rsidRDefault="00034926" w:rsidP="008539CF">
            <w:pPr>
              <w:numPr>
                <w:ilvl w:val="0"/>
                <w:numId w:val="1"/>
              </w:num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</w:t>
            </w:r>
          </w:p>
          <w:p w:rsidR="00034926" w:rsidRPr="00D63201" w:rsidRDefault="00034926" w:rsidP="008539CF">
            <w:pPr>
              <w:numPr>
                <w:ilvl w:val="0"/>
                <w:numId w:val="1"/>
              </w:num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D63201">
              <w:rPr>
                <w:rFonts w:ascii="標楷體" w:eastAsia="標楷體" w:hAnsi="標楷體"/>
                <w:sz w:val="28"/>
                <w:szCs w:val="28"/>
              </w:rPr>
              <w:t>………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</w:tr>
      <w:tr w:rsidR="00034926" w:rsidRPr="002D245F" w:rsidTr="002207ED">
        <w:trPr>
          <w:trHeight w:val="5251"/>
        </w:trPr>
        <w:tc>
          <w:tcPr>
            <w:tcW w:w="9606" w:type="dxa"/>
            <w:shd w:val="clear" w:color="auto" w:fill="auto"/>
          </w:tcPr>
          <w:p w:rsidR="00034926" w:rsidRPr="002D245F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45F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2D245F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2D245F">
              <w:rPr>
                <w:rFonts w:ascii="標楷體" w:eastAsia="標楷體" w:hAnsi="標楷體"/>
                <w:b/>
                <w:sz w:val="28"/>
                <w:szCs w:val="28"/>
              </w:rPr>
              <w:t>條</w:t>
            </w:r>
            <w:r w:rsidRPr="002D245F">
              <w:rPr>
                <w:rFonts w:ascii="標楷體" w:eastAsia="標楷體" w:hAnsi="標楷體" w:hint="eastAsia"/>
                <w:b/>
                <w:sz w:val="28"/>
                <w:szCs w:val="28"/>
              </w:rPr>
              <w:t>（設立財產）</w:t>
            </w:r>
          </w:p>
          <w:p w:rsidR="00034926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DB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B7DB1">
              <w:rPr>
                <w:rFonts w:ascii="標楷體" w:eastAsia="標楷體" w:hAnsi="標楷體"/>
                <w:sz w:val="28"/>
                <w:szCs w:val="28"/>
              </w:rPr>
              <w:t>例</w:t>
            </w:r>
            <w:proofErr w:type="gramStart"/>
            <w:r w:rsidRPr="008B7DB1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8B7DB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8B7DB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77C20">
              <w:rPr>
                <w:rFonts w:ascii="標楷體" w:eastAsia="標楷體" w:hAnsi="標楷體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法人</w:t>
            </w:r>
            <w:r w:rsidRPr="00A77C20">
              <w:rPr>
                <w:rFonts w:ascii="標楷體" w:eastAsia="標楷體" w:hAnsi="標楷體"/>
                <w:sz w:val="28"/>
                <w:szCs w:val="28"/>
              </w:rPr>
              <w:t>由</w:t>
            </w:r>
            <w:r w:rsidRPr="00A77C20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A77C20">
              <w:rPr>
                <w:rFonts w:ascii="標楷體" w:eastAsia="標楷體" w:hAnsi="標楷體"/>
                <w:sz w:val="28"/>
                <w:szCs w:val="28"/>
              </w:rPr>
              <w:t>等人，捐助新臺幣○○○○○元為設立基金，詳如捐助人名冊及捐助財清冊。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本法</w:t>
            </w:r>
            <w:r w:rsidR="00F9778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A77C20">
              <w:rPr>
                <w:rFonts w:ascii="標楷體" w:eastAsia="標楷體" w:hAnsi="標楷體"/>
                <w:sz w:val="28"/>
                <w:szCs w:val="28"/>
              </w:rPr>
              <w:t>嗣後並得繼續接受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個人及有關單位</w:t>
            </w:r>
            <w:r w:rsidRPr="00A77C20">
              <w:rPr>
                <w:rFonts w:ascii="標楷體" w:eastAsia="標楷體" w:hAnsi="標楷體"/>
                <w:sz w:val="28"/>
                <w:szCs w:val="28"/>
              </w:rPr>
              <w:t>之捐贈。</w:t>
            </w:r>
          </w:p>
          <w:p w:rsidR="00034926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4926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DB1">
              <w:rPr>
                <w:rFonts w:ascii="標楷體" w:eastAsia="標楷體" w:hAnsi="標楷體"/>
                <w:sz w:val="28"/>
                <w:szCs w:val="28"/>
              </w:rPr>
              <w:t xml:space="preserve">(例二) </w:t>
            </w:r>
            <w:r w:rsidRPr="00A77C20">
              <w:rPr>
                <w:rFonts w:ascii="標楷體" w:eastAsia="標楷體" w:hAnsi="標楷體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法人</w:t>
            </w:r>
            <w:r w:rsidRPr="00A77C20">
              <w:rPr>
                <w:rFonts w:ascii="標楷體" w:eastAsia="標楷體" w:hAnsi="標楷體"/>
                <w:sz w:val="28"/>
                <w:szCs w:val="28"/>
              </w:rPr>
              <w:t>由○○○等人，捐助新臺幣○○○○○元為設立基金；其種類及金額如下：</w:t>
            </w:r>
          </w:p>
          <w:p w:rsidR="00034926" w:rsidRPr="003D1FB2" w:rsidRDefault="00034926" w:rsidP="008539CF">
            <w:pPr>
              <w:pStyle w:val="a7"/>
              <w:numPr>
                <w:ilvl w:val="0"/>
                <w:numId w:val="2"/>
              </w:numPr>
              <w:spacing w:afterLines="30" w:after="108"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FB2">
              <w:rPr>
                <w:rFonts w:ascii="標楷體" w:eastAsia="標楷體" w:hAnsi="標楷體"/>
                <w:sz w:val="28"/>
                <w:szCs w:val="28"/>
              </w:rPr>
              <w:t>現金新臺幣○○○元。</w:t>
            </w:r>
          </w:p>
          <w:p w:rsidR="00034926" w:rsidRDefault="00034926" w:rsidP="008539CF">
            <w:pPr>
              <w:pStyle w:val="a7"/>
              <w:numPr>
                <w:ilvl w:val="0"/>
                <w:numId w:val="2"/>
              </w:numPr>
              <w:spacing w:afterLines="30" w:after="108"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FB2">
              <w:rPr>
                <w:rFonts w:ascii="標楷體" w:eastAsia="標楷體" w:hAnsi="標楷體" w:hint="eastAsia"/>
                <w:sz w:val="28"/>
                <w:szCs w:val="28"/>
              </w:rPr>
              <w:t>○市○區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○段○地號土地及其上建號○號建物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門牌：○市○區○路○段○號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3D1FB2">
              <w:rPr>
                <w:rFonts w:ascii="標楷體" w:eastAsia="標楷體" w:hAnsi="標楷體"/>
                <w:sz w:val="28"/>
                <w:szCs w:val="28"/>
              </w:rPr>
              <w:t>，計新臺幣○元。</w:t>
            </w:r>
          </w:p>
          <w:p w:rsidR="00034926" w:rsidRPr="006F752B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52B">
              <w:rPr>
                <w:rFonts w:ascii="標楷體" w:eastAsia="標楷體" w:hAnsi="標楷體" w:hint="eastAsia"/>
                <w:sz w:val="28"/>
                <w:szCs w:val="28"/>
              </w:rPr>
              <w:t>本法人嗣後並得繼續接受個人及有關單位之捐贈。</w:t>
            </w:r>
          </w:p>
          <w:p w:rsidR="00034926" w:rsidRPr="003D1FB2" w:rsidRDefault="00034926" w:rsidP="008539CF">
            <w:pPr>
              <w:spacing w:afterLines="30" w:after="108" w:line="360" w:lineRule="exact"/>
              <w:ind w:lef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4926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DB1">
              <w:rPr>
                <w:rFonts w:ascii="標楷體" w:eastAsia="標楷體" w:hAnsi="標楷體"/>
                <w:sz w:val="28"/>
                <w:szCs w:val="28"/>
              </w:rPr>
              <w:t>(例三)本</w:t>
            </w:r>
            <w:r w:rsidRPr="003D1FB2">
              <w:rPr>
                <w:rFonts w:ascii="標楷體" w:eastAsia="標楷體" w:hAnsi="標楷體" w:hint="eastAsia"/>
                <w:sz w:val="28"/>
                <w:szCs w:val="28"/>
              </w:rPr>
              <w:t>法人</w:t>
            </w:r>
            <w:r w:rsidRPr="003D1FB2">
              <w:rPr>
                <w:rFonts w:ascii="標楷體" w:eastAsia="標楷體" w:hAnsi="標楷體"/>
                <w:sz w:val="28"/>
                <w:szCs w:val="28"/>
              </w:rPr>
              <w:t>設立</w:t>
            </w:r>
            <w:proofErr w:type="gramStart"/>
            <w:r w:rsidRPr="003D1FB2">
              <w:rPr>
                <w:rFonts w:ascii="標楷體" w:eastAsia="標楷體" w:hAnsi="標楷體"/>
                <w:sz w:val="28"/>
                <w:szCs w:val="28"/>
              </w:rPr>
              <w:t>基金共新臺幣</w:t>
            </w:r>
            <w:proofErr w:type="gramEnd"/>
            <w:r w:rsidRPr="003D1FB2">
              <w:rPr>
                <w:rFonts w:ascii="標楷體" w:eastAsia="標楷體" w:hAnsi="標楷體"/>
                <w:sz w:val="28"/>
                <w:szCs w:val="28"/>
              </w:rPr>
              <w:t>○○○元（包括現金○○○元及非現金資產○○○元 ），由○○○等人捐助，詳如捐助人名冊及捐助財產清冊。</w:t>
            </w:r>
          </w:p>
          <w:p w:rsidR="00034926" w:rsidRPr="002D245F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FB2">
              <w:rPr>
                <w:rFonts w:ascii="標楷體" w:eastAsia="標楷體" w:hAnsi="標楷體" w:hint="eastAsia"/>
                <w:sz w:val="28"/>
                <w:szCs w:val="28"/>
              </w:rPr>
              <w:t>本法人嗣後並得繼續接受個人及有關單位之捐贈。</w:t>
            </w:r>
          </w:p>
        </w:tc>
      </w:tr>
      <w:tr w:rsidR="00034926" w:rsidRPr="002D245F" w:rsidTr="002207ED">
        <w:tc>
          <w:tcPr>
            <w:tcW w:w="9606" w:type="dxa"/>
            <w:shd w:val="clear" w:color="auto" w:fill="auto"/>
          </w:tcPr>
          <w:p w:rsidR="00034926" w:rsidRPr="002D245F" w:rsidRDefault="00034926" w:rsidP="008539C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第五條（主事務所）</w:t>
            </w:r>
          </w:p>
          <w:p w:rsidR="00034926" w:rsidRPr="002D245F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本法人主事務所設於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號，並得報經主管機關核准設分事務所。</w:t>
            </w:r>
          </w:p>
        </w:tc>
      </w:tr>
      <w:tr w:rsidR="00034926" w:rsidRPr="001D5C66" w:rsidTr="002207ED">
        <w:tc>
          <w:tcPr>
            <w:tcW w:w="9606" w:type="dxa"/>
            <w:shd w:val="clear" w:color="auto" w:fill="auto"/>
          </w:tcPr>
          <w:p w:rsidR="00034926" w:rsidRPr="002D245F" w:rsidRDefault="00034926" w:rsidP="008539C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第六條（</w:t>
            </w:r>
            <w:r w:rsidR="001317F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董事名額及任期</w:t>
            </w: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）</w:t>
            </w:r>
          </w:p>
          <w:p w:rsidR="00034926" w:rsidRPr="002D245F" w:rsidRDefault="00034926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本法人設董事會，置董事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0471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(5-25</w:t>
            </w:r>
            <w:r w:rsidR="00444C9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人為限，請於範圍內擇</w:t>
            </w:r>
            <w:proofErr w:type="gramStart"/>
            <w:r w:rsidR="00444C9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</w:t>
            </w:r>
            <w:proofErr w:type="gramEnd"/>
            <w:r w:rsidR="00444C9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單數，「定額」填寫</w:t>
            </w:r>
            <w:r w:rsidRPr="0060471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018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候補董事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</w:t>
            </w:r>
            <w:r w:rsidRPr="00B018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</w:t>
            </w:r>
            <w:r w:rsidR="00FF4810">
              <w:rPr>
                <w:rFonts w:ascii="標楷體" w:eastAsia="標楷體" w:hAnsi="標楷體" w:hint="eastAsia"/>
                <w:sz w:val="28"/>
                <w:szCs w:val="28"/>
              </w:rPr>
              <w:t>，其中</w:t>
            </w:r>
            <w:proofErr w:type="gramStart"/>
            <w:r w:rsidR="00FF481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FF4810">
              <w:rPr>
                <w:rFonts w:ascii="標楷體" w:eastAsia="標楷體" w:hAnsi="標楷體" w:hint="eastAsia"/>
                <w:sz w:val="28"/>
                <w:szCs w:val="28"/>
              </w:rPr>
              <w:t>人為董事長，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任期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0471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(不得逾四年)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連選得連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，惟期滿連任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之董事，不得逾改選董事總人數</w:t>
            </w:r>
            <w:r w:rsidR="001317F5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</w:t>
            </w:r>
            <w:r w:rsidR="001317F5">
              <w:rPr>
                <w:rFonts w:ascii="標楷體" w:eastAsia="標楷體" w:hAnsi="標楷體" w:hint="eastAsia"/>
                <w:sz w:val="28"/>
                <w:szCs w:val="28"/>
              </w:rPr>
              <w:t>之四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70A0E" w:rsidRPr="00C72953" w:rsidTr="002207ED">
        <w:tc>
          <w:tcPr>
            <w:tcW w:w="9606" w:type="dxa"/>
            <w:shd w:val="clear" w:color="auto" w:fill="auto"/>
          </w:tcPr>
          <w:p w:rsidR="00E70A0E" w:rsidRPr="002D245F" w:rsidRDefault="00E70A0E" w:rsidP="008539C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第</w:t>
            </w:r>
            <w:r w:rsidR="007260C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七</w:t>
            </w: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條（董事之產生</w:t>
            </w:r>
            <w:r w:rsidR="00907B5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方式</w:t>
            </w: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）</w:t>
            </w:r>
          </w:p>
          <w:p w:rsidR="00907B55" w:rsidRDefault="00E70A0E" w:rsidP="008539CF">
            <w:pPr>
              <w:spacing w:afterLines="30" w:after="108" w:line="36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3201">
              <w:rPr>
                <w:rFonts w:ascii="標楷體" w:eastAsia="標楷體" w:hAnsi="標楷體" w:hint="eastAsia"/>
                <w:sz w:val="28"/>
                <w:szCs w:val="28"/>
              </w:rPr>
              <w:t>本法人</w:t>
            </w:r>
            <w:r w:rsidR="00907B55">
              <w:rPr>
                <w:rFonts w:ascii="標楷體" w:eastAsia="標楷體" w:hAnsi="標楷體" w:hint="eastAsia"/>
                <w:sz w:val="28"/>
                <w:szCs w:val="28"/>
              </w:rPr>
              <w:t>首</w:t>
            </w:r>
            <w:r w:rsidRPr="00D63201">
              <w:rPr>
                <w:rFonts w:ascii="標楷體" w:eastAsia="標楷體" w:hAnsi="標楷體" w:hint="eastAsia"/>
                <w:sz w:val="28"/>
                <w:szCs w:val="28"/>
              </w:rPr>
              <w:t>屆董事</w:t>
            </w:r>
            <w:r w:rsidR="00907B5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63201">
              <w:rPr>
                <w:rFonts w:ascii="標楷體" w:eastAsia="標楷體" w:hAnsi="標楷體" w:hint="eastAsia"/>
                <w:sz w:val="28"/>
                <w:szCs w:val="28"/>
              </w:rPr>
              <w:t>由捐助人</w:t>
            </w:r>
            <w:r w:rsidR="00907B55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D63201"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  <w:r w:rsidR="00907B55">
              <w:rPr>
                <w:rFonts w:ascii="標楷體" w:eastAsia="標楷體" w:hAnsi="標楷體" w:hint="eastAsia"/>
                <w:sz w:val="28"/>
                <w:szCs w:val="28"/>
              </w:rPr>
              <w:t>：後</w:t>
            </w:r>
            <w:r w:rsidRPr="00D63201">
              <w:rPr>
                <w:rFonts w:ascii="標楷體" w:eastAsia="標楷體" w:hAnsi="標楷體" w:hint="eastAsia"/>
                <w:sz w:val="28"/>
                <w:szCs w:val="28"/>
              </w:rPr>
              <w:t>屆董事，由董事會</w:t>
            </w:r>
            <w:r w:rsidR="00907B55">
              <w:rPr>
                <w:rFonts w:ascii="標楷體" w:eastAsia="標楷體" w:hAnsi="標楷體" w:hint="eastAsia"/>
                <w:sz w:val="28"/>
                <w:szCs w:val="28"/>
              </w:rPr>
              <w:t>選聘之。</w:t>
            </w:r>
            <w:proofErr w:type="gramStart"/>
            <w:r w:rsidR="00907B55">
              <w:rPr>
                <w:rFonts w:ascii="標楷體" w:eastAsia="標楷體" w:hAnsi="標楷體" w:hint="eastAsia"/>
                <w:sz w:val="28"/>
                <w:szCs w:val="28"/>
              </w:rPr>
              <w:t>董事均為無</w:t>
            </w:r>
            <w:proofErr w:type="gramEnd"/>
            <w:r w:rsidR="00907B55">
              <w:rPr>
                <w:rFonts w:ascii="標楷體" w:eastAsia="標楷體" w:hAnsi="標楷體" w:hint="eastAsia"/>
                <w:sz w:val="28"/>
                <w:szCs w:val="28"/>
              </w:rPr>
              <w:t>給職。</w:t>
            </w:r>
          </w:p>
          <w:p w:rsidR="00E70A0E" w:rsidRDefault="00E70A0E" w:rsidP="008539CF">
            <w:pPr>
              <w:spacing w:afterLines="30" w:after="108" w:line="360" w:lineRule="exact"/>
              <w:ind w:left="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但董事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相互間有配偶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或三親等內</w:t>
            </w:r>
            <w:r w:rsidRPr="00D63201">
              <w:rPr>
                <w:rFonts w:ascii="標楷體" w:eastAsia="標楷體" w:hAnsi="標楷體" w:hint="eastAsia"/>
                <w:sz w:val="28"/>
                <w:szCs w:val="28"/>
              </w:rPr>
              <w:t>親屬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之關係者，</w:t>
            </w:r>
            <w:r w:rsidRPr="00D63201">
              <w:rPr>
                <w:rFonts w:ascii="標楷體" w:eastAsia="標楷體" w:hAnsi="標楷體" w:hint="eastAsia"/>
                <w:sz w:val="28"/>
                <w:szCs w:val="28"/>
              </w:rPr>
              <w:t>不得超過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  <w:r w:rsidRPr="00D63201">
              <w:rPr>
                <w:rFonts w:ascii="標楷體" w:eastAsia="標楷體" w:hAnsi="標楷體" w:hint="eastAsia"/>
                <w:sz w:val="28"/>
                <w:szCs w:val="28"/>
              </w:rPr>
              <w:t>三分之一。</w:t>
            </w:r>
          </w:p>
          <w:p w:rsidR="002207ED" w:rsidRPr="002D245F" w:rsidRDefault="002207ED" w:rsidP="008539CF">
            <w:pPr>
              <w:spacing w:afterLines="30" w:after="108" w:line="360" w:lineRule="exact"/>
              <w:ind w:left="2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董事因故出缺時，由董事會補選繼任之，其任期至原任期屆滿為止。</w:t>
            </w:r>
          </w:p>
        </w:tc>
      </w:tr>
      <w:tr w:rsidR="00DC153A" w:rsidRPr="00C72953" w:rsidTr="002207ED">
        <w:tc>
          <w:tcPr>
            <w:tcW w:w="9606" w:type="dxa"/>
            <w:shd w:val="clear" w:color="auto" w:fill="auto"/>
          </w:tcPr>
          <w:p w:rsidR="00DC153A" w:rsidRDefault="00DC153A" w:rsidP="008539C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7260C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八</w:t>
            </w: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條（董事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資格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）</w:t>
            </w:r>
          </w:p>
          <w:p w:rsidR="00DC153A" w:rsidRDefault="00DC153A" w:rsidP="008539CF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DC153A">
              <w:rPr>
                <w:rFonts w:ascii="標楷體" w:eastAsia="標楷體" w:hAnsi="標楷體" w:hint="eastAsia"/>
                <w:sz w:val="28"/>
                <w:szCs w:val="20"/>
              </w:rPr>
              <w:t>本法人董事總人數</w:t>
            </w:r>
            <w:r w:rsidR="001317F5"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  <w:r w:rsidRPr="00DC153A">
              <w:rPr>
                <w:rFonts w:ascii="標楷體" w:eastAsia="標楷體" w:hAnsi="標楷體" w:hint="eastAsia"/>
                <w:sz w:val="28"/>
                <w:szCs w:val="20"/>
              </w:rPr>
              <w:t>分之</w:t>
            </w:r>
            <w:r w:rsidR="001317F5"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以上應具有與設立目的相關之專長或工作經驗。</w:t>
            </w:r>
          </w:p>
          <w:p w:rsidR="00154981" w:rsidRPr="00154981" w:rsidRDefault="00907B55" w:rsidP="008539CF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本法人</w:t>
            </w:r>
            <w:r w:rsidR="00154981" w:rsidRPr="001549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董事相互間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154981" w:rsidRPr="001549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有配偶或三親等內親屬之關係者，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其人數</w:t>
            </w:r>
            <w:r w:rsidR="00154981" w:rsidRPr="001549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不得超過總人數三分之一</w:t>
            </w:r>
            <w:r w:rsidR="001549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907B55" w:rsidRPr="00C72953" w:rsidTr="002207ED">
        <w:tc>
          <w:tcPr>
            <w:tcW w:w="9606" w:type="dxa"/>
            <w:shd w:val="clear" w:color="auto" w:fill="auto"/>
          </w:tcPr>
          <w:p w:rsidR="00810620" w:rsidRDefault="00810620" w:rsidP="008539C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7260C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九</w:t>
            </w: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條（董事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及董事長消極資格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）</w:t>
            </w:r>
          </w:p>
          <w:p w:rsidR="00810620" w:rsidRPr="00810620" w:rsidRDefault="00810620" w:rsidP="008539CF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有下列情事之</w:t>
            </w:r>
            <w:proofErr w:type="gramStart"/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者，不得充任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</w:t>
            </w: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法人董事長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或</w:t>
            </w: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代理董事長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其已充任者，當然解任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810620" w:rsidRPr="00810620" w:rsidRDefault="00810620" w:rsidP="008539CF">
            <w:pPr>
              <w:spacing w:afterLines="30" w:after="108" w:line="360" w:lineRule="exact"/>
              <w:ind w:left="1400" w:hangingChars="500" w:hanging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一、曾犯組織犯罪防制條例規定之罪，經有罪判決確定，尚未執行、執行</w:t>
            </w:r>
          </w:p>
          <w:p w:rsidR="00810620" w:rsidRPr="00810620" w:rsidRDefault="00810620" w:rsidP="008539CF">
            <w:pPr>
              <w:spacing w:afterLines="30" w:after="108" w:line="360" w:lineRule="exact"/>
              <w:ind w:left="1400" w:hangingChars="500" w:hanging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未畢、執行完畢或赦免後未滿二年。但受緩刑宣告者，不在此限。</w:t>
            </w:r>
          </w:p>
          <w:p w:rsidR="00810620" w:rsidRPr="00810620" w:rsidRDefault="00810620" w:rsidP="008539CF">
            <w:pPr>
              <w:spacing w:afterLines="30" w:after="108" w:line="360" w:lineRule="exact"/>
              <w:ind w:left="1400" w:hangingChars="500" w:hanging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二、曾犯詐欺、背信、侵占或貪污罪，經判處有期徒刑一年以上之刑確定</w:t>
            </w:r>
          </w:p>
          <w:p w:rsidR="00810620" w:rsidRPr="00810620" w:rsidRDefault="00810620" w:rsidP="008539CF">
            <w:pPr>
              <w:spacing w:afterLines="30" w:after="108" w:line="360" w:lineRule="exact"/>
              <w:ind w:left="1400" w:hangingChars="500" w:hanging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，尚未執行、執行未畢、執行完畢或赦免後未滿二年。但受緩刑宣告</w:t>
            </w:r>
          </w:p>
          <w:p w:rsidR="00810620" w:rsidRPr="00810620" w:rsidRDefault="00810620" w:rsidP="008539CF">
            <w:pPr>
              <w:spacing w:afterLines="30" w:after="108" w:line="360" w:lineRule="exact"/>
              <w:ind w:left="1400" w:hangingChars="500" w:hanging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者，不在此限。</w:t>
            </w:r>
          </w:p>
          <w:p w:rsidR="00810620" w:rsidRPr="00810620" w:rsidRDefault="00810620" w:rsidP="008539CF">
            <w:pPr>
              <w:spacing w:afterLines="30" w:after="108" w:line="360" w:lineRule="exact"/>
              <w:ind w:left="1400" w:hangingChars="500" w:hanging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三、使用票據經拒絕往來尚未期滿。</w:t>
            </w:r>
          </w:p>
          <w:p w:rsidR="00810620" w:rsidRPr="00810620" w:rsidRDefault="00810620" w:rsidP="008539CF">
            <w:pPr>
              <w:spacing w:afterLines="30" w:after="108" w:line="360" w:lineRule="exact"/>
              <w:ind w:left="1400" w:hangingChars="500" w:hanging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四、受破產宣告或依消費者債務清理條例經裁定開始清算程序，尚未復權。</w:t>
            </w:r>
          </w:p>
          <w:p w:rsidR="00810620" w:rsidRPr="00810620" w:rsidRDefault="00810620" w:rsidP="008539CF">
            <w:pPr>
              <w:spacing w:afterLines="30" w:after="108" w:line="360" w:lineRule="exact"/>
              <w:ind w:left="1400" w:hangingChars="500" w:hanging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五、受監護或輔助宣告，尚未撤銷。</w:t>
            </w:r>
          </w:p>
          <w:p w:rsidR="00FC542E" w:rsidRDefault="002207ED" w:rsidP="008539CF">
            <w:pPr>
              <w:spacing w:afterLines="30" w:after="108" w:line="360" w:lineRule="exact"/>
              <w:ind w:left="1400" w:hangingChars="500" w:hanging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有前項第五款情事者，不得充任</w:t>
            </w:r>
            <w:r w:rsidR="00FA5E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本法人董事，</w:t>
            </w:r>
            <w:r w:rsidR="00FA5E10"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其已充任者，</w:t>
            </w:r>
            <w:r w:rsidR="00FC542E"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當然解任</w:t>
            </w:r>
            <w:r w:rsidR="00FC542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907B55" w:rsidRPr="002D245F" w:rsidRDefault="00FC542E" w:rsidP="008539CF">
            <w:pPr>
              <w:spacing w:afterLines="30" w:after="108" w:line="360" w:lineRule="exact"/>
              <w:ind w:leftChars="-2" w:left="-2" w:hangingChars="1" w:hanging="3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董事長、董事如有前二項當然解任</w:t>
            </w:r>
            <w:r w:rsidR="00810620"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情事者，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由本法人通知主管機關，或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由</w:t>
            </w:r>
            <w:r w:rsidR="00810620" w:rsidRPr="008106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主管機關通知法院為登記。</w:t>
            </w:r>
          </w:p>
        </w:tc>
      </w:tr>
      <w:tr w:rsidR="00034926" w:rsidRPr="00C72953" w:rsidTr="002207ED">
        <w:tc>
          <w:tcPr>
            <w:tcW w:w="9606" w:type="dxa"/>
            <w:shd w:val="clear" w:color="auto" w:fill="auto"/>
          </w:tcPr>
          <w:p w:rsidR="00034926" w:rsidRDefault="00034926" w:rsidP="008539C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7260C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十</w:t>
            </w: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條（董事會之職權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）</w:t>
            </w:r>
          </w:p>
          <w:p w:rsidR="00034926" w:rsidRPr="002D245F" w:rsidRDefault="00034926" w:rsidP="008539CF">
            <w:pPr>
              <w:spacing w:afterLines="30" w:after="108" w:line="36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董事會之職權如下：</w:t>
            </w:r>
          </w:p>
          <w:p w:rsidR="001317F5" w:rsidRPr="001317F5" w:rsidRDefault="00034926" w:rsidP="008539CF">
            <w:pPr>
              <w:spacing w:afterLines="30" w:after="108"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317F5" w:rsidRPr="001317F5">
              <w:rPr>
                <w:rFonts w:ascii="標楷體" w:eastAsia="標楷體" w:hAnsi="標楷體" w:hint="eastAsia"/>
                <w:sz w:val="28"/>
                <w:szCs w:val="28"/>
              </w:rPr>
              <w:t>經費之籌措與財產之管理及運用。</w:t>
            </w:r>
          </w:p>
          <w:p w:rsidR="001317F5" w:rsidRPr="001317F5" w:rsidRDefault="001317F5" w:rsidP="008539CF">
            <w:pPr>
              <w:spacing w:afterLines="30" w:after="108"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二、董事之改選及解任。但捐助章程另有規定者，不在此限。</w:t>
            </w:r>
          </w:p>
          <w:p w:rsidR="001317F5" w:rsidRPr="001317F5" w:rsidRDefault="001317F5" w:rsidP="008539CF">
            <w:pPr>
              <w:spacing w:afterLines="30" w:after="108"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三、董事長之推選及解任。</w:t>
            </w:r>
          </w:p>
          <w:p w:rsidR="001317F5" w:rsidRPr="001317F5" w:rsidRDefault="001317F5" w:rsidP="008539CF">
            <w:pPr>
              <w:spacing w:afterLines="30" w:after="108"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四、內部組織之訂定及管理。</w:t>
            </w:r>
          </w:p>
          <w:p w:rsidR="001317F5" w:rsidRPr="001317F5" w:rsidRDefault="001317F5" w:rsidP="008539CF">
            <w:pPr>
              <w:spacing w:afterLines="30" w:after="108"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五、工作計畫之</w:t>
            </w:r>
            <w:proofErr w:type="gramStart"/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訂及推動。</w:t>
            </w:r>
          </w:p>
          <w:p w:rsidR="001317F5" w:rsidRPr="001317F5" w:rsidRDefault="001317F5" w:rsidP="008539CF">
            <w:pPr>
              <w:spacing w:afterLines="30" w:after="108"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六、年度預算及決算之審定。</w:t>
            </w:r>
          </w:p>
          <w:p w:rsidR="001317F5" w:rsidRPr="001317F5" w:rsidRDefault="001317F5" w:rsidP="008539CF">
            <w:pPr>
              <w:spacing w:afterLines="30" w:after="108"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七、捐助章程變更之擬議。</w:t>
            </w:r>
          </w:p>
          <w:p w:rsidR="001317F5" w:rsidRPr="001317F5" w:rsidRDefault="001317F5" w:rsidP="008539CF">
            <w:pPr>
              <w:spacing w:afterLines="30" w:after="108"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八、不動產處分或設定負擔之擬議。</w:t>
            </w:r>
          </w:p>
          <w:p w:rsidR="001317F5" w:rsidRPr="001317F5" w:rsidRDefault="001317F5" w:rsidP="008539CF">
            <w:pPr>
              <w:spacing w:afterLines="30" w:after="108"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九、合併之擬議。</w:t>
            </w:r>
          </w:p>
          <w:p w:rsidR="00034926" w:rsidRPr="001317F5" w:rsidRDefault="001317F5" w:rsidP="008539CF">
            <w:pPr>
              <w:spacing w:afterLines="30" w:after="108"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十、其他捐助章程規定事項之擬議或決議。</w:t>
            </w:r>
          </w:p>
        </w:tc>
      </w:tr>
      <w:tr w:rsidR="00FF4810" w:rsidRPr="002D245F" w:rsidTr="002207ED">
        <w:tc>
          <w:tcPr>
            <w:tcW w:w="9606" w:type="dxa"/>
            <w:shd w:val="clear" w:color="auto" w:fill="auto"/>
          </w:tcPr>
          <w:p w:rsidR="00FF4810" w:rsidRDefault="00FF4810" w:rsidP="008539C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第</w:t>
            </w:r>
            <w:r w:rsidR="007260C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十一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條(監察人名額</w:t>
            </w:r>
            <w:r w:rsidR="002207E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任期</w:t>
            </w:r>
            <w:r w:rsidR="002207E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及產生方式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)</w:t>
            </w:r>
          </w:p>
          <w:p w:rsidR="00FF4810" w:rsidRDefault="0081120F" w:rsidP="008539CF">
            <w:pPr>
              <w:spacing w:afterLines="30" w:after="108" w:line="360" w:lineRule="exact"/>
              <w:ind w:left="2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本法人</w:t>
            </w:r>
            <w:r w:rsidR="00FF4810">
              <w:rPr>
                <w:rFonts w:ascii="標楷體" w:eastAsia="標楷體" w:hAnsi="標楷體" w:hint="eastAsia"/>
                <w:sz w:val="28"/>
                <w:szCs w:val="28"/>
              </w:rPr>
              <w:t>置監察人</w:t>
            </w:r>
            <w:r w:rsidR="00FF4810">
              <w:rPr>
                <w:rFonts w:ascii="標楷體" w:eastAsia="標楷體" w:hAnsi="標楷體" w:hint="eastAsia"/>
                <w:sz w:val="28"/>
                <w:szCs w:val="20"/>
              </w:rPr>
              <w:t>○</w:t>
            </w:r>
            <w:r w:rsidR="00FF4810" w:rsidRPr="002D245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0471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不得逾董事名額三分之一，</w:t>
            </w:r>
            <w:r w:rsidRPr="00BC61D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請於範圍內擇</w:t>
            </w:r>
            <w:proofErr w:type="gramStart"/>
            <w:r w:rsidRPr="00BC61D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</w:t>
            </w:r>
            <w:proofErr w:type="gramEnd"/>
            <w:r w:rsidRPr="00BC61D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單數，「定額」填寫</w:t>
            </w:r>
            <w:r w:rsidRPr="0060471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018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候補監察人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</w:t>
            </w:r>
            <w:r w:rsidRPr="00B018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任期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○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0471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(不得逾四年)</w:t>
            </w:r>
            <w:r w:rsidRPr="002D245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由董事會選聘之，</w:t>
            </w:r>
            <w:r w:rsidR="00FF4810" w:rsidRPr="002D245F">
              <w:rPr>
                <w:rFonts w:ascii="標楷體" w:eastAsia="標楷體" w:hAnsi="標楷體" w:hint="eastAsia"/>
                <w:sz w:val="28"/>
                <w:szCs w:val="28"/>
              </w:rPr>
              <w:t>為無給職</w:t>
            </w: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60471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FF4810" w:rsidRPr="002D245F" w:rsidTr="002207ED">
        <w:tc>
          <w:tcPr>
            <w:tcW w:w="9606" w:type="dxa"/>
            <w:shd w:val="clear" w:color="auto" w:fill="auto"/>
          </w:tcPr>
          <w:p w:rsidR="00FF4810" w:rsidRDefault="007260C0" w:rsidP="008539C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第十二條(監察人資格)</w:t>
            </w:r>
          </w:p>
          <w:p w:rsidR="007260C0" w:rsidRPr="00594A30" w:rsidRDefault="007260C0" w:rsidP="008539CF">
            <w:pPr>
              <w:spacing w:afterLines="30" w:after="108" w:line="360" w:lineRule="exact"/>
              <w:ind w:leftChars="-2" w:left="-2" w:hangingChars="1" w:hanging="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有第九條</w:t>
            </w:r>
            <w:r w:rsidR="00594A30" w:rsidRP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第一項所定情事之</w:t>
            </w:r>
            <w:proofErr w:type="gramStart"/>
            <w:r w:rsidR="00594A30" w:rsidRP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="00594A30" w:rsidRP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者，</w:t>
            </w:r>
            <w:r w:rsid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不得充任本法人監察人，</w:t>
            </w:r>
            <w:r w:rsidR="00594A30" w:rsidRP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其已充任者，</w:t>
            </w:r>
            <w:r w:rsid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當然解任，</w:t>
            </w:r>
            <w:r w:rsidR="00594A30" w:rsidRP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由本法人通知主管機關，或</w:t>
            </w:r>
            <w:proofErr w:type="gramStart"/>
            <w:r w:rsidR="00594A30" w:rsidRP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逕</w:t>
            </w:r>
            <w:proofErr w:type="gramEnd"/>
            <w:r w:rsidR="00594A30" w:rsidRP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由主管機關通知法院為登記。</w:t>
            </w:r>
          </w:p>
          <w:p w:rsidR="007260C0" w:rsidRDefault="00594A30" w:rsidP="008539CF">
            <w:pPr>
              <w:spacing w:afterLines="30" w:after="108" w:line="360" w:lineRule="exact"/>
              <w:ind w:left="1400" w:hangingChars="500" w:hanging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監察人相互間、監察人與董事間，不得有配偶或三親等內親屬關係。</w:t>
            </w:r>
          </w:p>
          <w:p w:rsidR="00594A30" w:rsidRPr="00594A30" w:rsidRDefault="00594A30" w:rsidP="008539CF">
            <w:pPr>
              <w:spacing w:afterLines="30" w:after="108" w:line="360" w:lineRule="exact"/>
              <w:ind w:leftChars="-2" w:left="-2" w:hangingChars="1" w:hanging="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監察人任期內</w:t>
            </w:r>
            <w:r w:rsidRP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因故出缺時，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由董事長提名，</w:t>
            </w:r>
            <w:r w:rsidR="00E12B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</w:t>
            </w:r>
            <w:r w:rsidRPr="00594A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董事會補選繼任之，其任期至原任期屆滿為止。</w:t>
            </w:r>
          </w:p>
        </w:tc>
      </w:tr>
      <w:tr w:rsidR="00034926" w:rsidRPr="002D245F" w:rsidTr="002207ED">
        <w:tc>
          <w:tcPr>
            <w:tcW w:w="9606" w:type="dxa"/>
            <w:shd w:val="clear" w:color="auto" w:fill="auto"/>
          </w:tcPr>
          <w:p w:rsidR="00034926" w:rsidRPr="002D245F" w:rsidRDefault="00034926" w:rsidP="008539C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563CE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十三</w:t>
            </w: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條（監察</w:t>
            </w:r>
            <w:r w:rsidR="001317F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會</w:t>
            </w:r>
            <w:r w:rsidRPr="002D245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之職權）</w:t>
            </w:r>
          </w:p>
          <w:p w:rsidR="001317F5" w:rsidRDefault="00563CE4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本法人</w:t>
            </w:r>
            <w:r w:rsidR="00034926" w:rsidRPr="002D245F">
              <w:rPr>
                <w:rFonts w:ascii="標楷體" w:eastAsia="標楷體" w:hAnsi="標楷體" w:hint="eastAsia"/>
                <w:sz w:val="28"/>
                <w:szCs w:val="28"/>
              </w:rPr>
              <w:t>監察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人各得單獨行使監察權；其</w:t>
            </w:r>
            <w:r w:rsidR="001317F5">
              <w:rPr>
                <w:rFonts w:ascii="標楷體" w:eastAsia="標楷體" w:hAnsi="標楷體" w:hint="eastAsia"/>
                <w:sz w:val="28"/>
                <w:szCs w:val="28"/>
              </w:rPr>
              <w:t>職權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1317F5">
              <w:rPr>
                <w:rFonts w:ascii="標楷體" w:eastAsia="標楷體" w:hAnsi="標楷體" w:hint="eastAsia"/>
                <w:sz w:val="28"/>
                <w:szCs w:val="28"/>
              </w:rPr>
              <w:t>下：</w:t>
            </w:r>
          </w:p>
          <w:p w:rsidR="001317F5" w:rsidRPr="001317F5" w:rsidRDefault="001317F5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一、監督業務之執行及財務狀況。</w:t>
            </w:r>
          </w:p>
          <w:p w:rsidR="001317F5" w:rsidRPr="001317F5" w:rsidRDefault="001317F5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二、稽核財務</w:t>
            </w:r>
            <w:proofErr w:type="gramStart"/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帳冊</w:t>
            </w:r>
            <w:proofErr w:type="gramEnd"/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、文件及財產資料。</w:t>
            </w:r>
          </w:p>
          <w:p w:rsidR="00034926" w:rsidRPr="002D245F" w:rsidRDefault="001317F5" w:rsidP="008539C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7F5">
              <w:rPr>
                <w:rFonts w:ascii="標楷體" w:eastAsia="標楷體" w:hAnsi="標楷體" w:hint="eastAsia"/>
                <w:sz w:val="28"/>
                <w:szCs w:val="28"/>
              </w:rPr>
              <w:t>三、監督依相關法令規定及捐助章程執行事務。</w:t>
            </w:r>
          </w:p>
        </w:tc>
      </w:tr>
      <w:tr w:rsidR="002207ED" w:rsidRPr="002D245F" w:rsidTr="002207ED">
        <w:tc>
          <w:tcPr>
            <w:tcW w:w="9606" w:type="dxa"/>
            <w:shd w:val="clear" w:color="auto" w:fill="auto"/>
          </w:tcPr>
          <w:p w:rsidR="002207ED" w:rsidRDefault="002207ED" w:rsidP="008539C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2207E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第十四條(董事會議召集程序)</w:t>
            </w:r>
          </w:p>
          <w:p w:rsidR="00685411" w:rsidRPr="00685411" w:rsidRDefault="00685411" w:rsidP="008539CF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本法人</w:t>
            </w:r>
            <w:r w:rsidRPr="0068541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董事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互選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人為董事長，</w:t>
            </w:r>
            <w:r w:rsidRPr="0068541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對內為董事會主席，對外代表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</w:t>
            </w:r>
            <w:r w:rsidRPr="0068541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法人。董事長請假、因故或依法不能行使職權時，由董事長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指定董事一人</w:t>
            </w:r>
            <w:r w:rsidRPr="0068541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代理之；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董事長未指定或無法指定代理人者，由董事互推一人代理之。</w:t>
            </w:r>
          </w:p>
          <w:p w:rsidR="00685411" w:rsidRPr="00685411" w:rsidRDefault="00685411" w:rsidP="008539CF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8541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董事會由董事長召集，每半年至少開會一次。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必要時，得由董事長或三分之一以上董事</w:t>
            </w:r>
            <w:r w:rsidR="008539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提議，召開臨時會議。董事應親自出席董事會議，不能出席時，</w:t>
            </w:r>
            <w:r w:rsidRPr="0068541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得以書面委託其他董事代理出席。</w:t>
            </w:r>
          </w:p>
          <w:p w:rsidR="00685411" w:rsidRDefault="00685411" w:rsidP="008539CF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8541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前項受託代理出席之董事，以受一人委託為限，且其人數不得逾董事總人數三分之一。</w:t>
            </w:r>
          </w:p>
          <w:p w:rsidR="002207ED" w:rsidRPr="001A06BF" w:rsidRDefault="008539CF" w:rsidP="001A06BF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8541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董事長未依規定召集會議，經現任董事總人數三分之一以上以書面提出會議目的及召集理由，請求召集董事會議時，董事長應自受請求後十日內召集之。屆期不為召集之通知，得由請求之董事報經主管機關許可，自行召集之。</w:t>
            </w:r>
          </w:p>
        </w:tc>
      </w:tr>
      <w:tr w:rsidR="006955BF" w:rsidRPr="002D245F" w:rsidTr="002207ED">
        <w:tc>
          <w:tcPr>
            <w:tcW w:w="9606" w:type="dxa"/>
            <w:shd w:val="clear" w:color="auto" w:fill="auto"/>
          </w:tcPr>
          <w:p w:rsidR="006955BF" w:rsidRDefault="006955BF" w:rsidP="006955BF">
            <w:pPr>
              <w:spacing w:afterLines="30" w:after="108" w:line="360" w:lineRule="exact"/>
              <w:ind w:left="1401" w:hangingChars="500" w:hanging="1401"/>
              <w:jc w:val="both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2207E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第十</w:t>
            </w:r>
            <w:r w:rsidR="000849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五</w:t>
            </w:r>
            <w:r w:rsidRPr="002207E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條(董事會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決議方法</w:t>
            </w:r>
            <w:r w:rsidRPr="002207E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)</w:t>
            </w:r>
          </w:p>
          <w:p w:rsidR="00396619" w:rsidRPr="00396619" w:rsidRDefault="00396619" w:rsidP="00396619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董事會議</w:t>
            </w:r>
            <w:r w:rsidR="002A5F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須有過半數董事出席始得開會</w:t>
            </w: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2A5F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對於議案之表決，以</w:t>
            </w: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出席董事過半數</w:t>
            </w: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同意行之。</w:t>
            </w:r>
            <w:r w:rsidR="002A5F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但下列重要事項之決議，應有</w:t>
            </w: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三分之二以上</w:t>
            </w:r>
            <w:r w:rsidR="002A5F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董事</w:t>
            </w: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之出席，</w:t>
            </w:r>
            <w:r w:rsidR="002A5F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</w:t>
            </w: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出席董事過半數同意</w:t>
            </w:r>
            <w:r w:rsidR="002A5F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之同意並</w:t>
            </w: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經主管機關許可後行之：</w:t>
            </w:r>
          </w:p>
          <w:p w:rsidR="00396619" w:rsidRPr="00396619" w:rsidRDefault="00396619" w:rsidP="00396619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</w:t>
            </w:r>
            <w:r w:rsidR="002A5F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</w:t>
            </w: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捐助章程變更之擬議。</w:t>
            </w:r>
          </w:p>
          <w:p w:rsidR="00396619" w:rsidRPr="00396619" w:rsidRDefault="00396619" w:rsidP="002A5FED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二、基金之動用。</w:t>
            </w:r>
          </w:p>
          <w:p w:rsidR="00396619" w:rsidRPr="00396619" w:rsidRDefault="00396619" w:rsidP="00396619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三、以基金填補短</w:t>
            </w:r>
            <w:proofErr w:type="gramStart"/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絀</w:t>
            </w:r>
            <w:proofErr w:type="gramEnd"/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396619" w:rsidRPr="00396619" w:rsidRDefault="00396619" w:rsidP="00396619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四、不動產之處分或設定負擔。</w:t>
            </w:r>
          </w:p>
          <w:p w:rsidR="00396619" w:rsidRPr="00396619" w:rsidRDefault="00396619" w:rsidP="002A5FED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五、董事之選任及解任。</w:t>
            </w:r>
          </w:p>
          <w:p w:rsidR="00396619" w:rsidRPr="0057669A" w:rsidRDefault="00396619" w:rsidP="00396619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</w:pP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六、其他經主管機關指定之事項。</w:t>
            </w:r>
            <w:r w:rsidR="002A5FED" w:rsidRPr="0057669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(合併事項之決議應依財團法人法第三十四條第一項規定辦理)</w:t>
            </w:r>
          </w:p>
          <w:p w:rsidR="006955BF" w:rsidRPr="002A5FED" w:rsidRDefault="00396619" w:rsidP="002A5FED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前項重要事項</w:t>
            </w:r>
            <w:r w:rsidR="002A5F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之議案</w:t>
            </w:r>
            <w:r w:rsidRPr="003966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，應於會議十日前，將議程通知全體董事及主管機關，不得以臨時動議提出。</w:t>
            </w:r>
          </w:p>
        </w:tc>
      </w:tr>
      <w:tr w:rsidR="0057669A" w:rsidRPr="002D245F" w:rsidTr="002207ED">
        <w:tc>
          <w:tcPr>
            <w:tcW w:w="9606" w:type="dxa"/>
            <w:shd w:val="clear" w:color="auto" w:fill="auto"/>
          </w:tcPr>
          <w:p w:rsidR="0057669A" w:rsidRDefault="000849F0" w:rsidP="008539CF">
            <w:pPr>
              <w:spacing w:afterLines="30" w:after="108" w:line="360" w:lineRule="exact"/>
              <w:ind w:left="1301" w:hanging="1301"/>
              <w:jc w:val="both"/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28"/>
              </w:rPr>
            </w:pPr>
            <w:r w:rsidRPr="000849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第十六條(預決算報備事項)</w:t>
            </w:r>
          </w:p>
          <w:p w:rsidR="000849F0" w:rsidRDefault="000849F0" w:rsidP="000849F0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0849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本法人應建立會計制度，並於年度開始後一個月內，將董事會通過之當年度工作計畫及經費預算</w:t>
            </w:r>
            <w:r w:rsidR="000E52C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，送主管機關備查。前開工作計畫及經費預算涉及洗錢或</w:t>
            </w:r>
            <w:proofErr w:type="gramStart"/>
            <w:r w:rsidR="000E52C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資恐高</w:t>
            </w:r>
            <w:proofErr w:type="gramEnd"/>
            <w:r w:rsidR="000E52C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風險國家或地區時，應附加風險評估報告。</w:t>
            </w:r>
          </w:p>
          <w:p w:rsidR="00234C44" w:rsidRPr="002207ED" w:rsidRDefault="00234C44" w:rsidP="000849F0">
            <w:pPr>
              <w:spacing w:afterLines="30" w:after="108" w:line="360" w:lineRule="exact"/>
              <w:ind w:left="1"/>
              <w:jc w:val="both"/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年度結束後五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月內，將董事會通過之前一年工作報告及財務報表，送請全體監察人分別查核，連同監察人製作之前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年度監察報告書，一併送主管機關備查。</w:t>
            </w:r>
          </w:p>
        </w:tc>
      </w:tr>
      <w:tr w:rsidR="00160350" w:rsidRPr="002D245F" w:rsidTr="002207ED">
        <w:tc>
          <w:tcPr>
            <w:tcW w:w="9606" w:type="dxa"/>
            <w:shd w:val="clear" w:color="auto" w:fill="auto"/>
          </w:tcPr>
          <w:p w:rsidR="007968B5" w:rsidRPr="00C3707B" w:rsidRDefault="007968B5" w:rsidP="007968B5">
            <w:pPr>
              <w:spacing w:afterLines="30" w:after="108" w:line="360" w:lineRule="exact"/>
              <w:ind w:left="1301" w:hanging="1301"/>
              <w:jc w:val="both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C370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第十</w:t>
            </w:r>
            <w:r w:rsidRPr="00C370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七</w:t>
            </w:r>
            <w:r w:rsidRPr="00C370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條(</w:t>
            </w:r>
            <w:r w:rsidRPr="00C370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捐助財產保管及運用</w:t>
            </w:r>
            <w:r w:rsidRPr="00C370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)</w:t>
            </w:r>
          </w:p>
          <w:p w:rsidR="007968B5" w:rsidRPr="00C3707B" w:rsidRDefault="00C3707B" w:rsidP="00C3707B">
            <w:pPr>
              <w:spacing w:afterLines="30" w:after="108" w:line="360" w:lineRule="exact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</w:t>
            </w:r>
            <w:r w:rsidR="007968B5"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法人</w:t>
            </w: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應以捐助財產孳息及設立登記後之各項所得，辦理符合設立目的及本捐助章程所定之業務。</w:t>
            </w:r>
          </w:p>
          <w:p w:rsidR="007968B5" w:rsidRPr="00C3707B" w:rsidRDefault="00C3707B" w:rsidP="00C3707B">
            <w:pPr>
              <w:spacing w:afterLines="30" w:after="108" w:line="360" w:lineRule="exact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本法人財產之</w:t>
            </w: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保管及運用</w:t>
            </w: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，應以本</w:t>
            </w: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法人名義</w:t>
            </w: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為之，並受主管機關之監督；</w:t>
            </w:r>
            <w:r w:rsidR="007968B5"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其資金不得寄託或借貸與董事、監察人、其他個人或非金融機構。</w:t>
            </w:r>
          </w:p>
          <w:p w:rsidR="007968B5" w:rsidRPr="00C3707B" w:rsidRDefault="00C3707B" w:rsidP="007968B5">
            <w:pPr>
              <w:spacing w:afterLines="30" w:after="108" w:line="360" w:lineRule="exact"/>
              <w:ind w:left="1301" w:hanging="130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前</w:t>
            </w:r>
            <w:r w:rsidR="007968B5"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項財產之</w:t>
            </w: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保管及</w:t>
            </w:r>
            <w:r w:rsidR="007968B5"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運用方法</w:t>
            </w: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，以下列方式為之</w:t>
            </w:r>
            <w:r w:rsidR="007968B5"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7968B5" w:rsidRPr="00C3707B" w:rsidRDefault="007968B5" w:rsidP="007968B5">
            <w:pPr>
              <w:spacing w:afterLines="30" w:after="108" w:line="360" w:lineRule="exact"/>
              <w:ind w:left="1301" w:hanging="130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一、存放金融機構。</w:t>
            </w:r>
          </w:p>
          <w:p w:rsidR="007968B5" w:rsidRPr="00C3707B" w:rsidRDefault="007968B5" w:rsidP="00C3707B">
            <w:pPr>
              <w:spacing w:afterLines="30" w:after="108" w:line="360" w:lineRule="exact"/>
              <w:ind w:left="518" w:hanging="518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二、購買公債、國庫券、中央銀行儲蓄</w:t>
            </w:r>
            <w:proofErr w:type="gramStart"/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券</w:t>
            </w:r>
            <w:proofErr w:type="gramEnd"/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、金融債券、可轉讓之銀行定期存單、銀行承兌匯票、銀行或票</w:t>
            </w:r>
            <w:proofErr w:type="gramStart"/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券</w:t>
            </w:r>
            <w:proofErr w:type="gramEnd"/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金融公司保證發行之商業本票。</w:t>
            </w:r>
          </w:p>
          <w:p w:rsidR="007968B5" w:rsidRPr="00C3707B" w:rsidRDefault="007968B5" w:rsidP="007968B5">
            <w:pPr>
              <w:spacing w:afterLines="30" w:after="108" w:line="360" w:lineRule="exact"/>
              <w:ind w:left="1301" w:hanging="1301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三、購置業務所需之動產及不動產。</w:t>
            </w:r>
          </w:p>
          <w:p w:rsidR="007968B5" w:rsidRPr="00C3707B" w:rsidRDefault="007968B5" w:rsidP="00C3707B">
            <w:pPr>
              <w:spacing w:afterLines="30" w:after="108" w:line="360" w:lineRule="exact"/>
              <w:ind w:left="567" w:hanging="567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四、本於安全可靠之原則，購買公開發行之有擔保公司債、國內證券投資信託公司發行之固定收益型之受益憑證。</w:t>
            </w:r>
          </w:p>
          <w:p w:rsidR="00160350" w:rsidRPr="00C3707B" w:rsidRDefault="007968B5" w:rsidP="00C3707B">
            <w:pPr>
              <w:spacing w:afterLines="30" w:after="108" w:line="360" w:lineRule="exact"/>
              <w:ind w:left="567" w:hanging="567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C3707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五、於財團法人財產總額百分之五範圍內購買股票，且對單一公司持股比    率不得逾該公司資本額百分之五。</w:t>
            </w:r>
          </w:p>
        </w:tc>
      </w:tr>
      <w:tr w:rsidR="00034926" w:rsidRPr="002D245F" w:rsidTr="002207ED">
        <w:tc>
          <w:tcPr>
            <w:tcW w:w="9606" w:type="dxa"/>
            <w:shd w:val="clear" w:color="auto" w:fill="auto"/>
          </w:tcPr>
          <w:p w:rsidR="00034926" w:rsidRPr="00C3707B" w:rsidRDefault="00034926" w:rsidP="008539CF">
            <w:pPr>
              <w:spacing w:afterLines="30" w:after="108" w:line="360" w:lineRule="exact"/>
              <w:ind w:left="1301" w:hanging="130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370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C3707B" w:rsidRPr="00C370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十八</w:t>
            </w:r>
            <w:r w:rsidRPr="00C370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條（</w:t>
            </w:r>
            <w:r w:rsidR="00C3707B" w:rsidRPr="00C370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解散事宜</w:t>
            </w:r>
            <w:r w:rsidRPr="00C370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）</w:t>
            </w:r>
          </w:p>
          <w:p w:rsidR="00034926" w:rsidRPr="00C3707B" w:rsidRDefault="00C3707B" w:rsidP="001A22FF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3707B">
              <w:rPr>
                <w:rFonts w:ascii="標楷體" w:eastAsia="標楷體" w:hAnsi="標楷體" w:hint="eastAsia"/>
                <w:sz w:val="28"/>
                <w:szCs w:val="28"/>
              </w:rPr>
              <w:t>法人解散或經主管機關撤銷或廢止許可後，於清償債務後賸餘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C3707B">
              <w:rPr>
                <w:rFonts w:ascii="標楷體" w:eastAsia="標楷體" w:hAnsi="標楷體" w:hint="eastAsia"/>
                <w:sz w:val="28"/>
                <w:szCs w:val="28"/>
              </w:rPr>
              <w:t>財產，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歸屬</w:t>
            </w:r>
            <w:r w:rsidRPr="00C3707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3707B">
              <w:rPr>
                <w:rFonts w:ascii="標楷體" w:eastAsia="標楷體" w:hAnsi="標楷體" w:hint="eastAsia"/>
                <w:sz w:val="28"/>
                <w:szCs w:val="28"/>
              </w:rPr>
              <w:t>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主事務所</w:t>
            </w:r>
            <w:r w:rsidRPr="00C3707B">
              <w:rPr>
                <w:rFonts w:ascii="標楷體" w:eastAsia="標楷體" w:hAnsi="標楷體" w:hint="eastAsia"/>
                <w:sz w:val="28"/>
                <w:szCs w:val="28"/>
              </w:rPr>
              <w:t>住所所在地之地方自治團體。</w:t>
            </w:r>
          </w:p>
        </w:tc>
      </w:tr>
      <w:tr w:rsidR="00034926" w:rsidRPr="002D245F" w:rsidTr="002207ED">
        <w:tc>
          <w:tcPr>
            <w:tcW w:w="9606" w:type="dxa"/>
            <w:shd w:val="clear" w:color="auto" w:fill="auto"/>
          </w:tcPr>
          <w:p w:rsidR="00034926" w:rsidRPr="003F05C3" w:rsidRDefault="00034926" w:rsidP="008539CF">
            <w:pPr>
              <w:spacing w:afterLines="30" w:after="108" w:line="360" w:lineRule="exact"/>
              <w:ind w:left="1301" w:hanging="130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F05C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第十</w:t>
            </w:r>
            <w:r w:rsidR="003F05C3" w:rsidRPr="003F05C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九</w:t>
            </w:r>
            <w:r w:rsidRPr="003F05C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條（</w:t>
            </w:r>
            <w:r w:rsidR="003F05C3" w:rsidRPr="003F05C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補充法規</w:t>
            </w:r>
            <w:r w:rsidRPr="003F05C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）</w:t>
            </w:r>
          </w:p>
          <w:p w:rsidR="00034926" w:rsidRPr="003F05C3" w:rsidRDefault="00034926" w:rsidP="003F05C3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3F05C3" w:rsidRPr="003F05C3">
              <w:rPr>
                <w:rFonts w:ascii="標楷體" w:eastAsia="標楷體" w:hAnsi="標楷體" w:hint="eastAsia"/>
                <w:sz w:val="28"/>
                <w:szCs w:val="28"/>
              </w:rPr>
              <w:t>捐助</w:t>
            </w: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章程</w:t>
            </w:r>
            <w:r w:rsidR="003F05C3" w:rsidRPr="003F05C3">
              <w:rPr>
                <w:rFonts w:ascii="標楷體" w:eastAsia="標楷體" w:hAnsi="標楷體" w:hint="eastAsia"/>
                <w:sz w:val="28"/>
                <w:szCs w:val="28"/>
              </w:rPr>
              <w:t>如有未盡事宜，</w:t>
            </w: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悉依</w:t>
            </w:r>
            <w:r w:rsidR="003F05C3" w:rsidRPr="003F05C3">
              <w:rPr>
                <w:rFonts w:ascii="標楷體" w:eastAsia="標楷體" w:hAnsi="標楷體" w:hint="eastAsia"/>
                <w:sz w:val="28"/>
                <w:szCs w:val="28"/>
              </w:rPr>
              <w:t>財團法人法、民法及其他相</w:t>
            </w: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關法令規定辦理。</w:t>
            </w:r>
          </w:p>
        </w:tc>
      </w:tr>
      <w:tr w:rsidR="00034926" w:rsidRPr="002D245F" w:rsidTr="002207ED">
        <w:tc>
          <w:tcPr>
            <w:tcW w:w="9606" w:type="dxa"/>
            <w:shd w:val="clear" w:color="auto" w:fill="auto"/>
          </w:tcPr>
          <w:p w:rsidR="00034926" w:rsidRPr="003F05C3" w:rsidRDefault="00034926" w:rsidP="008539CF">
            <w:pPr>
              <w:spacing w:afterLines="30" w:after="108" w:line="360" w:lineRule="exact"/>
              <w:ind w:left="1301" w:hanging="13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05C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第二十條（施行</w:t>
            </w:r>
            <w:r w:rsidR="003F05C3" w:rsidRPr="003F05C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程序</w:t>
            </w:r>
            <w:r w:rsidRPr="003F05C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）</w:t>
            </w:r>
          </w:p>
          <w:p w:rsidR="00034926" w:rsidRPr="003F05C3" w:rsidRDefault="00034926" w:rsidP="003F05C3">
            <w:pPr>
              <w:spacing w:afterLines="30" w:after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3F05C3" w:rsidRPr="003F05C3">
              <w:rPr>
                <w:rFonts w:ascii="標楷體" w:eastAsia="標楷體" w:hAnsi="標楷體" w:hint="eastAsia"/>
                <w:sz w:val="28"/>
                <w:szCs w:val="28"/>
              </w:rPr>
              <w:t>捐助</w:t>
            </w: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章程經</w:t>
            </w:r>
            <w:r w:rsidR="003F05C3" w:rsidRPr="003F05C3">
              <w:rPr>
                <w:rFonts w:ascii="標楷體" w:eastAsia="標楷體" w:hAnsi="標楷體" w:hint="eastAsia"/>
                <w:sz w:val="28"/>
                <w:szCs w:val="28"/>
              </w:rPr>
              <w:t>董事會通過，</w:t>
            </w: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報主管機關</w:t>
            </w:r>
            <w:r w:rsidR="003F05C3" w:rsidRPr="003F05C3">
              <w:rPr>
                <w:rFonts w:ascii="標楷體" w:eastAsia="標楷體" w:hAnsi="標楷體" w:hint="eastAsia"/>
                <w:sz w:val="28"/>
                <w:szCs w:val="28"/>
              </w:rPr>
              <w:t>許可</w:t>
            </w: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="003F05C3" w:rsidRPr="003F05C3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="003F05C3" w:rsidRPr="003F05C3">
              <w:rPr>
                <w:rFonts w:ascii="標楷體" w:eastAsia="標楷體" w:hAnsi="標楷體" w:hint="eastAsia"/>
                <w:sz w:val="28"/>
                <w:szCs w:val="28"/>
              </w:rPr>
              <w:t>令所</w:t>
            </w: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定程序</w:t>
            </w:r>
            <w:r w:rsidR="007A1E54">
              <w:rPr>
                <w:rFonts w:ascii="標楷體" w:eastAsia="標楷體" w:hAnsi="標楷體" w:hint="eastAsia"/>
                <w:sz w:val="28"/>
                <w:szCs w:val="28"/>
              </w:rPr>
              <w:t>完成後施行；</w:t>
            </w:r>
            <w:bookmarkStart w:id="0" w:name="_GoBack"/>
            <w:bookmarkEnd w:id="0"/>
            <w:r w:rsidR="003F05C3" w:rsidRPr="003F05C3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3F05C3" w:rsidRPr="003F05C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F05C3">
              <w:rPr>
                <w:rFonts w:ascii="標楷體" w:eastAsia="標楷體" w:hAnsi="標楷體" w:hint="eastAsia"/>
                <w:sz w:val="28"/>
                <w:szCs w:val="28"/>
              </w:rPr>
              <w:t>亦同。</w:t>
            </w:r>
          </w:p>
        </w:tc>
      </w:tr>
    </w:tbl>
    <w:p w:rsidR="00900A81" w:rsidRPr="00282327" w:rsidRDefault="00900A81" w:rsidP="003C2542">
      <w:pPr>
        <w:snapToGrid w:val="0"/>
        <w:spacing w:line="420" w:lineRule="exact"/>
        <w:ind w:leftChars="-150" w:left="-360" w:rightChars="-64" w:right="-154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4659AF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</w:p>
    <w:p w:rsidR="003C2542" w:rsidRPr="002D245F" w:rsidRDefault="003C2542" w:rsidP="003C2542">
      <w:pPr>
        <w:rPr>
          <w:rFonts w:ascii="標楷體" w:eastAsia="標楷體" w:hAnsi="標楷體"/>
          <w:sz w:val="28"/>
          <w:szCs w:val="28"/>
        </w:rPr>
      </w:pPr>
    </w:p>
    <w:p w:rsidR="003C2542" w:rsidRPr="00781A8D" w:rsidRDefault="003C2542" w:rsidP="003C2542">
      <w:pPr>
        <w:snapToGrid w:val="0"/>
        <w:spacing w:line="420" w:lineRule="exact"/>
        <w:ind w:leftChars="-150" w:left="-360" w:rightChars="-64" w:right="-154" w:firstLineChars="400" w:firstLine="960"/>
      </w:pPr>
    </w:p>
    <w:p w:rsidR="003C2542" w:rsidRPr="00130752" w:rsidRDefault="003C2542" w:rsidP="003C2542"/>
    <w:p w:rsidR="003C2542" w:rsidRDefault="003C2542" w:rsidP="003C2542">
      <w:pPr>
        <w:snapToGrid w:val="0"/>
        <w:spacing w:line="420" w:lineRule="exact"/>
        <w:rPr>
          <w:rFonts w:eastAsia="標楷體"/>
          <w:sz w:val="32"/>
          <w:szCs w:val="32"/>
        </w:rPr>
      </w:pPr>
    </w:p>
    <w:p w:rsidR="003C2542" w:rsidRDefault="003C2542" w:rsidP="003C2542">
      <w:pPr>
        <w:snapToGrid w:val="0"/>
        <w:spacing w:line="420" w:lineRule="exact"/>
        <w:rPr>
          <w:rFonts w:eastAsia="標楷體"/>
          <w:sz w:val="32"/>
          <w:szCs w:val="32"/>
        </w:rPr>
      </w:pPr>
    </w:p>
    <w:p w:rsidR="003C2542" w:rsidRDefault="003C2542" w:rsidP="003C2542">
      <w:pPr>
        <w:snapToGrid w:val="0"/>
        <w:spacing w:line="420" w:lineRule="exact"/>
        <w:rPr>
          <w:rFonts w:eastAsia="標楷體"/>
          <w:sz w:val="32"/>
          <w:szCs w:val="32"/>
        </w:rPr>
      </w:pPr>
    </w:p>
    <w:p w:rsidR="003C2542" w:rsidRDefault="003C2542" w:rsidP="003C2542">
      <w:pPr>
        <w:snapToGrid w:val="0"/>
        <w:spacing w:line="420" w:lineRule="exact"/>
        <w:rPr>
          <w:rFonts w:eastAsia="標楷體"/>
          <w:sz w:val="32"/>
          <w:szCs w:val="32"/>
        </w:rPr>
      </w:pPr>
    </w:p>
    <w:p w:rsidR="003C2542" w:rsidRDefault="003C2542" w:rsidP="003C2542">
      <w:pPr>
        <w:snapToGrid w:val="0"/>
        <w:spacing w:line="420" w:lineRule="exact"/>
        <w:rPr>
          <w:rFonts w:eastAsia="標楷體"/>
          <w:sz w:val="32"/>
          <w:szCs w:val="32"/>
        </w:rPr>
      </w:pPr>
    </w:p>
    <w:p w:rsidR="002E02D8" w:rsidRPr="003C2542" w:rsidRDefault="002E02D8"/>
    <w:sectPr w:rsidR="002E02D8" w:rsidRPr="003C2542" w:rsidSect="000349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FC" w:rsidRDefault="006170FC" w:rsidP="0060471A">
      <w:r>
        <w:separator/>
      </w:r>
    </w:p>
  </w:endnote>
  <w:endnote w:type="continuationSeparator" w:id="0">
    <w:p w:rsidR="006170FC" w:rsidRDefault="006170FC" w:rsidP="0060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FC" w:rsidRDefault="006170FC" w:rsidP="0060471A">
      <w:r>
        <w:separator/>
      </w:r>
    </w:p>
  </w:footnote>
  <w:footnote w:type="continuationSeparator" w:id="0">
    <w:p w:rsidR="006170FC" w:rsidRDefault="006170FC" w:rsidP="0060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40FB"/>
    <w:multiLevelType w:val="hybridMultilevel"/>
    <w:tmpl w:val="B66E1852"/>
    <w:lvl w:ilvl="0" w:tplc="3EE68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5C4556"/>
    <w:multiLevelType w:val="hybridMultilevel"/>
    <w:tmpl w:val="3932B298"/>
    <w:lvl w:ilvl="0" w:tplc="1A5EE20A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42"/>
    <w:rsid w:val="00034926"/>
    <w:rsid w:val="00053141"/>
    <w:rsid w:val="000849F0"/>
    <w:rsid w:val="000E52C7"/>
    <w:rsid w:val="001317F5"/>
    <w:rsid w:val="00154981"/>
    <w:rsid w:val="00160350"/>
    <w:rsid w:val="00170661"/>
    <w:rsid w:val="001A06BF"/>
    <w:rsid w:val="001A22FF"/>
    <w:rsid w:val="001C7CBF"/>
    <w:rsid w:val="00213147"/>
    <w:rsid w:val="002207ED"/>
    <w:rsid w:val="00234C44"/>
    <w:rsid w:val="002A5FED"/>
    <w:rsid w:val="002D37DC"/>
    <w:rsid w:val="002E02D8"/>
    <w:rsid w:val="002E760D"/>
    <w:rsid w:val="00396619"/>
    <w:rsid w:val="003C2542"/>
    <w:rsid w:val="003D1FB2"/>
    <w:rsid w:val="003E0E66"/>
    <w:rsid w:val="003F05C3"/>
    <w:rsid w:val="00444C90"/>
    <w:rsid w:val="00447F79"/>
    <w:rsid w:val="00455C12"/>
    <w:rsid w:val="004659AF"/>
    <w:rsid w:val="00563CE4"/>
    <w:rsid w:val="0057669A"/>
    <w:rsid w:val="00586EC6"/>
    <w:rsid w:val="00594A30"/>
    <w:rsid w:val="0060471A"/>
    <w:rsid w:val="006170FC"/>
    <w:rsid w:val="00685411"/>
    <w:rsid w:val="006955BF"/>
    <w:rsid w:val="006D171C"/>
    <w:rsid w:val="006F752B"/>
    <w:rsid w:val="00704DC6"/>
    <w:rsid w:val="007260C0"/>
    <w:rsid w:val="00740668"/>
    <w:rsid w:val="007968B5"/>
    <w:rsid w:val="007A1E54"/>
    <w:rsid w:val="00810620"/>
    <w:rsid w:val="0081120F"/>
    <w:rsid w:val="008539CF"/>
    <w:rsid w:val="00872C11"/>
    <w:rsid w:val="008A44EC"/>
    <w:rsid w:val="008B7DB1"/>
    <w:rsid w:val="00900A81"/>
    <w:rsid w:val="00907B55"/>
    <w:rsid w:val="009D6259"/>
    <w:rsid w:val="00A77C20"/>
    <w:rsid w:val="00AB4E17"/>
    <w:rsid w:val="00BC61D0"/>
    <w:rsid w:val="00BE66D8"/>
    <w:rsid w:val="00C158D8"/>
    <w:rsid w:val="00C3707B"/>
    <w:rsid w:val="00CB49A9"/>
    <w:rsid w:val="00CF7445"/>
    <w:rsid w:val="00D81E57"/>
    <w:rsid w:val="00DC153A"/>
    <w:rsid w:val="00E12B52"/>
    <w:rsid w:val="00E54078"/>
    <w:rsid w:val="00E70A0E"/>
    <w:rsid w:val="00E971BA"/>
    <w:rsid w:val="00F25AB7"/>
    <w:rsid w:val="00F420BC"/>
    <w:rsid w:val="00F46628"/>
    <w:rsid w:val="00F97787"/>
    <w:rsid w:val="00FA5E10"/>
    <w:rsid w:val="00FC542E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7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7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D1FB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25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5A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7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7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D1FB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25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5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黃淑芬</dc:creator>
  <cp:lastModifiedBy>徐美玲</cp:lastModifiedBy>
  <cp:revision>42</cp:revision>
  <cp:lastPrinted>2020-07-09T03:02:00Z</cp:lastPrinted>
  <dcterms:created xsi:type="dcterms:W3CDTF">2020-07-07T07:21:00Z</dcterms:created>
  <dcterms:modified xsi:type="dcterms:W3CDTF">2020-07-09T03:25:00Z</dcterms:modified>
</cp:coreProperties>
</file>