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843"/>
        <w:gridCol w:w="2552"/>
        <w:gridCol w:w="1842"/>
      </w:tblGrid>
      <w:tr w:rsidR="005C634C" w:rsidRPr="00382152" w:rsidTr="005C634C">
        <w:trPr>
          <w:trHeight w:val="480"/>
        </w:trPr>
        <w:tc>
          <w:tcPr>
            <w:tcW w:w="966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資產負債表</w:t>
            </w:r>
          </w:p>
        </w:tc>
      </w:tr>
      <w:tr w:rsidR="005C634C" w:rsidRPr="00382152" w:rsidTr="005C634C">
        <w:trPr>
          <w:trHeight w:val="480"/>
        </w:trPr>
        <w:tc>
          <w:tcPr>
            <w:tcW w:w="9667" w:type="dxa"/>
            <w:gridSpan w:val="4"/>
            <w:tcBorders>
              <w:top w:val="single" w:sz="4" w:space="0" w:color="auto"/>
            </w:tcBorders>
          </w:tcPr>
          <w:p w:rsidR="005C634C" w:rsidRPr="00382152" w:rsidRDefault="005C634C" w:rsidP="005C634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82152">
              <w:rPr>
                <w:rFonts w:ascii="標楷體" w:eastAsia="標楷體" w:hAnsi="標楷體" w:cs="Times New Roman" w:hint="eastAsia"/>
                <w:sz w:val="32"/>
                <w:szCs w:val="32"/>
              </w:rPr>
              <w:t>財團法人○○○ 資產負債表</w:t>
            </w:r>
          </w:p>
          <w:p w:rsidR="005C634C" w:rsidRDefault="005C634C" w:rsidP="005C634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（○年12月31日）</w:t>
            </w:r>
          </w:p>
          <w:p w:rsidR="005C634C" w:rsidRDefault="005C634C" w:rsidP="005C634C">
            <w:pPr>
              <w:spacing w:line="0" w:lineRule="atLeast"/>
              <w:ind w:right="24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製表日期：　年　月　日</w:t>
            </w:r>
          </w:p>
          <w:p w:rsidR="005C634C" w:rsidRPr="00382152" w:rsidRDefault="005C634C" w:rsidP="005C634C">
            <w:pPr>
              <w:spacing w:line="0" w:lineRule="atLeast"/>
              <w:ind w:right="480" w:firstLineChars="2800" w:firstLine="672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單位：新臺幣元</w:t>
            </w:r>
          </w:p>
        </w:tc>
      </w:tr>
      <w:tr w:rsidR="005C634C" w:rsidRPr="00382152" w:rsidTr="005C634C">
        <w:trPr>
          <w:trHeight w:val="480"/>
        </w:trPr>
        <w:tc>
          <w:tcPr>
            <w:tcW w:w="3430" w:type="dxa"/>
            <w:shd w:val="clear" w:color="auto" w:fill="FFFFFF" w:themeFill="background1"/>
          </w:tcPr>
          <w:p w:rsidR="005C634C" w:rsidRPr="00382152" w:rsidRDefault="005C634C" w:rsidP="005C634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會計科目名稱</w:t>
            </w:r>
          </w:p>
        </w:tc>
        <w:tc>
          <w:tcPr>
            <w:tcW w:w="1843" w:type="dxa"/>
            <w:shd w:val="clear" w:color="auto" w:fill="FFFFFF" w:themeFill="background1"/>
          </w:tcPr>
          <w:p w:rsidR="005C634C" w:rsidRPr="00382152" w:rsidRDefault="005C634C" w:rsidP="005C634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本年度決算數</w:t>
            </w: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會計科目名稱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本年度決算數</w:t>
            </w: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資產</w:t>
            </w:r>
          </w:p>
        </w:tc>
        <w:tc>
          <w:tcPr>
            <w:tcW w:w="1843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負債</w:t>
            </w:r>
          </w:p>
        </w:tc>
        <w:tc>
          <w:tcPr>
            <w:tcW w:w="1842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一、流動資產</w:t>
            </w:r>
          </w:p>
        </w:tc>
        <w:tc>
          <w:tcPr>
            <w:tcW w:w="1843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一、流動負債</w:t>
            </w:r>
          </w:p>
        </w:tc>
        <w:tc>
          <w:tcPr>
            <w:tcW w:w="1842" w:type="dxa"/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（一）現金及約當現金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（一）短期借款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1、庫存現金/零用金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（二）應付票據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2、銀行存款-活期存款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（三）應付帳款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3、銀行存款-定期存款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2" w:firstLineChars="5" w:firstLine="1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（四）應付所得稅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（二）公平價值變動列入損益之金融資產-流動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（五）應付費用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（三）備供出售金融資產-流動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（六）其他應付款項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（四）應收票據淨額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（七）預收款項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（五）應收帳款淨額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（八）代收款項</w:t>
            </w:r>
          </w:p>
        </w:tc>
        <w:tc>
          <w:tcPr>
            <w:tcW w:w="1842" w:type="dxa"/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（六）其他應收款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113" w:hangingChars="47" w:hanging="11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（九）其他流動負債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（七）存貨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二、非流動負債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610" w:hangingChars="218" w:hanging="61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（八）預付費用</w:t>
            </w:r>
          </w:p>
        </w:tc>
        <w:tc>
          <w:tcPr>
            <w:tcW w:w="1843" w:type="dxa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（一）長期借款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bottom w:val="single" w:sz="4" w:space="0" w:color="auto"/>
            </w:tcBorders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（九）代付款項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（二）存入保證金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（十）其他流動資產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（三）土地增值稅準備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ind w:left="523" w:hangingChars="218" w:hanging="523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二、非流動資產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（四）其他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（一）投資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1、公平價值變動列入損益之金融資產-非流動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基金及餘絀總額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2、備供出售金融資產-非流動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一、基金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3、其他投資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（一）登記財產總額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（二）不動產、廠房及設備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（二）其他（由法人自行填寫）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1、土地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二、餘絀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2、土地改良物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（一）累積餘絀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3、房屋及建築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141" w:left="664" w:hangingChars="136" w:hanging="32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1、累積餘絀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lastRenderedPageBreak/>
              <w:t xml:space="preserve">　4、運輸設備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2、前期餘絀調整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5、辦公設備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（二）本期餘絀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6、租賃改良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（三）其他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7、其他設備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141" w:left="664" w:hangingChars="136" w:hanging="32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>1、資產重估增值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8、未完工程及預付設備款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9、減：累計折舊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10、減：累計減損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（三）其他非流動資產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="2" w:hanging="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1、存出保證金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2、其他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ind w:leftChars="41" w:left="664" w:hangingChars="236" w:hanging="566"/>
              <w:rPr>
                <w:rFonts w:ascii="標楷體" w:eastAsia="標楷體" w:hAnsi="標楷體" w:cs="Times New Roman"/>
                <w:szCs w:val="24"/>
              </w:rPr>
            </w:pPr>
            <w:r w:rsidRPr="00382152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634C" w:rsidRPr="00382152" w:rsidTr="005C634C">
        <w:trPr>
          <w:trHeight w:val="473"/>
        </w:trPr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資產總額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82152">
              <w:rPr>
                <w:rFonts w:ascii="標楷體" w:eastAsia="標楷體" w:hAnsi="標楷體" w:cs="Times New Roman" w:hint="eastAsia"/>
                <w:sz w:val="28"/>
                <w:szCs w:val="28"/>
              </w:rPr>
              <w:t>負債、基金及餘絀總額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C634C" w:rsidRPr="00382152" w:rsidRDefault="005C634C" w:rsidP="005C634C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C634C" w:rsidRPr="00382152" w:rsidTr="005C634C">
        <w:trPr>
          <w:trHeight w:val="1223"/>
        </w:trPr>
        <w:tc>
          <w:tcPr>
            <w:tcW w:w="96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CD1969" w:rsidRDefault="005C634C" w:rsidP="005C63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969">
              <w:rPr>
                <w:rFonts w:ascii="標楷體" w:eastAsia="標楷體" w:hAnsi="標楷體" w:hint="eastAsia"/>
                <w:sz w:val="28"/>
                <w:szCs w:val="28"/>
              </w:rPr>
              <w:t>董事長：（簽章）   會計：（簽章）    出納：（簽章）    製表：（簽章）</w:t>
            </w:r>
          </w:p>
        </w:tc>
      </w:tr>
      <w:tr w:rsidR="005C634C" w:rsidRPr="00382152" w:rsidTr="005C634C">
        <w:trPr>
          <w:trHeight w:val="473"/>
        </w:trPr>
        <w:tc>
          <w:tcPr>
            <w:tcW w:w="96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34C" w:rsidRPr="00CD1969" w:rsidRDefault="005C634C" w:rsidP="005C63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D1969">
              <w:rPr>
                <w:rFonts w:ascii="標楷體" w:eastAsia="標楷體" w:hAnsi="標楷體" w:hint="eastAsia"/>
                <w:sz w:val="28"/>
                <w:szCs w:val="28"/>
              </w:rPr>
              <w:t>備註：本表格僅供參考，請依財團法人狀況自行調整。</w:t>
            </w:r>
          </w:p>
        </w:tc>
      </w:tr>
    </w:tbl>
    <w:p w:rsidR="00CD1969" w:rsidRPr="005C634C" w:rsidRDefault="00CD1969" w:rsidP="005C634C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sectPr w:rsidR="00CD1969" w:rsidRPr="005C634C" w:rsidSect="005C634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52"/>
    <w:rsid w:val="00153E48"/>
    <w:rsid w:val="00382152"/>
    <w:rsid w:val="003B2229"/>
    <w:rsid w:val="003F6106"/>
    <w:rsid w:val="005C634C"/>
    <w:rsid w:val="00612EB3"/>
    <w:rsid w:val="008F4E65"/>
    <w:rsid w:val="00A109A1"/>
    <w:rsid w:val="00BC544C"/>
    <w:rsid w:val="00CD1969"/>
    <w:rsid w:val="00E45AC9"/>
    <w:rsid w:val="00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741F-729E-4DC7-B306-807000DC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徐美玲</dc:creator>
  <cp:lastModifiedBy>關紫欣</cp:lastModifiedBy>
  <cp:revision>2</cp:revision>
  <dcterms:created xsi:type="dcterms:W3CDTF">2019-07-16T03:41:00Z</dcterms:created>
  <dcterms:modified xsi:type="dcterms:W3CDTF">2019-07-16T03:41:00Z</dcterms:modified>
</cp:coreProperties>
</file>