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2F" w:rsidRPr="005B3276" w:rsidRDefault="00083383" w:rsidP="00862850">
      <w:pPr>
        <w:jc w:val="center"/>
        <w:rPr>
          <w:rFonts w:ascii="微軟正黑體" w:eastAsia="微軟正黑體" w:hAnsi="微軟正黑體"/>
          <w:b/>
          <w:color w:val="7030A0"/>
          <w:sz w:val="44"/>
          <w:szCs w:val="44"/>
        </w:rPr>
      </w:pP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國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家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機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密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維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護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宣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導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重</w:t>
      </w:r>
      <w:r w:rsid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 xml:space="preserve"> </w:t>
      </w:r>
      <w:r w:rsidRPr="005B3276">
        <w:rPr>
          <w:rFonts w:ascii="微軟正黑體" w:eastAsia="微軟正黑體" w:hAnsi="微軟正黑體" w:hint="eastAsia"/>
          <w:b/>
          <w:color w:val="7030A0"/>
          <w:sz w:val="44"/>
          <w:szCs w:val="44"/>
        </w:rPr>
        <w:t>點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83383" w:rsidRPr="00EA183D" w:rsidTr="00862850">
        <w:trPr>
          <w:trHeight w:val="411"/>
          <w:tblHeader/>
        </w:trPr>
        <w:tc>
          <w:tcPr>
            <w:tcW w:w="1980" w:type="dxa"/>
          </w:tcPr>
          <w:p w:rsidR="00083383" w:rsidRPr="00EA183D" w:rsidRDefault="00083383" w:rsidP="000833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t>宣導類型</w:t>
            </w:r>
          </w:p>
        </w:tc>
        <w:tc>
          <w:tcPr>
            <w:tcW w:w="6316" w:type="dxa"/>
          </w:tcPr>
          <w:p w:rsidR="00083383" w:rsidRPr="00EA183D" w:rsidRDefault="00083383" w:rsidP="008628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t>宣導</w:t>
            </w:r>
            <w:r w:rsidR="00862850"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</w:tr>
      <w:tr w:rsidR="00C97D01" w:rsidRPr="00C97D01" w:rsidTr="00862850">
        <w:trPr>
          <w:trHeight w:val="1957"/>
        </w:trPr>
        <w:tc>
          <w:tcPr>
            <w:tcW w:w="1980" w:type="dxa"/>
          </w:tcPr>
          <w:p w:rsidR="00083383" w:rsidRPr="00EA183D" w:rsidRDefault="00083383" w:rsidP="00083383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t>涉及國家機密人員</w:t>
            </w:r>
            <w:r w:rsidR="003F0A3A">
              <w:rPr>
                <w:rFonts w:ascii="標楷體" w:eastAsia="標楷體" w:hAnsi="標楷體" w:hint="eastAsia"/>
                <w:b/>
                <w:sz w:val="28"/>
                <w:szCs w:val="28"/>
              </w:rPr>
              <w:t>應行注意事項</w:t>
            </w:r>
          </w:p>
        </w:tc>
        <w:tc>
          <w:tcPr>
            <w:tcW w:w="6316" w:type="dxa"/>
          </w:tcPr>
          <w:p w:rsidR="00083383" w:rsidRPr="00C97D01" w:rsidRDefault="00083383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一、涉及國家機密人員出境，應依國家機密保護法施行細則第三十二條第二項規定向（原）服務機關或委託機關提出申請，如進入大陸地區，並應依臺灣地區與大陸地區人民關係條例</w:t>
            </w:r>
            <w:r w:rsidR="00566AA2">
              <w:rPr>
                <w:rFonts w:ascii="標楷體" w:eastAsia="標楷體" w:hAnsi="標楷體" w:cs="Times New Roman" w:hint="eastAsia"/>
                <w:sz w:val="28"/>
                <w:szCs w:val="28"/>
              </w:rPr>
              <w:t>(下稱兩岸條例)</w:t>
            </w: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等相關規定辦理。</w:t>
            </w:r>
          </w:p>
          <w:p w:rsidR="00566AA2" w:rsidRDefault="00083383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566AA2">
              <w:rPr>
                <w:rFonts w:ascii="標楷體" w:eastAsia="標楷體" w:hAnsi="標楷體" w:cs="Times New Roman" w:hint="eastAsia"/>
                <w:sz w:val="28"/>
                <w:szCs w:val="28"/>
              </w:rPr>
              <w:t>涉及國家機密人員，屬兩岸條例第九條第四項</w:t>
            </w:r>
            <w:r w:rsidR="00566AA2" w:rsidRPr="00566AA2">
              <w:rPr>
                <w:rFonts w:ascii="標楷體" w:eastAsia="標楷體" w:hAnsi="標楷體" w:cs="Times New Roman" w:hint="eastAsia"/>
                <w:sz w:val="28"/>
                <w:szCs w:val="28"/>
              </w:rPr>
              <w:t>各款人員之身分者，進入大陸地區返</w:t>
            </w:r>
            <w:proofErr w:type="gramStart"/>
            <w:r w:rsidR="00566AA2" w:rsidRPr="00566AA2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66AA2" w:rsidRPr="00566AA2">
              <w:rPr>
                <w:rFonts w:ascii="標楷體" w:eastAsia="標楷體" w:hAnsi="標楷體" w:cs="Times New Roman" w:hint="eastAsia"/>
                <w:sz w:val="28"/>
                <w:szCs w:val="28"/>
              </w:rPr>
              <w:t>後，應依同條例第九條第五項規定向（原）服務機關或委託機關通報。</w:t>
            </w:r>
          </w:p>
          <w:p w:rsidR="00566AA2" w:rsidRDefault="00566AA2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涉及國家機密人員受強暴、脅迫、利誘或其他手段，致有違反國家機密保護法或相關法令之虞，應立即通報（原）服務機關、委託機關。</w:t>
            </w:r>
          </w:p>
          <w:p w:rsidR="00566AA2" w:rsidRDefault="00566AA2" w:rsidP="00566AA2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四、</w:t>
            </w:r>
            <w:r w:rsidR="0038648F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涉及國家機密人員應確實遵守相關法令規定，不得從事妨害國家安全或利益之活動，應注意維護國家機密，嚴防洩漏我方重大公共建設、產業、科技資訊（如國防、科技資訊等），並對境外人士之要求應提高警覺。</w:t>
            </w:r>
          </w:p>
          <w:p w:rsidR="00083383" w:rsidRPr="00C97D01" w:rsidRDefault="00566AA2" w:rsidP="00566AA2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38648F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涉及國家機密人員調離職務時，應將所保管之國家機密，逐項</w:t>
            </w:r>
            <w:proofErr w:type="gramStart"/>
            <w:r w:rsidR="0038648F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列冊點交</w:t>
            </w:r>
            <w:proofErr w:type="gramEnd"/>
            <w:r w:rsidR="0038648F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機關首長指定之人員或檔案管理單位主管。</w:t>
            </w:r>
          </w:p>
        </w:tc>
      </w:tr>
      <w:tr w:rsidR="00C97D01" w:rsidRPr="00C97D01" w:rsidTr="00862850">
        <w:trPr>
          <w:trHeight w:val="3104"/>
        </w:trPr>
        <w:tc>
          <w:tcPr>
            <w:tcW w:w="1980" w:type="dxa"/>
          </w:tcPr>
          <w:p w:rsidR="00083383" w:rsidRPr="00EA183D" w:rsidRDefault="00083383" w:rsidP="00083383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t>國家機密維護措施</w:t>
            </w:r>
          </w:p>
        </w:tc>
        <w:tc>
          <w:tcPr>
            <w:tcW w:w="6316" w:type="dxa"/>
          </w:tcPr>
          <w:p w:rsidR="00041905" w:rsidRPr="00C97D01" w:rsidRDefault="00083383" w:rsidP="00041905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辦理國家機密文書之簽擬稿、</w:t>
            </w:r>
            <w:proofErr w:type="gramStart"/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繕</w:t>
            </w:r>
            <w:proofErr w:type="gramEnd"/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印打字時</w:t>
            </w:r>
            <w:proofErr w:type="gramStart"/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之廢件</w:t>
            </w:r>
            <w:proofErr w:type="gramEnd"/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、或誤</w:t>
            </w:r>
            <w:proofErr w:type="gramStart"/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繕</w:t>
            </w:r>
            <w:proofErr w:type="gramEnd"/>
            <w:r w:rsidR="00041905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誤印之廢紙及複寫紙等，應由承辦人即時銷毀之。不能即時銷毀時，應視同複製品，依國家機密保護法第十八條規定保護之。非經權責主管人員核可，不得攜出辦公室外。</w:t>
            </w:r>
          </w:p>
          <w:p w:rsidR="00083383" w:rsidRPr="00C97D01" w:rsidRDefault="00041905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78" w:hangingChars="202" w:hanging="549"/>
              <w:jc w:val="both"/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二</w:t>
            </w:r>
            <w:r w:rsidR="00083383" w:rsidRPr="00C97D01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、如有必要使用電子通信工具商談、傳遞國家機密公務時，應使用政府權責主管機關配發之保密裝備，嚴禁以行動電話或未加密之普通電話等</w:t>
            </w:r>
            <w:r w:rsidR="00083383" w:rsidRPr="00C97D01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lastRenderedPageBreak/>
              <w:t>未經政府權責主管機關核發或認可之通信、資訊保密裝備或加密技術商談、傳遞國家機密。</w:t>
            </w:r>
          </w:p>
          <w:p w:rsidR="00083383" w:rsidRPr="00C97D01" w:rsidRDefault="00041905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083383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、國家機密之保管方式如下：</w:t>
            </w:r>
          </w:p>
          <w:p w:rsidR="00083383" w:rsidRPr="00C97D01" w:rsidRDefault="00083383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="00862850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)國家機密應保管於辦公處所；</w:t>
            </w:r>
            <w:proofErr w:type="gramStart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其有攜離</w:t>
            </w:r>
            <w:proofErr w:type="gramEnd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必要者，須經機關首長或其授權之主管人員核准。</w:t>
            </w:r>
          </w:p>
          <w:p w:rsidR="00083383" w:rsidRPr="00C97D01" w:rsidRDefault="00083383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862850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)國家機密檔案應與非國家機密檔案隔離，依機密等級分別保管。</w:t>
            </w:r>
          </w:p>
          <w:p w:rsidR="00083383" w:rsidRPr="00C97D01" w:rsidRDefault="00083383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862850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)國家機密應存放於保險箱或其他具安全防護功能之金屬箱櫃，並</w:t>
            </w:r>
            <w:proofErr w:type="gramStart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裝置密鎖</w:t>
            </w:r>
            <w:proofErr w:type="gramEnd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083383" w:rsidRPr="00C97D01" w:rsidRDefault="00083383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862850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)國家機密為電子資料檔案者，應以儲存</w:t>
            </w:r>
            <w:proofErr w:type="gramStart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於磁（</w:t>
            </w:r>
            <w:proofErr w:type="gramEnd"/>
            <w:r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光）碟帶、片方式，依前三款規定保管；其直接儲存於資訊系統者，須將資料以政府權責主管機關認可之加密技術處理，該資訊系統並不得與外界連線。</w:t>
            </w:r>
          </w:p>
          <w:p w:rsidR="00083383" w:rsidRPr="00C97D01" w:rsidRDefault="00041905" w:rsidP="00083383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595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="00083383" w:rsidRPr="00C97D01">
              <w:rPr>
                <w:rFonts w:ascii="標楷體" w:eastAsia="標楷體" w:hAnsi="標楷體" w:cs="Times New Roman" w:hint="eastAsia"/>
                <w:sz w:val="28"/>
                <w:szCs w:val="28"/>
              </w:rPr>
              <w:t>、為防制無關人員接近或獲取國家機密資料，其存置場所或區域，得禁止或限制人員或物品進出，並為其他必要之管制措施。</w:t>
            </w:r>
          </w:p>
        </w:tc>
      </w:tr>
      <w:tr w:rsidR="00B669D9" w:rsidRPr="00B669D9" w:rsidTr="009E7E8D">
        <w:trPr>
          <w:trHeight w:val="1001"/>
        </w:trPr>
        <w:tc>
          <w:tcPr>
            <w:tcW w:w="1980" w:type="dxa"/>
          </w:tcPr>
          <w:p w:rsidR="00862850" w:rsidRPr="00EA183D" w:rsidRDefault="00CC6541" w:rsidP="008628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其他</w:t>
            </w:r>
            <w:r w:rsidR="00862850" w:rsidRPr="00EA183D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6316" w:type="dxa"/>
          </w:tcPr>
          <w:p w:rsidR="00862850" w:rsidRPr="00B669D9" w:rsidRDefault="00862850" w:rsidP="00862850">
            <w:pPr>
              <w:kinsoku w:val="0"/>
              <w:topLinePunct/>
              <w:adjustRightInd w:val="0"/>
              <w:snapToGrid w:val="0"/>
              <w:spacing w:line="420" w:lineRule="exact"/>
              <w:ind w:leftChars="12" w:left="37" w:hangingChars="3" w:hanging="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69D9">
              <w:rPr>
                <w:rFonts w:ascii="標楷體" w:eastAsia="標楷體" w:hAnsi="標楷體" w:cs="Times New Roman" w:hint="eastAsia"/>
                <w:sz w:val="28"/>
                <w:szCs w:val="28"/>
              </w:rPr>
              <w:t>其他有關洩漏或違反國家機密保密規定相關案例、檢討</w:t>
            </w:r>
            <w:proofErr w:type="gramStart"/>
            <w:r w:rsidRPr="00B669D9">
              <w:rPr>
                <w:rFonts w:ascii="標楷體" w:eastAsia="標楷體" w:hAnsi="標楷體" w:cs="Times New Roman" w:hint="eastAsia"/>
                <w:sz w:val="28"/>
                <w:szCs w:val="28"/>
              </w:rPr>
              <w:t>研析及</w:t>
            </w:r>
            <w:proofErr w:type="gramEnd"/>
            <w:r w:rsidRPr="00B669D9">
              <w:rPr>
                <w:rFonts w:ascii="標楷體" w:eastAsia="標楷體" w:hAnsi="標楷體" w:cs="Times New Roman" w:hint="eastAsia"/>
                <w:sz w:val="28"/>
                <w:szCs w:val="28"/>
              </w:rPr>
              <w:t>補救措施。</w:t>
            </w:r>
          </w:p>
        </w:tc>
      </w:tr>
    </w:tbl>
    <w:p w:rsidR="00083383" w:rsidRPr="001471E7" w:rsidRDefault="00862850" w:rsidP="00862850">
      <w:pPr>
        <w:pStyle w:val="00-"/>
        <w:spacing w:line="360" w:lineRule="exact"/>
        <w:ind w:leftChars="295" w:left="708"/>
        <w:rPr>
          <w:sz w:val="28"/>
          <w:szCs w:val="28"/>
        </w:rPr>
      </w:pPr>
      <w:r w:rsidRPr="00B669D9">
        <w:rPr>
          <w:rFonts w:hint="eastAsia"/>
          <w:sz w:val="28"/>
          <w:szCs w:val="28"/>
        </w:rPr>
        <w:t>附註：各機關得依業務特性</w:t>
      </w:r>
      <w:r w:rsidR="00CC6541" w:rsidRPr="00B669D9">
        <w:rPr>
          <w:rFonts w:hint="eastAsia"/>
          <w:sz w:val="28"/>
          <w:szCs w:val="28"/>
        </w:rPr>
        <w:t>自行</w:t>
      </w:r>
      <w:r w:rsidRPr="00B669D9">
        <w:rPr>
          <w:rFonts w:hint="eastAsia"/>
          <w:sz w:val="28"/>
          <w:szCs w:val="28"/>
        </w:rPr>
        <w:t>增（修）</w:t>
      </w:r>
      <w:r w:rsidR="00CC6541" w:rsidRPr="00B669D9">
        <w:rPr>
          <w:rFonts w:hint="eastAsia"/>
          <w:sz w:val="28"/>
          <w:szCs w:val="28"/>
        </w:rPr>
        <w:t>訂</w:t>
      </w:r>
      <w:r w:rsidRPr="00B669D9">
        <w:rPr>
          <w:rFonts w:hint="eastAsia"/>
          <w:sz w:val="28"/>
          <w:szCs w:val="28"/>
        </w:rPr>
        <w:t>宣導項目及重</w:t>
      </w:r>
      <w:r w:rsidRPr="001471E7">
        <w:rPr>
          <w:rFonts w:hint="eastAsia"/>
          <w:sz w:val="28"/>
          <w:szCs w:val="28"/>
        </w:rPr>
        <w:t>點。</w:t>
      </w:r>
    </w:p>
    <w:p w:rsidR="00083383" w:rsidRPr="001471E7" w:rsidRDefault="00083383"/>
    <w:p w:rsidR="00083383" w:rsidRDefault="00083383"/>
    <w:p w:rsidR="00083383" w:rsidRDefault="00083383"/>
    <w:p w:rsidR="00083383" w:rsidRDefault="00083383"/>
    <w:p w:rsidR="00083383" w:rsidRDefault="00083383"/>
    <w:p w:rsidR="00083383" w:rsidRPr="009E7E8D" w:rsidRDefault="00083383"/>
    <w:sectPr w:rsidR="00083383" w:rsidRPr="009E7E8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AF" w:rsidRDefault="003B69AF" w:rsidP="00083383">
      <w:r>
        <w:separator/>
      </w:r>
    </w:p>
  </w:endnote>
  <w:endnote w:type="continuationSeparator" w:id="0">
    <w:p w:rsidR="003B69AF" w:rsidRDefault="003B69AF" w:rsidP="0008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383" w:rsidRDefault="00083383" w:rsidP="00083383">
    <w:pPr>
      <w:pStyle w:val="a6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6146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AF" w:rsidRDefault="003B69AF" w:rsidP="00083383">
      <w:r>
        <w:separator/>
      </w:r>
    </w:p>
  </w:footnote>
  <w:footnote w:type="continuationSeparator" w:id="0">
    <w:p w:rsidR="003B69AF" w:rsidRDefault="003B69AF" w:rsidP="0008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5AF" w:rsidRDefault="004315AF" w:rsidP="004315AF">
    <w:pPr>
      <w:pStyle w:val="a4"/>
      <w:jc w:val="right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83"/>
    <w:rsid w:val="00041905"/>
    <w:rsid w:val="00083383"/>
    <w:rsid w:val="001471E7"/>
    <w:rsid w:val="00201D86"/>
    <w:rsid w:val="00293260"/>
    <w:rsid w:val="0038648F"/>
    <w:rsid w:val="003B69AF"/>
    <w:rsid w:val="003F0A3A"/>
    <w:rsid w:val="004315AF"/>
    <w:rsid w:val="00566AA2"/>
    <w:rsid w:val="005B3276"/>
    <w:rsid w:val="00614623"/>
    <w:rsid w:val="00635DEF"/>
    <w:rsid w:val="006A363B"/>
    <w:rsid w:val="006B5B2F"/>
    <w:rsid w:val="007A1300"/>
    <w:rsid w:val="00862850"/>
    <w:rsid w:val="008F6A8B"/>
    <w:rsid w:val="009E7E8D"/>
    <w:rsid w:val="00AA012B"/>
    <w:rsid w:val="00AB7310"/>
    <w:rsid w:val="00AF360E"/>
    <w:rsid w:val="00B669D9"/>
    <w:rsid w:val="00C97D01"/>
    <w:rsid w:val="00CC6541"/>
    <w:rsid w:val="00E4505B"/>
    <w:rsid w:val="00E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3A6F"/>
  <w15:chartTrackingRefBased/>
  <w15:docId w15:val="{65E101F4-1BAE-4B09-8F5A-268A0D4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383"/>
    <w:rPr>
      <w:sz w:val="20"/>
      <w:szCs w:val="20"/>
    </w:rPr>
  </w:style>
  <w:style w:type="paragraph" w:customStyle="1" w:styleId="00-">
    <w:name w:val="00表格-說明"/>
    <w:basedOn w:val="a"/>
    <w:qFormat/>
    <w:rsid w:val="00862850"/>
    <w:pPr>
      <w:widowControl/>
      <w:adjustRightInd w:val="0"/>
      <w:snapToGrid w:val="0"/>
      <w:spacing w:line="240" w:lineRule="exact"/>
      <w:textAlignment w:val="center"/>
    </w:pPr>
    <w:rPr>
      <w:rFonts w:ascii="Times New Roman" w:eastAsia="標楷體" w:hAnsi="Times New Roman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MOJ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劉佩洵</dc:creator>
  <cp:keywords/>
  <dc:description/>
  <cp:lastModifiedBy>黃榕偉</cp:lastModifiedBy>
  <cp:revision>3</cp:revision>
  <cp:lastPrinted>2019-04-08T02:29:00Z</cp:lastPrinted>
  <dcterms:created xsi:type="dcterms:W3CDTF">2019-09-16T06:42:00Z</dcterms:created>
  <dcterms:modified xsi:type="dcterms:W3CDTF">2019-09-23T07:06:00Z</dcterms:modified>
</cp:coreProperties>
</file>