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71" w:rsidRDefault="00AA1471">
      <w:pPr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常見問與答</w:t>
      </w:r>
    </w:p>
    <w:p w:rsidR="00AA1471" w:rsidRDefault="00AA1471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AA1471" w:rsidRDefault="005E7DE8">
      <w:pPr>
        <w:spacing w:line="500" w:lineRule="exact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5E7DE8">
        <w:rPr>
          <w:rFonts w:ascii="標楷體" w:eastAsia="標楷體" w:hAnsi="標楷體" w:hint="eastAsia"/>
          <w:sz w:val="32"/>
          <w:szCs w:val="32"/>
          <w:shd w:val="pct15" w:color="auto" w:fill="FFFFFF"/>
        </w:rPr>
        <w:t>現在民眾逐漸習慣透過網路販售物品，如果把很久沒喝</w:t>
      </w:r>
      <w:proofErr w:type="gramStart"/>
      <w:r w:rsidRPr="005E7DE8">
        <w:rPr>
          <w:rFonts w:ascii="標楷體" w:eastAsia="標楷體" w:hAnsi="標楷體" w:hint="eastAsia"/>
          <w:sz w:val="32"/>
          <w:szCs w:val="32"/>
          <w:shd w:val="pct15" w:color="auto" w:fill="FFFFFF"/>
        </w:rPr>
        <w:t>的酒放到</w:t>
      </w:r>
      <w:proofErr w:type="gramEnd"/>
      <w:r w:rsidRPr="005E7DE8">
        <w:rPr>
          <w:rFonts w:ascii="標楷體" w:eastAsia="標楷體" w:hAnsi="標楷體" w:hint="eastAsia"/>
          <w:sz w:val="32"/>
          <w:szCs w:val="32"/>
          <w:shd w:val="pct15" w:color="auto" w:fill="FFFFFF"/>
        </w:rPr>
        <w:t>網路上販售可以嗎？</w:t>
      </w:r>
    </w:p>
    <w:p w:rsidR="005E7DE8" w:rsidRPr="005E7DE8" w:rsidRDefault="00AA1471" w:rsidP="005E7DE8">
      <w:pPr>
        <w:spacing w:line="500" w:lineRule="exact"/>
        <w:ind w:left="64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答：</w:t>
      </w:r>
      <w:r w:rsidR="005E7DE8">
        <w:rPr>
          <w:rFonts w:ascii="標楷體" w:eastAsia="標楷體" w:hAnsi="標楷體" w:hint="eastAsia"/>
          <w:sz w:val="32"/>
          <w:szCs w:val="32"/>
        </w:rPr>
        <w:t>一、</w:t>
      </w:r>
      <w:r w:rsidR="005E7DE8" w:rsidRPr="005E7DE8">
        <w:rPr>
          <w:rFonts w:ascii="標楷體" w:eastAsia="標楷體" w:hAnsi="標楷體" w:hint="eastAsia"/>
          <w:sz w:val="32"/>
          <w:szCs w:val="32"/>
        </w:rPr>
        <w:t>目前法令尚未開放網路販售酒品，依菸酒管理法(以下稱同法)第30條規定，不得以電子購物(如網路)、郵購、自動販賣機或其他無法辨識購買者年齡等方式販賣酒類產品，另外廣告或促銷酒品，必須明顯標示「</w:t>
      </w:r>
      <w:proofErr w:type="gramStart"/>
      <w:r w:rsidR="005E7DE8" w:rsidRPr="005E7DE8">
        <w:rPr>
          <w:rFonts w:ascii="標楷體" w:eastAsia="標楷體" w:hAnsi="標楷體" w:hint="eastAsia"/>
          <w:sz w:val="32"/>
          <w:szCs w:val="32"/>
        </w:rPr>
        <w:t>禁止酒駕</w:t>
      </w:r>
      <w:proofErr w:type="gramEnd"/>
      <w:r w:rsidR="005E7DE8" w:rsidRPr="005E7DE8">
        <w:rPr>
          <w:rFonts w:ascii="標楷體" w:eastAsia="標楷體" w:hAnsi="標楷體" w:hint="eastAsia"/>
          <w:sz w:val="32"/>
          <w:szCs w:val="32"/>
        </w:rPr>
        <w:t>」，並應標示「飲酒過量，有害健康」或其他警語。</w:t>
      </w:r>
    </w:p>
    <w:p w:rsidR="00AA1471" w:rsidRDefault="005E7DE8" w:rsidP="005E7DE8">
      <w:pPr>
        <w:spacing w:line="500" w:lineRule="exact"/>
        <w:ind w:left="64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二、</w:t>
      </w:r>
      <w:r w:rsidRPr="005E7DE8">
        <w:rPr>
          <w:rFonts w:ascii="標楷體" w:eastAsia="標楷體" w:hAnsi="標楷體" w:hint="eastAsia"/>
          <w:sz w:val="32"/>
          <w:szCs w:val="32"/>
        </w:rPr>
        <w:t>違法在網路販售酒品者，將依同法第55條規定，處新臺幣1萬元以上5萬元以下罰鍰。未標示警語者，將依同法第51條規定，處新臺幣3萬元以上50萬元以下罰鍰，並通知限期改正；屆期未改正者，按次處罰。</w:t>
      </w:r>
    </w:p>
    <w:p w:rsidR="00AA1471" w:rsidRDefault="00AA1471" w:rsidP="005E7DE8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AA14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6FC0"/>
    <w:multiLevelType w:val="hybridMultilevel"/>
    <w:tmpl w:val="C6124B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71"/>
    <w:rsid w:val="005E7DE8"/>
    <w:rsid w:val="00AA1471"/>
    <w:rsid w:val="00C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FD6AE"/>
  <w15:chartTrackingRefBased/>
  <w15:docId w15:val="{D80B44F6-6573-4D4D-9129-357B9F2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Boma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金融機構辦理國內匯款作業確認客戶身分，</dc:title>
  <dc:subject/>
  <dc:creator>黃曉筠</dc:creator>
  <cp:keywords/>
  <dc:description/>
  <cp:lastModifiedBy>黃聖學</cp:lastModifiedBy>
  <cp:revision>2</cp:revision>
  <cp:lastPrinted>2006-07-12T04:18:00Z</cp:lastPrinted>
  <dcterms:created xsi:type="dcterms:W3CDTF">2024-05-08T01:37:00Z</dcterms:created>
  <dcterms:modified xsi:type="dcterms:W3CDTF">2024-05-08T01:37:00Z</dcterms:modified>
</cp:coreProperties>
</file>