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CA" w:rsidRPr="00E07ECA" w:rsidRDefault="00E07ECA" w:rsidP="00E07EC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color w:val="FF0000"/>
          <w:kern w:val="36"/>
          <w:sz w:val="36"/>
          <w:szCs w:val="36"/>
        </w:rPr>
      </w:pPr>
      <w:r w:rsidRPr="00E07ECA">
        <w:rPr>
          <w:rFonts w:ascii="新細明體" w:eastAsia="新細明體" w:hAnsi="新細明體" w:cs="新細明體" w:hint="eastAsia"/>
          <w:b/>
          <w:bCs/>
          <w:color w:val="FF0000"/>
          <w:kern w:val="36"/>
          <w:sz w:val="36"/>
          <w:szCs w:val="36"/>
        </w:rPr>
        <w:t>修正《森林法》嚴懲山老鼠並強化國土保安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jc w:val="righ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◎陳炎輝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outlineLvl w:val="3"/>
        <w:rPr>
          <w:rFonts w:ascii="新細明體" w:eastAsia="新細明體" w:hAnsi="新細明體" w:cs="新細明體" w:hint="eastAsia"/>
          <w:b/>
          <w:bCs/>
          <w:color w:val="0000FF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b/>
          <w:bCs/>
          <w:color w:val="0000FF"/>
          <w:kern w:val="0"/>
          <w:sz w:val="20"/>
          <w:szCs w:val="20"/>
        </w:rPr>
        <w:t>壹、修法嚴懲竊取盜伐珍貴林木犯罪行為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　　臺灣地區森林資源豐富，林相變化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萬千，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森林除具有涵養水源、淨化水質、調節溫度與氣候、改善空氣品質、強化國土保安、鞏固土壤避免流失，森林遊樂及木材生產等多種功能外，並可作為各種動植物庇護的場所，是以維持自然生態的多元與多樣性，實為我國彌足珍貴之資產，並為全民安適生存的重要依據。森林大致上可分為經濟林與保安林，經濟林係以林木生產為目的，著重於經濟生產功能，但我國自民國79年起，已全面禁伐天然林，經濟產值已大幅降低；保安林則是以國土保安為目標，著重於公益性功能，依《森林法》（下稱本法）第24條第１項規定：「保安林之管理經營，不論所有權屬，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均以社會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公益為目的。各種保安林，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應分別依其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特性合理經營、撫育、更新，並以擇伐為主。」簡言之，保安林是為了達到特定公益目的而編列，藉由森林植被的覆蓋來截留雨水、減少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沖蝕以保護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避免土地流失，或是藉由植物根系來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固著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土壤、增加土壤間之孔隙，以達牢固土壤與涵養水源之作用。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　　臺灣位處太平洋邊緣，地理與地質因素特殊，地震及颱風發生頻繁，尤其在歷經九二一大地震及八八風災之後，中南部地區地表土石碎裂鬆動，使原本敏感的地質更加脆弱。加上近年全球氣候變遷顯著，年均溫日漸上升，海平面逐漸提高，乾旱缺水及颱風豪雨經常發生，威脅民眾安危的次數日益增加；豪雨侵襲則更容易引發大規模土石流，嚴重危害森林鄰近的部落、聚落及產業。面對氣候無常變化與詭譎難測，日益耗損與脆弱的自然環境生態，以及民眾對安全居住環境的渴望，更需要森林發揮其多樣公益性之功能。有鑑於此，本法第22條乃明定，凡國有林、公有林及私有林具有下列情形之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一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者，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均應編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為保安林：一、為預防水害、風害、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潮害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、鹽害、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煙害所必要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；二、為涵養水源、保護水庫所必要；三、為防止砂、土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崩壞及飛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沙、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墜石、泮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冰、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頹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雪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等害所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必要；四、為國防上、公共衛生、航行目標、漁業經營，以及保存名勝、古蹟、風景或自然保育所必要者。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　　保安林依其功能可劃分為：水害防備保安林、防風保安林、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潮害防備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保安林、鹽害保安林、煙害防止保安林、水源涵養保安林、土砂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捍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止保安林、飛沙防止保安林、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墜石防止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保安林、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防雪保安林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，以及有關國防、衛生保健、航行目標、漁業、風景、自然保育等十六類保安林。上述各類保安林中面積最大者為水源涵養保安林，其次為土砂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捍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止保安林，再次為風景保安林；每一種保安林都具有維護地形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地貌或保障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民眾安全等無可取代的功能。例如飛沙防止保安林，位於風沙強大的沿海地帶或河口兩岸，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可阻絕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過濾強風所攜帶的沙粒，避免農田或房舍遭到飛沙掩埋；又如水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害或潮害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防備保安林，大多位於洪水氾濫、海潮侵襲地區，可藉由森林調整河川流向，降低流速以防止水患。較特別的是漁業保安林，除用來阻隔砂石、強風或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潮浪外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，並利用森林遮蔽所形成的陰影，吸引近海魚群聚集躲藏，而林木枯枝落葉掉入海中，經過分解還能成為魚類食物，間接發展近海漁業資源。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lastRenderedPageBreak/>
        <w:t xml:space="preserve">　　臺灣森林樹種相當豐富，孕育多采多姿的動植物生態系。然而也因為森林蘊藏珍貴林木，以致竊取紅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檜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、扁柏、牛樟等盜伐案件猖獗，甚至有俗稱「山老鼠」之歹徒包圍、挑釁、威脅巡山員或山友情事發生。為嚴懲「山老鼠」竊取盜伐珍貴林木，確保森林發揮國土保安功能，立法院業已三讀通過本法第50條、第52條修正條文，並經總統於今（104）年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５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月６日公布施行。本法第50條修正後對收受、搬運、寄藏、故買或媒介贓物等犯行，將刑度提高為有期徒刑六月以上五年以下，且無拘役或科罰金之適用。另本法第52條為加重條款規定，凡符合刑責加重要件者，原處有期徒刑六個月以上五年以下，修法後則提高為一年以上七年以下；至於罰金之計算基準，亦修正提高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併科贓額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五倍至十倍之罰金。針對不法竊取貴重林木之犯行，例如盜取紅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檜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、扁柏、肖楠、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紅豆杉或牛樟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等具有生態或高經濟價值之林木，則應加重其刑二分之一，最高可處十年六月有期徒刑，以達嚇阻犯罪之效果。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outlineLvl w:val="3"/>
        <w:rPr>
          <w:rFonts w:ascii="新細明體" w:eastAsia="新細明體" w:hAnsi="新細明體" w:cs="新細明體" w:hint="eastAsia"/>
          <w:b/>
          <w:bCs/>
          <w:color w:val="0000FF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b/>
          <w:bCs/>
          <w:color w:val="0000FF"/>
          <w:kern w:val="0"/>
          <w:sz w:val="20"/>
          <w:szCs w:val="20"/>
        </w:rPr>
        <w:t>貳、簡介檢察機關查緝森林盜伐執行方案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　　臺灣森林面積廣達211萬8,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523餘公頃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，占全島陸地面積58.9％，在中高海拔之山區，仍保有為數不少的珍貴林木；其作用除了固持土壤外，並有供野生動物棲息功能，特別是紅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檜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、扁柏、牛樟等因材質優良，極具工藝價值，往往成為「山老鼠」覬覦牟利的目標。考量森林具有國土保安、水土保持、涵養水源、調節氣候、生物多樣性保育、林產經濟等公益及經濟效用，為保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土減災及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維護珍貴森林資源，本次《森林法》修正後，將以往依刑法處罰之竊取「森林主、副產物」及收受贓物等犯行，回歸本法第50條之規定論罪科刑。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此外，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市面上奇木藝品店販賣紅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檜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、扁柏、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紅豆杉或牛樟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等貴重木製品情形日增，恐有竊取林木集團與幕後銷贓集團掛勾，進行收受、搬運、寄藏、故買或媒介等犯行，不僅助長竊取林木歪風，並使贓物價格奇貨可居，增加檢警與林政機關查緝之困難，故本法第50條除將「竊取森林主、副產物」刑責提高外，並增訂應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併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科罰金新臺幣（下同）30萬元至300萬元。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　　所謂森林主產物，依〈國有林林產物處分規則〉第３條規定，係指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生立、枯損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倒伏之竹木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及餘留之根株、殘材而言，包括已與其所生長之土地分離，而仍留在林地之倒伏竹、木或餘留殘材。至於副產物，則是指樹皮、樹脂、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種實、落枝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、樹葉、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灌藤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、竹筍、草類、菌類及其他主產物以外之林產物。「山老鼠」竊取森林主副產物，並非只有盜伐珍貴林木之單一行為，通常伴隨壓毀周邊林木、挖掘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根株與擅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開道路等造成水土流失與環境破壞等浩劫，除對國土保安危害甚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鉅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，並造成森林生態難以回復之損害。有鑑於此，本法第52條將加重竊取森林主副產物之罪責，修正提高為有期徒刑一年以上七年以下。至於紅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檜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、扁柏、紅豆杉及牛樟等珍貴樹種，或為柏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檜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類北半球分布最南界，或為天然下種及人工育苗不易致林分更新困難，且須經數百年生長方能成巨木，不僅具有高經濟且在生態上有其特殊價值，修法後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爰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對於竊取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貴重木者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，予以加重其刑二分之一，以達遏阻不法及預防犯罪之效果。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　　根據行政院農業委員會林務局（下稱林務局）統計資料，林務局於96年度查獲盜伐林木案件為47件，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100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年度則成長至193件，該期間森林盜伐被害價值超過一億二千萬元；另竊取森林主副產物之行為，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103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年度共發生244件，被害價值亦達八千一百二十萬餘元。森林若遭人為盜伐或不當濫墾，將導致水源涵養、水土保持暨對抗溫室效應之功能喪失，該如何維護森林</w:t>
      </w: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lastRenderedPageBreak/>
        <w:t>資源並永續經營管理，事關全民安全的生活環境，誠屬國人應嚴正面對的議題。尤其是「山老鼠」深入偏遠山區，盜伐珍貴林木之犯罪行為，通常會造成林地崩塌與毀壞，進而引發山崩落石或土石流等危機，實應立即加強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查察以防患未然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。臺灣高等法院檢察署為落實法務部所頒定之〈檢察機關排除民怨計畫〉，並有效整合檢察、警察及林政機關整體力量，已建置協調溝通聯繫平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臺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，聯合推動〈檢察機關查緝森林盜伐執行方案〉，彰顯法務部維護國家森林天然資源及查緝盜伐森林之決心。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　　本方案重要具體措施如下：一、本查緝行動由各地檢署與轄區警察、林業機關共同執行，並由地檢署邀集相關機關組成專案小組，視個案具體情況發動偵查作為；二、檢察、警察與林業機關間，應互相聯繫並提供易遭盜伐之高風險珍貴林木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地區情資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，藉以研判適當查緝時機；三、分析比對歷年盜伐林木、竊取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漂流木者之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身分，除清查列冊監控，並深入追查其共犯組織，嚴密追緝幕後盜伐主嫌及銷贓管道；四、從速從嚴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偵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結，如符合羈押要件，應即向法院聲請羈押；如不符羈押要件，應即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命交重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保。以嘉義縣阿里山鄉豐山村、南投縣與嘉義縣交界處水漾森林、雲林縣與南投縣及嘉義縣交界處雲峰地區為例，「山老鼠」竊取紅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檜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、扁柏、牛樟木案件猖獗；嘉義、南投及雲林地檢署乃於今年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４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月30日，與林務局嘉義、南投林管處和保安警察第七總隊森林警察大隊等機關，聯手實施埋伏、路檢等勤務，針對前揭山區同步全面清查與威力掃蕩，對違法盜伐集團形成莫大的威嚇效果。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outlineLvl w:val="3"/>
        <w:rPr>
          <w:rFonts w:ascii="新細明體" w:eastAsia="新細明體" w:hAnsi="新細明體" w:cs="新細明體" w:hint="eastAsia"/>
          <w:b/>
          <w:bCs/>
          <w:color w:val="0000FF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b/>
          <w:bCs/>
          <w:color w:val="0000FF"/>
          <w:kern w:val="0"/>
          <w:sz w:val="20"/>
          <w:szCs w:val="20"/>
        </w:rPr>
        <w:t>參、全民共同守護山林嚴密防範宵小盜伐</w:t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　　違反本法竊取森林主副產物之案件，多屬系統性或結構性犯罪，具有利益共同體掛勾本質，犯罪地點多位於偏僻原鄉地區，具有隱密而不易發現之特性，客觀環境上，難以一般偵查手段從事完備的證據蒐集與調查。縱使林政機關或司法警察雖知有盜伐之事實，但亦僅能查處呈現在表面的情況，難以深入清查該犯罪集團組織分子。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再者，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盜伐森林案件的第一現場，多處於隱密或偏僻之山區，亦難以實施布線或跟監。綜合考量法益保護之重要性、犯罪性質之隱密性及蒐集調查證據之困難度，在合目的性之必要範圍內，應容許查緝人員從事合法的通訊監察。有鑑於此，我國《通訊保障及監察法》第５條第１項第17款於103年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１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月29日增訂：有事實足認被告或犯罪嫌疑人，違犯本法第52條第１項或第２項之罪，並危害國家安全、經濟秩序或社會秩序情節重大，而有相當理由可信其通訊內容與本案有關，且不能或難以其他方法蒐集或調查證據者，得聲請通訊監察實施監聽。</w:t>
      </w:r>
    </w:p>
    <w:p w:rsidR="001D724C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　　另外，本法第52條第１項針對違反50條第１項竊取森林主副產物之罪，共有８款加重刑責之事由。例如於保安林犯之、於行使林產物採取權時犯之、結夥二人以上或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僱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使他人犯之，以及為搬運贓物，使用牲口、船舶、車輛，或有搬運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造材之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設備等情形。就犯案之器材設備而言，依刑法第38條規定，供犯罪所用之物以屬於犯罪行為人所有者為限，予以沒收。但查緝實務現況，犯罪行為人常以租賃或借用車輛、器具等方式進行犯案，該等犯罪工具因非屬犯罪行為人所有，以致無法沒收而使行為人得一再使用，造成再次犯罪之機會大增，為此本法第52條第５項乃增訂：「犯本條之罪者，其供竊取之器材及第一項第六款之牲口、船舶、車輛，或有搬運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造材之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設備，不問屬於犯人與否，沒收之。」綜上，政府對於山老鼠集團絕對不會放過，</w:t>
      </w:r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lastRenderedPageBreak/>
        <w:t>將持續運作檢警林聯合查緝方案，並請全民共同守護山林，如有發現不法情事，可</w:t>
      </w:r>
      <w:proofErr w:type="gramStart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撥打免付</w:t>
      </w:r>
      <w:proofErr w:type="gramEnd"/>
      <w:r w:rsidRPr="00E07ECA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費電話0800-000930及0800-057930提出檢舉。</w:t>
      </w:r>
    </w:p>
    <w:p w:rsidR="001D724C" w:rsidRDefault="001D724C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  <w:br w:type="page"/>
      </w:r>
    </w:p>
    <w:p w:rsidR="00E07ECA" w:rsidRPr="00E07ECA" w:rsidRDefault="00E07ECA" w:rsidP="00E07ECA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</w:pPr>
      <w:bookmarkStart w:id="0" w:name="_GoBack"/>
      <w:bookmarkEnd w:id="0"/>
    </w:p>
    <w:p w:rsidR="001D724C" w:rsidRPr="001D724C" w:rsidRDefault="001D724C" w:rsidP="001D724C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Times New Roman"/>
          <w:b/>
          <w:bCs/>
          <w:color w:val="FF0000"/>
          <w:kern w:val="36"/>
          <w:sz w:val="36"/>
          <w:szCs w:val="36"/>
        </w:rPr>
      </w:pPr>
      <w:r w:rsidRPr="001D724C">
        <w:rPr>
          <w:rFonts w:ascii="新細明體" w:eastAsia="新細明體" w:hAnsi="新細明體" w:cs="Times New Roman" w:hint="eastAsia"/>
          <w:b/>
          <w:bCs/>
          <w:color w:val="FF0000"/>
          <w:kern w:val="36"/>
          <w:sz w:val="36"/>
          <w:szCs w:val="36"/>
        </w:rPr>
        <w:t>公務倫理法制的發展趨勢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◎劉昊洲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 xml:space="preserve">　　公務倫理法制是個新的概念，也是新的領域，知道的人自然不多。目前較常聽到的是公務倫理或行政倫理，由於公務人員保障暨培訓委員會及其他政府機關的積極宣導，全體公務員對於公務倫理或行政倫理漸漸有一定程度的認識與了解，縱使談不上十分熟稔，也絕對不會陌生。然而公務倫理法制是什麼？是否就是公務倫理？兩者是否相同？卻總是讓公務員困惑不已。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 xml:space="preserve">　　基本上，公務倫理法制並非公務倫理，但兩者卻有密切的關係。公務倫理發展在先，公務倫理法制在後；公務倫理範圍較廣，公務倫理法制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較狹；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公務倫理屬於倫理道德層次，公務倫理法制屬於法令規定層次；公務倫理的憑藉只有個人良心與社會清議，公務倫理法制則有國家力量的介入，如有違反者，必受懲罰。從嚴格意義言，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兩者究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有不同，卻也十分近似，難怪大家經常混淆不分。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 xml:space="preserve">　　從公務倫理到公務倫理法制，並不是一條平順的道路。在法制化的過程中，有順境也有逆境；經歷一番波折後，最終得能呈現公務倫理法制的結果。回顧來時路，放眼看前景，不難歸納此發展趨勢如下述六點：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 xml:space="preserve">　　一、由籠統概括到具體明確：公務倫理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的德目僅有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原則與方向，相關論述十分籠統概括，各人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解讀隨之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而異。一旦轉化為公務倫理法制，以條文呈現出來，即必須以更多、更精確的文字描述，因而變得較為具體明確，不再模糊不清。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 xml:space="preserve">　　二、由抽象訓示到客觀務實：昔日公務倫理總是充斥著道德宣示與抽象訓示，處處顯露領導者或立法者的意圖，所以「應」與「不得」的規定特別多。但在法治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勃興後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，即不能停留在理念層次或口號標語的階段，必須回到現實面，以客觀標準強化其操作性與可行性。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 xml:space="preserve">　　三、由一般普遍到個別事項：公務倫理原是全面性的、普遍性的，不只其範圍廣泛，也對所有公務員具有規範性，最早的《公務員服務法》即有此一特性。不過在不同的時空環境下，主流民意關注的重要事項不一，且就立法體例而言，也不可能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鉅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細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靡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遺地規範許多事項，所以每一法規只針對某一事項個別規定，乃屬當然。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 xml:space="preserve">　　四、由不得作為到積極應為：公務倫理法制為齊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一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標準，原以限制不得作為之義務為主，例如《公務員服務法》大多數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條文均屬絕對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不得作為或相對不得作為之規定，公務員如「消極不為」即屬合法。晚近為達一定之政策目的，已改此一方式，要求公務員必須積極作為，始為適法；例如申報及信託財產、迴避等規定，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均屬積極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應為的思維產物。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lastRenderedPageBreak/>
        <w:t xml:space="preserve">　　五、由行政規定而法律規定：公務倫理法制化的過程亦如同自然法的演進一般，最早可能只是主管機關的函釋規定，經過數年的實踐經驗，其後即以職權命令或行政規則出現；如有必要，最後再送請立法機關完成立法程序而成為法律。如行政中立，早先只是在歷次公職人員選舉之前，由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銓敘部與人事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行政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總處通函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規定，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嗣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經立法院三讀通過法案後，始成為法律規範。儘管由行政規定提升為法律規定的案例不多，但確實是值得關注的發展趨勢。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 xml:space="preserve">　　六、由最低標準到調整提高：為能在多元分歧的眾多意見中取得共識，儘快付諸施行，由倫理道德轉化為法規的第一步，都是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採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最低標準，只要及格就好；嗣後修正時，再視大家的接受度與遵守度，考量是否逐步調整提高。例如刑法關於酒醉駕車的處罰，《菸害防制法》關於吸菸的空間範圍等，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均是如此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；公務倫理法制化的作法亦不例外。</w:t>
      </w:r>
    </w:p>
    <w:p w:rsidR="001D724C" w:rsidRPr="001D724C" w:rsidRDefault="001D724C" w:rsidP="001D724C">
      <w:pPr>
        <w:widowControl/>
        <w:spacing w:before="100" w:beforeAutospacing="1" w:after="100" w:afterAutospacing="1" w:line="270" w:lineRule="atLeast"/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</w:pPr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 xml:space="preserve">　　</w:t>
      </w:r>
      <w:proofErr w:type="gramStart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總之，</w:t>
      </w:r>
      <w:proofErr w:type="gramEnd"/>
      <w:r w:rsidRPr="001D724C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當前嚴格意義的公務倫理法制數量儘管不是很多，然而在「依法而治」的社會氛圍以及一些有權者「迷思法律權威」的心態之下，未來勢必會不斷增加；就其實質而言，也一定會有一些改變。如上所述，未來可能的發展趨勢將不難理解。</w:t>
      </w:r>
    </w:p>
    <w:p w:rsidR="002C231B" w:rsidRPr="00E07ECA" w:rsidRDefault="001D724C" w:rsidP="001D724C">
      <w:r w:rsidRPr="001D724C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0"/>
          <w:szCs w:val="20"/>
        </w:rPr>
        <w:t>（作者為考試院保訓委員）</w:t>
      </w:r>
    </w:p>
    <w:sectPr w:rsidR="002C231B" w:rsidRPr="00E07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CA"/>
    <w:rsid w:val="001D724C"/>
    <w:rsid w:val="002C231B"/>
    <w:rsid w:val="00E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A8934-AD66-41C5-BB47-CC2F5C1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07EC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07EC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7EC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E07ECA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E07E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2office">
    <w:name w:val="d2_office"/>
    <w:basedOn w:val="a"/>
    <w:rsid w:val="001D72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2015-07-09T00:22:00Z</dcterms:created>
  <dcterms:modified xsi:type="dcterms:W3CDTF">2015-07-09T00:24:00Z</dcterms:modified>
</cp:coreProperties>
</file>